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7F0B07B8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Fabienne Chauderlot</w:t>
            </w:r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4514D82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14:paraId="639FA85E" w14:textId="65341B6C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4BB46BFD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FBD477" w14:textId="77777777"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14:paraId="1D128B0F" w14:textId="77777777" w:rsidR="00945848" w:rsidRPr="002C135D" w:rsidRDefault="00945848" w:rsidP="008C5A90">
            <w:pPr>
              <w:jc w:val="center"/>
              <w:rPr>
                <w:rFonts w:ascii="Andale Mono" w:hAnsi="Andale Mono"/>
                <w:strike/>
              </w:rPr>
            </w:pPr>
            <w:r w:rsidRPr="002C135D">
              <w:rPr>
                <w:rFonts w:ascii="Andale Mono" w:hAnsi="Andale Mono"/>
                <w:strike/>
              </w:rPr>
              <w:t>9.26</w:t>
            </w:r>
          </w:p>
          <w:p w14:paraId="6B6D9045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14:paraId="65448E64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14:paraId="12177EC1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14:paraId="2A665F39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14:paraId="345FCE85" w14:textId="77777777"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22DF2BE6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4C6F8D">
              <w:rPr>
                <w:rFonts w:ascii="Adobe Caslon Pro" w:hAnsi="Adobe Caslon Pro"/>
                <w:b/>
                <w:sz w:val="28"/>
                <w:szCs w:val="28"/>
              </w:rPr>
              <w:t>Nov. 07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0C169FBE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</w:p>
          <w:p w14:paraId="2A41F5DA" w14:textId="3F8183C9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2771F211" w14:textId="5942861F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4C6F8D">
              <w:rPr>
                <w:rFonts w:ascii="Adobe Caslon Pro" w:hAnsi="Adobe Caslon Pro"/>
                <w:sz w:val="28"/>
                <w:szCs w:val="28"/>
              </w:rPr>
              <w:t xml:space="preserve"> of 10.24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4FC545BF" w14:textId="68203ABC" w:rsidR="00751D67" w:rsidRDefault="004C6F8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Update: </w:t>
            </w:r>
            <w:r w:rsidR="00751D67">
              <w:rPr>
                <w:rFonts w:ascii="Adobe Caslon Pro" w:hAnsi="Adobe Caslon Pro"/>
                <w:sz w:val="28"/>
                <w:szCs w:val="28"/>
              </w:rPr>
              <w:t>Resolution regarding grants planning and instructional support services input</w:t>
            </w:r>
          </w:p>
          <w:p w14:paraId="5ECADC8C" w14:textId="66D97063" w:rsidR="00170C31" w:rsidRPr="008B6437" w:rsidRDefault="004C6F8D" w:rsidP="008B64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Learning Resources and Faculty Collaboration</w:t>
            </w:r>
          </w:p>
          <w:p w14:paraId="71BDFCE7" w14:textId="0C56BDAA" w:rsidR="00170C31" w:rsidRPr="00170C31" w:rsidRDefault="00170C31" w:rsidP="008B6437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14:paraId="0AF4A8FB" w14:textId="77777777" w:rsidR="00C56BCB" w:rsidRDefault="00C56BCB"/>
    <w:p w14:paraId="1F6DD704" w14:textId="038EB034" w:rsidR="00ED7478" w:rsidRDefault="00676172">
      <w:r>
        <w:lastRenderedPageBreak/>
        <w:t>Present: Eleni, Wendi,</w:t>
      </w:r>
      <w:r w:rsidR="004C7B12">
        <w:t xml:space="preserve"> Alejandro, Gary, </w:t>
      </w:r>
      <w:r w:rsidR="00B04DD2">
        <w:t xml:space="preserve">Stephanie, </w:t>
      </w:r>
      <w:r w:rsidR="004C7B12">
        <w:t>Jason, Fabien</w:t>
      </w:r>
      <w:r>
        <w:t>ne</w:t>
      </w:r>
    </w:p>
    <w:p w14:paraId="34E106F2" w14:textId="77777777" w:rsidR="002400CE" w:rsidRDefault="002400CE"/>
    <w:p w14:paraId="4309E01D" w14:textId="719A4267" w:rsidR="004C7B12" w:rsidRDefault="00B04DD2">
      <w:r>
        <w:t>Excused: Elisa</w:t>
      </w:r>
    </w:p>
    <w:p w14:paraId="6CE7A0C2" w14:textId="77777777" w:rsidR="004C7B12" w:rsidRDefault="004C7B12"/>
    <w:p w14:paraId="1926C569" w14:textId="0450E5A7" w:rsidR="004C7B12" w:rsidRDefault="004C7B12">
      <w:proofErr w:type="gramStart"/>
      <w:r>
        <w:t>Review</w:t>
      </w:r>
      <w:r w:rsidR="00B04DD2">
        <w:t>-revision</w:t>
      </w:r>
      <w:r>
        <w:t xml:space="preserve"> of minutes</w:t>
      </w:r>
      <w:r w:rsidR="00B04DD2">
        <w:t>.</w:t>
      </w:r>
      <w:proofErr w:type="gramEnd"/>
      <w:r w:rsidR="00B04DD2">
        <w:t xml:space="preserve"> Minutes approved.</w:t>
      </w:r>
    </w:p>
    <w:p w14:paraId="78FC5B8B" w14:textId="77777777" w:rsidR="00B04DD2" w:rsidRDefault="00B04DD2"/>
    <w:p w14:paraId="2E86D86A" w14:textId="22978849" w:rsidR="00B04DD2" w:rsidRDefault="00B04DD2">
      <w:r w:rsidRPr="002C355A">
        <w:rPr>
          <w:b/>
        </w:rPr>
        <w:t>Resolution</w:t>
      </w:r>
      <w:r>
        <w:br/>
        <w:t>J</w:t>
      </w:r>
      <w:r w:rsidR="002C355A">
        <w:t>ason spoke with Laurie McQuay. She e</w:t>
      </w:r>
      <w:r>
        <w:t>xplained difficult circumstances around the BSSOT writing that made it a particularly challenging grant for which to gather information. Communication will be improved across all the layers but there is always a problem with time and information ne</w:t>
      </w:r>
      <w:r w:rsidR="00787A01">
        <w:t>eds to be returned very fast</w:t>
      </w:r>
      <w:r>
        <w:t xml:space="preserve">. Laurie will be </w:t>
      </w:r>
      <w:r w:rsidR="00A16092">
        <w:t xml:space="preserve">encouraging </w:t>
      </w:r>
      <w:r w:rsidR="002C355A">
        <w:t>constructive</w:t>
      </w:r>
      <w:r>
        <w:t xml:space="preserve"> criticism if the project assigned is not feasible by all constituents.</w:t>
      </w:r>
      <w:r w:rsidR="00DF5D66">
        <w:t xml:space="preserve"> Wendi discusses the process in </w:t>
      </w:r>
      <w:proofErr w:type="gramStart"/>
      <w:r w:rsidR="00DF5D66">
        <w:t>general,</w:t>
      </w:r>
      <w:proofErr w:type="gramEnd"/>
      <w:r w:rsidR="00DF5D66">
        <w:t xml:space="preserve"> we need a meeting to rethink how we get everyone together and proceed so that we don’t get the proposal at the last minute.</w:t>
      </w:r>
      <w:r w:rsidR="00801970">
        <w:t xml:space="preserve"> </w:t>
      </w:r>
      <w:proofErr w:type="gramStart"/>
      <w:r w:rsidR="00801970">
        <w:t xml:space="preserve">Discussion about </w:t>
      </w:r>
      <w:r w:rsidR="002C355A">
        <w:t>an</w:t>
      </w:r>
      <w:r w:rsidR="00801970">
        <w:t xml:space="preserve"> upcoming grant that may entail structural modifications.</w:t>
      </w:r>
      <w:proofErr w:type="gramEnd"/>
      <w:r w:rsidR="00801970">
        <w:t xml:space="preserve"> </w:t>
      </w:r>
      <w:proofErr w:type="gramStart"/>
      <w:r w:rsidR="002C355A">
        <w:t>Few details about that so far.</w:t>
      </w:r>
      <w:proofErr w:type="gramEnd"/>
      <w:r w:rsidR="002C355A">
        <w:t xml:space="preserve"> </w:t>
      </w:r>
      <w:r w:rsidR="00801970">
        <w:t xml:space="preserve">Discussion about possibility of requesting additional </w:t>
      </w:r>
      <w:r w:rsidR="00733819">
        <w:t>funding from Equ</w:t>
      </w:r>
      <w:r w:rsidR="00344BC8">
        <w:t xml:space="preserve">ity if there is a call for RFPs, </w:t>
      </w:r>
      <w:r w:rsidR="00733819">
        <w:t>as it was announced in the last administrative team meeting.</w:t>
      </w:r>
      <w:r w:rsidR="00E80ED5">
        <w:t xml:space="preserve"> </w:t>
      </w:r>
    </w:p>
    <w:p w14:paraId="70325F4D" w14:textId="77777777" w:rsidR="001D0F8E" w:rsidRPr="002C355A" w:rsidRDefault="001D0F8E">
      <w:pPr>
        <w:rPr>
          <w:b/>
        </w:rPr>
      </w:pPr>
    </w:p>
    <w:p w14:paraId="577F0DA0" w14:textId="208C796C" w:rsidR="001D0F8E" w:rsidRPr="002C355A" w:rsidRDefault="001D0F8E">
      <w:pPr>
        <w:rPr>
          <w:b/>
        </w:rPr>
      </w:pPr>
      <w:r w:rsidRPr="002C355A">
        <w:rPr>
          <w:b/>
        </w:rPr>
        <w:t>LRC and Faculty Collaboration</w:t>
      </w:r>
    </w:p>
    <w:p w14:paraId="403A8852" w14:textId="726925E6" w:rsidR="001D0F8E" w:rsidRDefault="001D0F8E">
      <w:proofErr w:type="gramStart"/>
      <w:r>
        <w:t>Discussion about each area’s having its unique approach to collaboration and exploring ways to get faculty to participate in terms of testing</w:t>
      </w:r>
      <w:r w:rsidR="002C355A">
        <w:t xml:space="preserve"> (Modern Languages for instance)</w:t>
      </w:r>
      <w:r>
        <w:t>, SIs.</w:t>
      </w:r>
      <w:proofErr w:type="gramEnd"/>
      <w:r>
        <w:t xml:space="preserve"> </w:t>
      </w:r>
      <w:r w:rsidR="002C355A">
        <w:t xml:space="preserve">Need to increase collaboration is needed and wished by Learning Resources for Dean and centers to make most informed decisions. </w:t>
      </w:r>
    </w:p>
    <w:p w14:paraId="07CD63FC" w14:textId="77777777" w:rsidR="005F7E7D" w:rsidRDefault="005F7E7D"/>
    <w:p w14:paraId="6D818267" w14:textId="762C6C8C" w:rsidR="005F7E7D" w:rsidRDefault="005F7E7D">
      <w:proofErr w:type="gramStart"/>
      <w:r>
        <w:t>Pr</w:t>
      </w:r>
      <w:r w:rsidR="002C355A">
        <w:t xml:space="preserve">esentation of </w:t>
      </w:r>
      <w:proofErr w:type="spellStart"/>
      <w:r w:rsidR="002C355A">
        <w:t>WCOnline</w:t>
      </w:r>
      <w:proofErr w:type="spellEnd"/>
      <w:r w:rsidR="002C355A">
        <w:t xml:space="preserve"> scheduling</w:t>
      </w:r>
      <w:r>
        <w:t xml:space="preserve"> and reporting.</w:t>
      </w:r>
      <w:proofErr w:type="gramEnd"/>
      <w:r w:rsidR="002C355A">
        <w:t xml:space="preserve"> </w:t>
      </w:r>
      <w:proofErr w:type="gramStart"/>
      <w:r w:rsidR="002C355A">
        <w:t>Announcement of ALIS (11/10) opening and invitation for faculty to drop by and see the center.</w:t>
      </w:r>
      <w:proofErr w:type="gramEnd"/>
      <w:r w:rsidR="002C355A">
        <w:t xml:space="preserve"> Minimal activity at first but we will do extensive marketing with our limited means.</w:t>
      </w:r>
    </w:p>
    <w:p w14:paraId="214D20CF" w14:textId="77777777" w:rsidR="002C355A" w:rsidRDefault="002C355A"/>
    <w:p w14:paraId="26F078E5" w14:textId="72986D99" w:rsidR="002C355A" w:rsidRDefault="002C355A">
      <w:r>
        <w:t xml:space="preserve">Meeting </w:t>
      </w:r>
      <w:r w:rsidR="005F5D79">
        <w:t>concluded</w:t>
      </w:r>
      <w:r>
        <w:t xml:space="preserve"> 4:45pm</w:t>
      </w:r>
    </w:p>
    <w:p w14:paraId="57EE690D" w14:textId="77777777" w:rsidR="005F7E7D" w:rsidRDefault="005F7E7D"/>
    <w:p w14:paraId="7040FA40" w14:textId="77777777" w:rsidR="005F7E7D" w:rsidRDefault="005F7E7D"/>
    <w:p w14:paraId="1494FE20" w14:textId="77777777" w:rsidR="002400CE" w:rsidRDefault="002400CE"/>
    <w:p w14:paraId="32E5CC72" w14:textId="77777777" w:rsidR="002400CE" w:rsidRDefault="002400CE"/>
    <w:sectPr w:rsidR="002400CE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10BEC"/>
    <w:rsid w:val="00065496"/>
    <w:rsid w:val="00075E7C"/>
    <w:rsid w:val="00102604"/>
    <w:rsid w:val="0010423C"/>
    <w:rsid w:val="00120222"/>
    <w:rsid w:val="00170C31"/>
    <w:rsid w:val="001D0F8E"/>
    <w:rsid w:val="00204A12"/>
    <w:rsid w:val="00220030"/>
    <w:rsid w:val="002400CE"/>
    <w:rsid w:val="00242482"/>
    <w:rsid w:val="002716F1"/>
    <w:rsid w:val="00280DBC"/>
    <w:rsid w:val="00283A1D"/>
    <w:rsid w:val="002974D2"/>
    <w:rsid w:val="002B29F3"/>
    <w:rsid w:val="002C135D"/>
    <w:rsid w:val="002C355A"/>
    <w:rsid w:val="002D575B"/>
    <w:rsid w:val="002F3673"/>
    <w:rsid w:val="002F5031"/>
    <w:rsid w:val="002F6326"/>
    <w:rsid w:val="003317F5"/>
    <w:rsid w:val="0034474B"/>
    <w:rsid w:val="00344BC8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C6F8D"/>
    <w:rsid w:val="004C7B12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5F5D79"/>
    <w:rsid w:val="005F7E7D"/>
    <w:rsid w:val="006047E5"/>
    <w:rsid w:val="00605D15"/>
    <w:rsid w:val="00607C75"/>
    <w:rsid w:val="006404D3"/>
    <w:rsid w:val="00663979"/>
    <w:rsid w:val="00671C86"/>
    <w:rsid w:val="006746F9"/>
    <w:rsid w:val="00676172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33819"/>
    <w:rsid w:val="00751D67"/>
    <w:rsid w:val="007610CB"/>
    <w:rsid w:val="00763A9A"/>
    <w:rsid w:val="00787A01"/>
    <w:rsid w:val="007C4D38"/>
    <w:rsid w:val="007C5896"/>
    <w:rsid w:val="007D02E7"/>
    <w:rsid w:val="007D51C8"/>
    <w:rsid w:val="007E621B"/>
    <w:rsid w:val="007E7951"/>
    <w:rsid w:val="00801970"/>
    <w:rsid w:val="00804B99"/>
    <w:rsid w:val="00817E3A"/>
    <w:rsid w:val="00844BCE"/>
    <w:rsid w:val="00863517"/>
    <w:rsid w:val="00865B70"/>
    <w:rsid w:val="0089783B"/>
    <w:rsid w:val="008B284F"/>
    <w:rsid w:val="008B6437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B6547"/>
    <w:rsid w:val="009C0B6F"/>
    <w:rsid w:val="009C0DF9"/>
    <w:rsid w:val="009D158E"/>
    <w:rsid w:val="009D6A94"/>
    <w:rsid w:val="009E660D"/>
    <w:rsid w:val="00A16092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04DD2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56BCB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C4736"/>
    <w:rsid w:val="00DF0D94"/>
    <w:rsid w:val="00DF5D66"/>
    <w:rsid w:val="00E01206"/>
    <w:rsid w:val="00E75BDB"/>
    <w:rsid w:val="00E80ED5"/>
    <w:rsid w:val="00E90A7B"/>
    <w:rsid w:val="00E921BB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18E00-E185-4A4B-943B-E6C1CEFE9E2B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D2CDB410-309E-4096-B744-B7C251485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Fab-Laptop</cp:lastModifiedBy>
  <cp:revision>2</cp:revision>
  <cp:lastPrinted>2012-11-14T23:06:00Z</cp:lastPrinted>
  <dcterms:created xsi:type="dcterms:W3CDTF">2016-11-18T19:38:00Z</dcterms:created>
  <dcterms:modified xsi:type="dcterms:W3CDTF">2016-11-18T19:38:00Z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62137600</vt:r8>
  </property>
</Properties>
</file>