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7877"/>
      </w:tblGrid>
      <w:tr w:rsidR="00DF3C4A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Fabienne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:rsidR="008C5A90" w:rsidRDefault="008C5A90" w:rsidP="00491381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Eleni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Hioureas</w:t>
            </w:r>
            <w:proofErr w:type="spellEnd"/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EC05EE" w:rsidRDefault="00EC05EE" w:rsidP="00D93E92"/>
          <w:p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:rsidR="00945848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2.27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3.13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3.27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4.17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</w:t>
            </w:r>
          </w:p>
          <w:p w:rsidR="007F3577" w:rsidRDefault="007F3577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5.15</w:t>
            </w:r>
          </w:p>
          <w:p w:rsidR="0093159F" w:rsidRDefault="0093159F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5.29</w:t>
            </w:r>
          </w:p>
          <w:p w:rsidR="0093159F" w:rsidRDefault="0093159F" w:rsidP="0093159F">
            <w:pPr>
              <w:jc w:val="center"/>
              <w:rPr>
                <w:rFonts w:ascii="Andale Mono" w:hAnsi="Andale Mono"/>
              </w:rPr>
            </w:pPr>
          </w:p>
          <w:p w:rsidR="0093159F" w:rsidRPr="00AC0C4C" w:rsidRDefault="0093159F" w:rsidP="0093159F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8553A4">
              <w:rPr>
                <w:rFonts w:ascii="Adobe Caslon Pro" w:hAnsi="Adobe Caslon Pro"/>
                <w:b/>
                <w:sz w:val="28"/>
                <w:szCs w:val="28"/>
              </w:rPr>
              <w:t>March 27, 2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>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r w:rsidR="00FE01C2">
              <w:rPr>
                <w:rFonts w:ascii="Adobe Caslon Pro" w:hAnsi="Adobe Caslon Pro"/>
                <w:sz w:val="28"/>
                <w:szCs w:val="28"/>
              </w:rPr>
              <w:t>3.13</w:t>
            </w:r>
            <w:r w:rsidR="00491381">
              <w:rPr>
                <w:rFonts w:ascii="Adobe Caslon Pro" w:hAnsi="Adobe Caslon Pro"/>
                <w:sz w:val="28"/>
                <w:szCs w:val="28"/>
              </w:rPr>
              <w:t>.17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:rsidR="007F3577" w:rsidRDefault="00FE01C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Coordination of student tutor hiring</w:t>
            </w:r>
          </w:p>
          <w:p w:rsidR="007F3577" w:rsidRDefault="00FE01C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Manual for IAs?</w:t>
            </w:r>
          </w:p>
          <w:p w:rsidR="007F3577" w:rsidRDefault="00FE01C2" w:rsidP="00BA45D7">
            <w:pPr>
              <w:pStyle w:val="ListParagraph"/>
              <w:numPr>
                <w:ilvl w:val="0"/>
                <w:numId w:val="1"/>
              </w:numPr>
              <w:pBdr>
                <w:bottom w:val="single" w:sz="6" w:space="1" w:color="auto"/>
              </w:pBd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proofErr w:type="spellStart"/>
            <w:r>
              <w:rPr>
                <w:rFonts w:ascii="Adobe Caslon Pro" w:hAnsi="Adobe Caslon Pro"/>
                <w:sz w:val="28"/>
                <w:szCs w:val="28"/>
              </w:rPr>
              <w:t>Vericite</w:t>
            </w:r>
            <w:proofErr w:type="spellEnd"/>
            <w:r>
              <w:rPr>
                <w:rFonts w:ascii="Adobe Caslon Pro" w:hAnsi="Adobe Caslon Pro"/>
                <w:sz w:val="28"/>
                <w:szCs w:val="28"/>
              </w:rPr>
              <w:t xml:space="preserve"> vs. </w:t>
            </w:r>
            <w:proofErr w:type="spellStart"/>
            <w:r>
              <w:rPr>
                <w:rFonts w:ascii="Adobe Caslon Pro" w:hAnsi="Adobe Caslon Pro"/>
                <w:sz w:val="28"/>
                <w:szCs w:val="28"/>
              </w:rPr>
              <w:t>Turnitin</w:t>
            </w:r>
            <w:proofErr w:type="spellEnd"/>
          </w:p>
          <w:p w:rsidR="00B6763C" w:rsidRDefault="004D300F" w:rsidP="00B6763C">
            <w:pPr>
              <w:pStyle w:val="ListParagraph"/>
              <w:spacing w:line="360" w:lineRule="auto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Minutes</w:t>
            </w:r>
          </w:p>
          <w:p w:rsidR="00B6763C" w:rsidRDefault="00B6763C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Excused: Alejandro Lee</w:t>
            </w:r>
          </w:p>
          <w:p w:rsidR="00B6763C" w:rsidRDefault="00B6763C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Brian </w:t>
            </w:r>
            <w:proofErr w:type="spellStart"/>
            <w:r>
              <w:rPr>
                <w:rFonts w:ascii="Adobe Caslon Pro" w:hAnsi="Adobe Caslon Pro"/>
                <w:sz w:val="28"/>
                <w:szCs w:val="28"/>
              </w:rPr>
              <w:t>Rodas</w:t>
            </w:r>
            <w:proofErr w:type="spellEnd"/>
            <w:r>
              <w:rPr>
                <w:rFonts w:ascii="Adobe Caslon Pro" w:hAnsi="Adobe Caslon Pro"/>
                <w:sz w:val="28"/>
                <w:szCs w:val="28"/>
              </w:rPr>
              <w:t xml:space="preserve"> is 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 xml:space="preserve">still </w:t>
            </w:r>
            <w:r>
              <w:rPr>
                <w:rFonts w:ascii="Adobe Caslon Pro" w:hAnsi="Adobe Caslon Pro"/>
                <w:sz w:val="28"/>
                <w:szCs w:val="28"/>
              </w:rPr>
              <w:t>contemplating attending but is unable to come today.</w:t>
            </w:r>
          </w:p>
          <w:p w:rsidR="000675B2" w:rsidRDefault="000675B2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Minutes are reviewed and approved.</w:t>
            </w:r>
          </w:p>
          <w:p w:rsidR="004831E3" w:rsidRDefault="004831E3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4. </w:t>
            </w:r>
            <w:r w:rsidRPr="00332542">
              <w:rPr>
                <w:rFonts w:ascii="Adobe Caslon Pro" w:hAnsi="Adobe Caslon Pro"/>
                <w:b/>
                <w:sz w:val="28"/>
                <w:szCs w:val="28"/>
              </w:rPr>
              <w:t>Coord</w:t>
            </w:r>
            <w:r w:rsidR="00332542" w:rsidRPr="00332542">
              <w:rPr>
                <w:rFonts w:ascii="Adobe Caslon Pro" w:hAnsi="Adobe Caslon Pro"/>
                <w:b/>
                <w:sz w:val="28"/>
                <w:szCs w:val="28"/>
              </w:rPr>
              <w:t>ination of student tutor hiring</w:t>
            </w:r>
            <w:r w:rsidR="00332542">
              <w:rPr>
                <w:rFonts w:ascii="Adobe Caslon Pro" w:hAnsi="Adobe Caslon Pro"/>
                <w:sz w:val="28"/>
                <w:szCs w:val="28"/>
              </w:rPr>
              <w:t>.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Jason summarizes: 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 xml:space="preserve">we need 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student tutors for summer jams </w:t>
            </w:r>
            <w:r w:rsidR="00332542">
              <w:rPr>
                <w:rFonts w:ascii="Adobe Caslon Pro" w:hAnsi="Adobe Caslon Pro"/>
                <w:sz w:val="28"/>
                <w:szCs w:val="28"/>
              </w:rPr>
              <w:t xml:space="preserve">(math and English) </w:t>
            </w:r>
            <w:r>
              <w:rPr>
                <w:rFonts w:ascii="Adobe Caslon Pro" w:hAnsi="Adobe Caslon Pro"/>
                <w:sz w:val="28"/>
                <w:szCs w:val="28"/>
              </w:rPr>
              <w:t>and tutors for English Academy</w:t>
            </w:r>
            <w:r w:rsidR="00332542">
              <w:rPr>
                <w:rFonts w:ascii="Adobe Caslon Pro" w:hAnsi="Adobe Caslon Pro"/>
                <w:sz w:val="28"/>
                <w:szCs w:val="28"/>
              </w:rPr>
              <w:t xml:space="preserve">, and math academy, 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 xml:space="preserve">and </w:t>
            </w:r>
            <w:r w:rsidR="00332542">
              <w:rPr>
                <w:rFonts w:ascii="Adobe Caslon Pro" w:hAnsi="Adobe Caslon Pro"/>
                <w:sz w:val="28"/>
                <w:szCs w:val="28"/>
              </w:rPr>
              <w:t>STEM skills</w:t>
            </w:r>
            <w:r w:rsidR="006D080A">
              <w:rPr>
                <w:rFonts w:ascii="Adobe Caslon Pro" w:hAnsi="Adobe Caslon Pro"/>
                <w:sz w:val="28"/>
                <w:szCs w:val="28"/>
              </w:rPr>
              <w:t>. Recruitment efforts are on the way, training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 xml:space="preserve"> should start</w:t>
            </w:r>
            <w:r w:rsidR="006D080A">
              <w:rPr>
                <w:rFonts w:ascii="Adobe Caslon Pro" w:hAnsi="Adobe Caslon Pro"/>
                <w:sz w:val="28"/>
                <w:szCs w:val="28"/>
              </w:rPr>
              <w:t xml:space="preserve"> with 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 xml:space="preserve">the </w:t>
            </w:r>
            <w:proofErr w:type="gramStart"/>
            <w:r w:rsidR="006D080A">
              <w:rPr>
                <w:rFonts w:ascii="Adobe Caslon Pro" w:hAnsi="Adobe Caslon Pro"/>
                <w:sz w:val="28"/>
                <w:szCs w:val="28"/>
              </w:rPr>
              <w:t>ALIS</w:t>
            </w:r>
            <w:proofErr w:type="gramEnd"/>
            <w:r w:rsidR="006D080A"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 xml:space="preserve">induction </w:t>
            </w:r>
            <w:r w:rsidR="006D080A">
              <w:rPr>
                <w:rFonts w:ascii="Adobe Caslon Pro" w:hAnsi="Adobe Caslon Pro"/>
                <w:sz w:val="28"/>
                <w:szCs w:val="28"/>
              </w:rPr>
              <w:t>then orientation with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>in</w:t>
            </w:r>
            <w:r w:rsidR="006D080A">
              <w:rPr>
                <w:rFonts w:ascii="Adobe Caslon Pro" w:hAnsi="Adobe Caslon Pro"/>
                <w:sz w:val="28"/>
                <w:szCs w:val="28"/>
              </w:rPr>
              <w:t xml:space="preserve"> the different programs. </w:t>
            </w:r>
          </w:p>
          <w:p w:rsidR="006D080A" w:rsidRDefault="009B5C0F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The objective is also to </w:t>
            </w:r>
            <w:r w:rsidR="006D080A">
              <w:rPr>
                <w:rFonts w:ascii="Adobe Caslon Pro" w:hAnsi="Adobe Caslon Pro"/>
                <w:sz w:val="28"/>
                <w:szCs w:val="28"/>
              </w:rPr>
              <w:t>create a pool of seasoned tutors</w:t>
            </w:r>
            <w:r w:rsidR="006A6113">
              <w:rPr>
                <w:rFonts w:ascii="Adobe Caslon Pro" w:hAnsi="Adobe Caslon Pro"/>
                <w:sz w:val="28"/>
                <w:szCs w:val="28"/>
              </w:rPr>
              <w:t xml:space="preserve"> who can work in the different programs.</w:t>
            </w:r>
          </w:p>
          <w:p w:rsidR="006A6113" w:rsidRDefault="006A6113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Jason, Wendi, and Fab will get together to make a list of 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>steps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to prepare the training of the various groups.</w:t>
            </w:r>
          </w:p>
          <w:p w:rsidR="00BB6622" w:rsidRDefault="00BB6622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Eleni and Elisa may need some space for the English Academy and Fabienne is happy to accommodate them in the library even when it is closed provided 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>she has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early warning and reservation and students come in and out as a group because doors 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 xml:space="preserve">must </w:t>
            </w:r>
            <w:r>
              <w:rPr>
                <w:rFonts w:ascii="Adobe Caslon Pro" w:hAnsi="Adobe Caslon Pro"/>
                <w:sz w:val="28"/>
                <w:szCs w:val="28"/>
              </w:rPr>
              <w:t>remain locked.</w:t>
            </w:r>
          </w:p>
          <w:p w:rsidR="009B5C0F" w:rsidRDefault="009B5C0F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</w:p>
          <w:p w:rsidR="00BB6622" w:rsidRDefault="00BB6622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5. </w:t>
            </w:r>
            <w:r w:rsidRPr="009B5C0F">
              <w:rPr>
                <w:rFonts w:ascii="Adobe Caslon Pro" w:hAnsi="Adobe Caslon Pro"/>
                <w:b/>
                <w:sz w:val="28"/>
                <w:szCs w:val="28"/>
              </w:rPr>
              <w:t>Manual for IAs</w:t>
            </w:r>
            <w:r>
              <w:rPr>
                <w:rFonts w:ascii="Adobe Caslon Pro" w:hAnsi="Adobe Caslon Pro"/>
                <w:sz w:val="28"/>
                <w:szCs w:val="28"/>
              </w:rPr>
              <w:t>. Revision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 xml:space="preserve"> is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in progress 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>and it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will include guidance on boundary setting policy. Need to clarify when</w:t>
            </w:r>
            <w:r w:rsidR="009B5C0F">
              <w:rPr>
                <w:rFonts w:ascii="Adobe Caslon Pro" w:hAnsi="Adobe Caslon Pro"/>
                <w:sz w:val="28"/>
                <w:szCs w:val="28"/>
              </w:rPr>
              <w:t>/how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to s</w:t>
            </w:r>
            <w:r w:rsidR="00F52565">
              <w:rPr>
                <w:rFonts w:ascii="Adobe Caslon Pro" w:hAnsi="Adobe Caslon Pro"/>
                <w:sz w:val="28"/>
                <w:szCs w:val="28"/>
              </w:rPr>
              <w:t>et limits with students.</w:t>
            </w:r>
            <w:r w:rsidR="00713B76">
              <w:rPr>
                <w:rFonts w:ascii="Adobe Caslon Pro" w:hAnsi="Adobe Caslon Pro"/>
                <w:sz w:val="28"/>
                <w:szCs w:val="28"/>
              </w:rPr>
              <w:t xml:space="preserve"> Dis</w:t>
            </w:r>
            <w:r w:rsidR="008C7547">
              <w:rPr>
                <w:rFonts w:ascii="Adobe Caslon Pro" w:hAnsi="Adobe Caslon Pro"/>
                <w:sz w:val="28"/>
                <w:szCs w:val="28"/>
              </w:rPr>
              <w:t xml:space="preserve">cussion about the 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>student’s</w:t>
            </w:r>
            <w:r w:rsidR="008C7547">
              <w:rPr>
                <w:rFonts w:ascii="Adobe Caslon Pro" w:hAnsi="Adobe Caslon Pro"/>
                <w:sz w:val="28"/>
                <w:szCs w:val="28"/>
              </w:rPr>
              <w:t xml:space="preserve"> case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 xml:space="preserve"> that brought about the need to expand the handbook,</w:t>
            </w:r>
            <w:r w:rsidR="008C7547">
              <w:rPr>
                <w:rFonts w:ascii="Adobe Caslon Pro" w:hAnsi="Adobe Caslon Pro"/>
                <w:sz w:val="28"/>
                <w:szCs w:val="28"/>
              </w:rPr>
              <w:t xml:space="preserve"> and the existence of a conflict of</w:t>
            </w:r>
            <w:r w:rsidR="00215DCE">
              <w:rPr>
                <w:rFonts w:ascii="Adobe Caslon Pro" w:hAnsi="Adobe Caslon Pro"/>
                <w:sz w:val="28"/>
                <w:szCs w:val="28"/>
              </w:rPr>
              <w:t xml:space="preserve"> interest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 xml:space="preserve"> in the case of private tutoring. There currently is</w:t>
            </w:r>
            <w:r w:rsidR="00215DCE"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>no policy yet everyone in the committee agrees these practices are not appropriate. Common revision to the handbook is to be scheduled among all parties.</w:t>
            </w:r>
          </w:p>
          <w:p w:rsidR="000675B2" w:rsidRPr="000675B2" w:rsidRDefault="000675B2" w:rsidP="000675B2">
            <w:pPr>
              <w:rPr>
                <w:rFonts w:ascii="Adobe Caslon Pro" w:hAnsi="Adobe Caslon Pro"/>
                <w:sz w:val="28"/>
                <w:szCs w:val="28"/>
              </w:rPr>
            </w:pPr>
          </w:p>
          <w:p w:rsidR="00215DCE" w:rsidRDefault="00215DCE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6. </w:t>
            </w:r>
            <w:proofErr w:type="spellStart"/>
            <w:r w:rsidRPr="001505A7">
              <w:rPr>
                <w:rFonts w:ascii="Adobe Caslon Pro" w:hAnsi="Adobe Caslon Pro"/>
                <w:b/>
                <w:sz w:val="28"/>
                <w:szCs w:val="28"/>
              </w:rPr>
              <w:t>Vericite</w:t>
            </w:r>
            <w:proofErr w:type="spellEnd"/>
            <w:r w:rsidR="00CF4046">
              <w:rPr>
                <w:rFonts w:ascii="Adobe Caslon Pro" w:hAnsi="Adobe Caslon Pro"/>
                <w:sz w:val="28"/>
                <w:szCs w:val="28"/>
              </w:rPr>
              <w:t xml:space="preserve"> – new partner to the OEI initiative</w:t>
            </w:r>
          </w:p>
          <w:p w:rsidR="00CF4046" w:rsidRDefault="003959E6" w:rsidP="004D300F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hyperlink r:id="rId9" w:history="1">
              <w:r w:rsidR="00CF4046" w:rsidRPr="00AA1E54">
                <w:rPr>
                  <w:rStyle w:val="Hyperlink"/>
                  <w:rFonts w:ascii="Adobe Caslon Pro" w:hAnsi="Adobe Caslon Pro"/>
                  <w:sz w:val="28"/>
                  <w:szCs w:val="28"/>
                </w:rPr>
                <w:t>http://ccconlineed.org/faculty-resources/plagiarism-detection/</w:t>
              </w:r>
            </w:hyperlink>
          </w:p>
          <w:p w:rsidR="00CF4046" w:rsidRDefault="00CF4046" w:rsidP="00CF4046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Jason was asked to look at a demo and it seems alright but a closer look is needed. There might be an advantage but 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>the software requires to be analyzed and compared to what is currently used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. Elisa is interested in looking at it but concerned about the fact that we are trying to get people acclimated to Canvas right now and to use </w:t>
            </w:r>
            <w:proofErr w:type="spellStart"/>
            <w:r>
              <w:rPr>
                <w:rFonts w:ascii="Adobe Caslon Pro" w:hAnsi="Adobe Caslon Pro"/>
                <w:sz w:val="28"/>
                <w:szCs w:val="28"/>
              </w:rPr>
              <w:t>Turnitin</w:t>
            </w:r>
            <w:proofErr w:type="spellEnd"/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>therefore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adding 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 xml:space="preserve">yet 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another brand new system may not be good timing. 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 xml:space="preserve">Jason has seen 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a difference in 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 xml:space="preserve">the </w:t>
            </w:r>
            <w:r>
              <w:rPr>
                <w:rFonts w:ascii="Adobe Caslon Pro" w:hAnsi="Adobe Caslon Pro"/>
                <w:sz w:val="28"/>
                <w:szCs w:val="28"/>
              </w:rPr>
              <w:t>rubric. The feel is slightly different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 xml:space="preserve"> as well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. And we would lose the database of SMC students’ papers that were turned in </w:t>
            </w:r>
            <w:proofErr w:type="spellStart"/>
            <w:r>
              <w:rPr>
                <w:rFonts w:ascii="Adobe Caslon Pro" w:hAnsi="Adobe Caslon Pro"/>
                <w:sz w:val="28"/>
                <w:szCs w:val="28"/>
              </w:rPr>
              <w:t>Turnitin</w:t>
            </w:r>
            <w:proofErr w:type="spellEnd"/>
            <w:r>
              <w:rPr>
                <w:rFonts w:ascii="Adobe Caslon Pro" w:hAnsi="Adobe Caslon Pro"/>
                <w:sz w:val="28"/>
                <w:szCs w:val="28"/>
              </w:rPr>
              <w:t xml:space="preserve">. 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>Plan is to</w:t>
            </w:r>
            <w:r w:rsidR="00365A7B">
              <w:rPr>
                <w:rFonts w:ascii="Adobe Caslon Pro" w:hAnsi="Adobe Caslon Pro"/>
                <w:sz w:val="28"/>
                <w:szCs w:val="28"/>
              </w:rPr>
              <w:t xml:space="preserve"> create a SISC class and submit papers to do the free trial.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 xml:space="preserve"> Jason will also provide </w:t>
            </w:r>
            <w:r w:rsidR="00850810">
              <w:rPr>
                <w:rFonts w:ascii="Adobe Caslon Pro" w:hAnsi="Adobe Caslon Pro"/>
                <w:sz w:val="28"/>
                <w:szCs w:val="28"/>
              </w:rPr>
              <w:t xml:space="preserve">a </w:t>
            </w:r>
            <w:r w:rsidR="001505A7">
              <w:rPr>
                <w:rFonts w:ascii="Adobe Caslon Pro" w:hAnsi="Adobe Caslon Pro"/>
                <w:sz w:val="28"/>
                <w:szCs w:val="28"/>
              </w:rPr>
              <w:t>link to the webinar.</w:t>
            </w:r>
          </w:p>
          <w:p w:rsidR="0076258E" w:rsidRPr="00CF4046" w:rsidRDefault="0076258E" w:rsidP="00CF4046">
            <w:pPr>
              <w:pStyle w:val="ListParagraph"/>
              <w:ind w:left="760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Meeting adjourned at 5:05pm.</w:t>
            </w:r>
          </w:p>
          <w:p w:rsidR="00B6763C" w:rsidRDefault="00B6763C" w:rsidP="00B6763C">
            <w:pPr>
              <w:pStyle w:val="ListParagraph"/>
              <w:spacing w:line="360" w:lineRule="auto"/>
              <w:ind w:left="760"/>
              <w:rPr>
                <w:rFonts w:ascii="Adobe Caslon Pro" w:hAnsi="Adobe Caslon Pro"/>
                <w:sz w:val="28"/>
                <w:szCs w:val="28"/>
              </w:rPr>
            </w:pPr>
          </w:p>
          <w:p w:rsidR="00170C31" w:rsidRPr="00170C31" w:rsidRDefault="00170C31" w:rsidP="00491381">
            <w:pPr>
              <w:pStyle w:val="ListParagraph"/>
              <w:rPr>
                <w:sz w:val="40"/>
                <w:szCs w:val="40"/>
              </w:rPr>
            </w:pPr>
          </w:p>
        </w:tc>
      </w:tr>
    </w:tbl>
    <w:p w:rsidR="00ED7478" w:rsidRDefault="00497D2A">
      <w:r>
        <w:t xml:space="preserve"> </w:t>
      </w:r>
    </w:p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5276F"/>
    <w:multiLevelType w:val="hybridMultilevel"/>
    <w:tmpl w:val="5852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1042D"/>
    <w:multiLevelType w:val="hybridMultilevel"/>
    <w:tmpl w:val="D61435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F"/>
    <w:rsid w:val="00001EB2"/>
    <w:rsid w:val="00065496"/>
    <w:rsid w:val="000675B2"/>
    <w:rsid w:val="00075E7C"/>
    <w:rsid w:val="00102604"/>
    <w:rsid w:val="0010423C"/>
    <w:rsid w:val="00120222"/>
    <w:rsid w:val="001505A7"/>
    <w:rsid w:val="00170C31"/>
    <w:rsid w:val="00204A12"/>
    <w:rsid w:val="00215DCE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32542"/>
    <w:rsid w:val="0034474B"/>
    <w:rsid w:val="0035439F"/>
    <w:rsid w:val="003552A2"/>
    <w:rsid w:val="00362BB3"/>
    <w:rsid w:val="00365A7B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831E3"/>
    <w:rsid w:val="00491381"/>
    <w:rsid w:val="004919ED"/>
    <w:rsid w:val="00492CEA"/>
    <w:rsid w:val="00497D2A"/>
    <w:rsid w:val="004C0EB7"/>
    <w:rsid w:val="004C6F8D"/>
    <w:rsid w:val="004D300F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3CD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A6113"/>
    <w:rsid w:val="006B60FF"/>
    <w:rsid w:val="006D080A"/>
    <w:rsid w:val="006E123D"/>
    <w:rsid w:val="006E595A"/>
    <w:rsid w:val="006F32D9"/>
    <w:rsid w:val="006F4C7A"/>
    <w:rsid w:val="00712BC7"/>
    <w:rsid w:val="00713A21"/>
    <w:rsid w:val="00713B76"/>
    <w:rsid w:val="00717DDA"/>
    <w:rsid w:val="00751D67"/>
    <w:rsid w:val="007610CB"/>
    <w:rsid w:val="0076258E"/>
    <w:rsid w:val="00762D67"/>
    <w:rsid w:val="00763A9A"/>
    <w:rsid w:val="007C4D38"/>
    <w:rsid w:val="007C5896"/>
    <w:rsid w:val="007D02E7"/>
    <w:rsid w:val="007D51C8"/>
    <w:rsid w:val="007E621B"/>
    <w:rsid w:val="007E7951"/>
    <w:rsid w:val="007F3577"/>
    <w:rsid w:val="007F6FC3"/>
    <w:rsid w:val="00804B99"/>
    <w:rsid w:val="00817E3A"/>
    <w:rsid w:val="00844BCE"/>
    <w:rsid w:val="00850810"/>
    <w:rsid w:val="008553A4"/>
    <w:rsid w:val="00863517"/>
    <w:rsid w:val="0089783B"/>
    <w:rsid w:val="008B284F"/>
    <w:rsid w:val="008B6437"/>
    <w:rsid w:val="008C2E85"/>
    <w:rsid w:val="008C5A90"/>
    <w:rsid w:val="008C7547"/>
    <w:rsid w:val="0091215D"/>
    <w:rsid w:val="009146E9"/>
    <w:rsid w:val="0093159F"/>
    <w:rsid w:val="0093203D"/>
    <w:rsid w:val="00942E92"/>
    <w:rsid w:val="00945848"/>
    <w:rsid w:val="009543ED"/>
    <w:rsid w:val="00985F45"/>
    <w:rsid w:val="00991EF7"/>
    <w:rsid w:val="009B590C"/>
    <w:rsid w:val="009B5C0F"/>
    <w:rsid w:val="009B6547"/>
    <w:rsid w:val="009C0B6F"/>
    <w:rsid w:val="009C0DF9"/>
    <w:rsid w:val="009D158E"/>
    <w:rsid w:val="009D6A94"/>
    <w:rsid w:val="009D75F7"/>
    <w:rsid w:val="009F3C0D"/>
    <w:rsid w:val="00A17C9E"/>
    <w:rsid w:val="00A17E90"/>
    <w:rsid w:val="00A51A8E"/>
    <w:rsid w:val="00A772B2"/>
    <w:rsid w:val="00A77A34"/>
    <w:rsid w:val="00A826AD"/>
    <w:rsid w:val="00A83147"/>
    <w:rsid w:val="00AC0C4C"/>
    <w:rsid w:val="00AC1FDA"/>
    <w:rsid w:val="00AC36F5"/>
    <w:rsid w:val="00AC5758"/>
    <w:rsid w:val="00AC6FBF"/>
    <w:rsid w:val="00AD0EB1"/>
    <w:rsid w:val="00AD2739"/>
    <w:rsid w:val="00AF4FB8"/>
    <w:rsid w:val="00B15403"/>
    <w:rsid w:val="00B16613"/>
    <w:rsid w:val="00B52620"/>
    <w:rsid w:val="00B61049"/>
    <w:rsid w:val="00B64E63"/>
    <w:rsid w:val="00B6763C"/>
    <w:rsid w:val="00B86697"/>
    <w:rsid w:val="00BA45D7"/>
    <w:rsid w:val="00BB6622"/>
    <w:rsid w:val="00BD0C4E"/>
    <w:rsid w:val="00BD72DB"/>
    <w:rsid w:val="00BF4D57"/>
    <w:rsid w:val="00C2152D"/>
    <w:rsid w:val="00C246F7"/>
    <w:rsid w:val="00C30A72"/>
    <w:rsid w:val="00C34F95"/>
    <w:rsid w:val="00C36533"/>
    <w:rsid w:val="00C366E8"/>
    <w:rsid w:val="00C36F23"/>
    <w:rsid w:val="00C372A4"/>
    <w:rsid w:val="00C41198"/>
    <w:rsid w:val="00C803F1"/>
    <w:rsid w:val="00C85901"/>
    <w:rsid w:val="00C97B83"/>
    <w:rsid w:val="00CA3F04"/>
    <w:rsid w:val="00CD1D0C"/>
    <w:rsid w:val="00CD402A"/>
    <w:rsid w:val="00CE2E55"/>
    <w:rsid w:val="00CF4046"/>
    <w:rsid w:val="00D22EC9"/>
    <w:rsid w:val="00D24260"/>
    <w:rsid w:val="00D33335"/>
    <w:rsid w:val="00D501BB"/>
    <w:rsid w:val="00D723DD"/>
    <w:rsid w:val="00D75D28"/>
    <w:rsid w:val="00D83253"/>
    <w:rsid w:val="00D93E92"/>
    <w:rsid w:val="00DB70EC"/>
    <w:rsid w:val="00DE5780"/>
    <w:rsid w:val="00DF0D94"/>
    <w:rsid w:val="00DF3C4A"/>
    <w:rsid w:val="00E01206"/>
    <w:rsid w:val="00E75BDB"/>
    <w:rsid w:val="00E85A41"/>
    <w:rsid w:val="00E90A7B"/>
    <w:rsid w:val="00E921BB"/>
    <w:rsid w:val="00E9783E"/>
    <w:rsid w:val="00EA0294"/>
    <w:rsid w:val="00EC05EE"/>
    <w:rsid w:val="00EC1CC3"/>
    <w:rsid w:val="00ED7478"/>
    <w:rsid w:val="00F309F3"/>
    <w:rsid w:val="00F52565"/>
    <w:rsid w:val="00F63228"/>
    <w:rsid w:val="00F659B8"/>
    <w:rsid w:val="00F71DEE"/>
    <w:rsid w:val="00F752DD"/>
    <w:rsid w:val="00F84FD9"/>
    <w:rsid w:val="00F873D3"/>
    <w:rsid w:val="00FA44C6"/>
    <w:rsid w:val="00FB5BC5"/>
    <w:rsid w:val="00FC7466"/>
    <w:rsid w:val="00FE01C2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BDF054-D3A8-4AD1-A94A-AC92BA3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ccconlineed.org/faculty-resources/plagiarism-de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1D62E-CACC-4587-A425-8ECCC9DFE901}"/>
</file>

<file path=customXml/itemProps3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94B2AD2-7BD0-4393-B4D5-F22D5F9E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CHAUDERLOT_FABIENNE</cp:lastModifiedBy>
  <cp:revision>19</cp:revision>
  <cp:lastPrinted>2012-11-14T23:06:00Z</cp:lastPrinted>
  <dcterms:created xsi:type="dcterms:W3CDTF">2017-03-27T22:37:00Z</dcterms:created>
  <dcterms:modified xsi:type="dcterms:W3CDTF">2017-03-28T19:57:00Z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62132000</vt:r8>
  </property>
</Properties>
</file>