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lassicTitle"/>
        <w:tblpPr w:leftFromText="180" w:rightFromText="180" w:vertAnchor="page" w:horzAnchor="margin" w:tblpY="451"/>
        <w:tblW w:w="5000" w:type="pct"/>
        <w:jc w:val="lef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19DCB442" w14:textId="77777777" w:rsidTr="00531460">
        <w:trPr>
          <w:jc w:val="left"/>
        </w:trPr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01DA3EF7" w:rsidR="0086196D" w:rsidRPr="0000746A" w:rsidRDefault="00CA0587" w:rsidP="00531460">
            <w:pPr>
              <w:pStyle w:val="Title"/>
            </w:pPr>
            <w:r>
              <w:t>Sabbaticals and Fellowships Committee</w:t>
            </w:r>
            <w:r w:rsidR="00E46D35" w:rsidRPr="0000746A">
              <w:t xml:space="preserve"> </w:t>
            </w:r>
            <w:r w:rsidR="005B4FA4" w:rsidRPr="0000746A">
              <w:t xml:space="preserve">Meeting </w:t>
            </w:r>
            <w:r w:rsidR="00B33EB5">
              <w:t>Minutes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34"/>
        <w:gridCol w:w="8966"/>
      </w:tblGrid>
      <w:tr w:rsidR="0086196D" w14:paraId="6146F755" w14:textId="77777777" w:rsidTr="00621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42FC0BA3" w14:textId="77777777" w:rsidR="0086196D" w:rsidRDefault="005B4FA4">
            <w:r>
              <w:t>Location:</w:t>
            </w:r>
          </w:p>
        </w:tc>
        <w:tc>
          <w:tcPr>
            <w:tcW w:w="836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5A5746E0" w14:textId="1C502B33" w:rsidR="0086196D" w:rsidRDefault="00EF507B">
            <w:r>
              <w:t>Zoom</w:t>
            </w:r>
          </w:p>
        </w:tc>
      </w:tr>
      <w:tr w:rsidR="0086196D" w14:paraId="606D6342" w14:textId="77777777" w:rsidTr="00621D2F">
        <w:tc>
          <w:tcPr>
            <w:tcW w:w="1710" w:type="dxa"/>
            <w:tcBorders>
              <w:top w:val="nil"/>
            </w:tcBorders>
          </w:tcPr>
          <w:p w14:paraId="7A8B70A9" w14:textId="77777777" w:rsidR="0086196D" w:rsidRDefault="005B4FA4">
            <w:r>
              <w:t>Date:</w:t>
            </w:r>
          </w:p>
        </w:tc>
        <w:tc>
          <w:tcPr>
            <w:tcW w:w="8360" w:type="dxa"/>
            <w:tcBorders>
              <w:top w:val="nil"/>
              <w:bottom w:val="nil"/>
            </w:tcBorders>
          </w:tcPr>
          <w:p w14:paraId="526DFC1A" w14:textId="55BED0AC" w:rsidR="0086196D" w:rsidRDefault="00DC5F74">
            <w:r>
              <w:t>November 19</w:t>
            </w:r>
            <w:r w:rsidR="00CA0587">
              <w:t>, 20</w:t>
            </w:r>
            <w:r w:rsidR="00EF507B">
              <w:t>20</w:t>
            </w:r>
          </w:p>
        </w:tc>
      </w:tr>
      <w:tr w:rsidR="0086196D" w14:paraId="33AFFCEA" w14:textId="77777777" w:rsidTr="00621D2F">
        <w:trPr>
          <w:trHeight w:val="585"/>
        </w:trPr>
        <w:tc>
          <w:tcPr>
            <w:tcW w:w="1710" w:type="dxa"/>
          </w:tcPr>
          <w:p w14:paraId="5F85D7CE" w14:textId="77777777" w:rsidR="0086196D" w:rsidRDefault="005B4FA4">
            <w:r>
              <w:t>Time:</w:t>
            </w:r>
          </w:p>
        </w:tc>
        <w:tc>
          <w:tcPr>
            <w:tcW w:w="8360" w:type="dxa"/>
            <w:tcBorders>
              <w:bottom w:val="single" w:sz="4" w:space="0" w:color="0073C5"/>
            </w:tcBorders>
          </w:tcPr>
          <w:p w14:paraId="2CB4EB34" w14:textId="3635E2DE" w:rsidR="0086196D" w:rsidRPr="006B68CB" w:rsidRDefault="00CA0587">
            <w:r>
              <w:t>2:15 PM</w:t>
            </w:r>
          </w:p>
        </w:tc>
      </w:tr>
    </w:tbl>
    <w:p w14:paraId="01865A61" w14:textId="5BCE085B" w:rsidR="0086196D" w:rsidRDefault="005B4FA4" w:rsidP="001D4465">
      <w:pPr>
        <w:pStyle w:val="Heading1"/>
      </w:pPr>
      <w:r>
        <w:t>Agenda details:</w:t>
      </w:r>
    </w:p>
    <w:p w14:paraId="0A238306" w14:textId="1CA27E2E" w:rsidR="002E7410" w:rsidRPr="002E7410" w:rsidRDefault="002E7410" w:rsidP="002E7410">
      <w:pPr>
        <w:pStyle w:val="Heading2"/>
      </w:pPr>
      <w:r>
        <w:t xml:space="preserve">(amended to show) Member Present: </w:t>
      </w:r>
      <w:proofErr w:type="spellStart"/>
      <w:r>
        <w:t>Tre’Shawn</w:t>
      </w:r>
      <w:proofErr w:type="spellEnd"/>
      <w:r>
        <w:t xml:space="preserve"> Hall-Baker, George Davison, Oriana Kim, Mary </w:t>
      </w:r>
      <w:proofErr w:type="spellStart"/>
      <w:r>
        <w:t>Eshaghian</w:t>
      </w:r>
      <w:proofErr w:type="spellEnd"/>
      <w:r>
        <w:t xml:space="preserve">, Lauren </w:t>
      </w:r>
      <w:proofErr w:type="spellStart"/>
      <w:r>
        <w:t>Movius</w:t>
      </w:r>
      <w:proofErr w:type="spellEnd"/>
      <w:r>
        <w:t xml:space="preserve"> </w:t>
      </w:r>
    </w:p>
    <w:p w14:paraId="07BA70C9" w14:textId="77777777" w:rsidR="005C10E6" w:rsidRDefault="005C10E6" w:rsidP="00D36B02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Call to Order</w:t>
      </w:r>
    </w:p>
    <w:p w14:paraId="16857D54" w14:textId="77777777" w:rsidR="005C10E6" w:rsidRPr="00DD44E4" w:rsidRDefault="005C10E6" w:rsidP="00D36B02">
      <w:pPr>
        <w:pStyle w:val="Heading2"/>
        <w:spacing w:line="240" w:lineRule="auto"/>
      </w:pPr>
      <w:r w:rsidRPr="00DD44E4">
        <w:t>Public Comments</w:t>
      </w:r>
    </w:p>
    <w:p w14:paraId="47082337" w14:textId="13A16C95" w:rsidR="00CA0587" w:rsidRDefault="005C10E6" w:rsidP="00D36B02">
      <w:pPr>
        <w:pStyle w:val="Heading2"/>
        <w:spacing w:line="240" w:lineRule="auto"/>
      </w:pPr>
      <w:r>
        <w:t>Approval of Minutes</w:t>
      </w:r>
    </w:p>
    <w:p w14:paraId="0B6FFA14" w14:textId="388BA645" w:rsidR="00DC5F74" w:rsidRPr="007A4989" w:rsidRDefault="008C0D81" w:rsidP="00DC5F74">
      <w:pPr>
        <w:pStyle w:val="Heading3"/>
        <w:rPr>
          <w:rStyle w:val="Hyperlink"/>
          <w:color w:val="414042" w:themeColor="text2"/>
          <w:u w:val="none"/>
        </w:rPr>
      </w:pPr>
      <w:hyperlink r:id="rId11" w:history="1">
        <w:r w:rsidR="00EF507B" w:rsidRPr="002245EE">
          <w:rPr>
            <w:rStyle w:val="Hyperlink"/>
          </w:rPr>
          <w:t>Link to Minutes</w:t>
        </w:r>
      </w:hyperlink>
    </w:p>
    <w:p w14:paraId="607687F8" w14:textId="2150E71E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Motion: </w:t>
      </w:r>
      <w:proofErr w:type="spellStart"/>
      <w:r>
        <w:rPr>
          <w:b/>
          <w:bCs/>
        </w:rPr>
        <w:t>Tre’Shawn</w:t>
      </w:r>
      <w:proofErr w:type="spellEnd"/>
    </w:p>
    <w:p w14:paraId="4C7AB6CD" w14:textId="32E8FB20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>2</w:t>
      </w:r>
      <w:r w:rsidRPr="007A4989">
        <w:rPr>
          <w:b/>
          <w:bCs/>
          <w:vertAlign w:val="superscript"/>
        </w:rPr>
        <w:t>nd</w:t>
      </w:r>
      <w:r>
        <w:rPr>
          <w:b/>
          <w:bCs/>
        </w:rPr>
        <w:t>: Angie</w:t>
      </w:r>
    </w:p>
    <w:p w14:paraId="2EF6D4B1" w14:textId="08644AD6" w:rsidR="007A4989" w:rsidRP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>Unanimous approval</w:t>
      </w:r>
    </w:p>
    <w:p w14:paraId="1B55405D" w14:textId="7CE5D931" w:rsidR="00DC5F74" w:rsidRDefault="00DC5F74" w:rsidP="00DC5F74">
      <w:pPr>
        <w:pStyle w:val="Heading2"/>
      </w:pPr>
      <w:r>
        <w:t xml:space="preserve">Chair Comments </w:t>
      </w:r>
    </w:p>
    <w:p w14:paraId="071D749D" w14:textId="00C23A05" w:rsidR="00DC5F74" w:rsidRPr="00DC5F74" w:rsidRDefault="00DC5F74" w:rsidP="00DC5F74">
      <w:pPr>
        <w:pStyle w:val="Heading3"/>
      </w:pPr>
      <w:r>
        <w:t>Explanation of sabbatical situation</w:t>
      </w:r>
    </w:p>
    <w:p w14:paraId="34C63B22" w14:textId="1D957933" w:rsidR="005C10E6" w:rsidRPr="00DD44E4" w:rsidRDefault="00EF507B" w:rsidP="005C10E6">
      <w:pPr>
        <w:pStyle w:val="Heading2"/>
      </w:pPr>
      <w:r>
        <w:t xml:space="preserve">Action Item: </w:t>
      </w:r>
      <w:r w:rsidR="00CA0587">
        <w:t xml:space="preserve">Review </w:t>
      </w:r>
      <w:r>
        <w:t xml:space="preserve">Sabbatical &amp; </w:t>
      </w:r>
      <w:r w:rsidR="00CA0587">
        <w:t xml:space="preserve">Fellowship </w:t>
      </w:r>
      <w:r w:rsidR="005C10E6" w:rsidRPr="00DD44E4">
        <w:t>Reports</w:t>
      </w:r>
    </w:p>
    <w:p w14:paraId="7AC80931" w14:textId="122DF96A" w:rsidR="00DC5F74" w:rsidRDefault="00DC5F74" w:rsidP="00DC5F74">
      <w:pPr>
        <w:pStyle w:val="Heading3"/>
      </w:pPr>
      <w:r>
        <w:t xml:space="preserve"> </w:t>
      </w:r>
      <w:hyperlink r:id="rId12" w:history="1">
        <w:r w:rsidRPr="002245EE">
          <w:rPr>
            <w:rStyle w:val="Hyperlink"/>
          </w:rPr>
          <w:t xml:space="preserve">4 </w:t>
        </w:r>
        <w:r w:rsidR="00D36B02" w:rsidRPr="002245EE">
          <w:rPr>
            <w:rStyle w:val="Hyperlink"/>
          </w:rPr>
          <w:t>Sabbatical</w:t>
        </w:r>
        <w:r w:rsidRPr="002245EE">
          <w:rPr>
            <w:rStyle w:val="Hyperlink"/>
          </w:rPr>
          <w:t xml:space="preserve"> reports</w:t>
        </w:r>
      </w:hyperlink>
    </w:p>
    <w:p w14:paraId="3312F9C9" w14:textId="1EAE7442" w:rsidR="00DC5F74" w:rsidRDefault="00DC5F74" w:rsidP="00DC5F74">
      <w:pPr>
        <w:pStyle w:val="Heading4"/>
      </w:pPr>
      <w:r>
        <w:t>Hari</w:t>
      </w:r>
    </w:p>
    <w:p w14:paraId="25AED933" w14:textId="7F317B6D" w:rsidR="00DC5F74" w:rsidRDefault="00DC5F74" w:rsidP="00DC5F74">
      <w:pPr>
        <w:pStyle w:val="Heading4"/>
      </w:pPr>
      <w:r>
        <w:t>Kayli</w:t>
      </w:r>
    </w:p>
    <w:p w14:paraId="28590F84" w14:textId="3F7DA55E" w:rsidR="00DC5F74" w:rsidRDefault="00DC5F74" w:rsidP="00DC5F74">
      <w:pPr>
        <w:pStyle w:val="Heading4"/>
      </w:pPr>
      <w:r>
        <w:t>Heather</w:t>
      </w:r>
    </w:p>
    <w:p w14:paraId="523DCBEF" w14:textId="057BB9F0" w:rsidR="00DC5F74" w:rsidRDefault="00DC5F74" w:rsidP="00DC5F74">
      <w:pPr>
        <w:pStyle w:val="Heading4"/>
      </w:pPr>
      <w:proofErr w:type="spellStart"/>
      <w:r>
        <w:t>Jihyeon</w:t>
      </w:r>
      <w:proofErr w:type="spellEnd"/>
    </w:p>
    <w:p w14:paraId="7698F04B" w14:textId="367AD5C6" w:rsidR="007A4989" w:rsidRDefault="007A4989" w:rsidP="007A4989">
      <w:pPr>
        <w:rPr>
          <w:b/>
          <w:bCs/>
        </w:rPr>
      </w:pPr>
      <w:r>
        <w:rPr>
          <w:b/>
          <w:bCs/>
        </w:rPr>
        <w:t>Voted on as a block</w:t>
      </w:r>
    </w:p>
    <w:p w14:paraId="2167EA11" w14:textId="167A0A88" w:rsidR="007A4989" w:rsidRDefault="007A4989" w:rsidP="007A4989">
      <w:pPr>
        <w:rPr>
          <w:b/>
          <w:bCs/>
        </w:rPr>
      </w:pPr>
      <w:r>
        <w:rPr>
          <w:b/>
          <w:bCs/>
        </w:rPr>
        <w:t>Motion: Angie</w:t>
      </w:r>
    </w:p>
    <w:p w14:paraId="451C1CC7" w14:textId="1F3111FC" w:rsidR="007A4989" w:rsidRDefault="007A4989" w:rsidP="007A4989">
      <w:pPr>
        <w:rPr>
          <w:b/>
          <w:bCs/>
        </w:rPr>
      </w:pPr>
      <w:r>
        <w:rPr>
          <w:b/>
          <w:bCs/>
        </w:rPr>
        <w:lastRenderedPageBreak/>
        <w:t>2</w:t>
      </w:r>
      <w:r w:rsidRPr="007A4989">
        <w:rPr>
          <w:b/>
          <w:bCs/>
          <w:vertAlign w:val="superscript"/>
        </w:rPr>
        <w:t>nd</w:t>
      </w:r>
      <w:r>
        <w:rPr>
          <w:b/>
          <w:bCs/>
        </w:rPr>
        <w:t>: Oriana</w:t>
      </w:r>
    </w:p>
    <w:p w14:paraId="2BB3552D" w14:textId="70E32632" w:rsidR="007A4989" w:rsidRPr="007A4989" w:rsidRDefault="007A4989" w:rsidP="007A4989">
      <w:pPr>
        <w:rPr>
          <w:b/>
          <w:bCs/>
        </w:rPr>
      </w:pPr>
      <w:r>
        <w:rPr>
          <w:b/>
          <w:bCs/>
        </w:rPr>
        <w:t xml:space="preserve">Unanimous approval </w:t>
      </w:r>
    </w:p>
    <w:p w14:paraId="26D165FC" w14:textId="5B6765F1" w:rsidR="00DC5F74" w:rsidRDefault="00DC5F74" w:rsidP="00DC5F74">
      <w:pPr>
        <w:pStyle w:val="Heading2"/>
      </w:pPr>
      <w:r>
        <w:t xml:space="preserve">Action Item: Review </w:t>
      </w:r>
      <w:hyperlink r:id="rId13" w:history="1">
        <w:r w:rsidRPr="002245EE">
          <w:rPr>
            <w:rStyle w:val="Hyperlink"/>
          </w:rPr>
          <w:t>Sabbatical Applications</w:t>
        </w:r>
      </w:hyperlink>
      <w:r w:rsidR="002245EE">
        <w:t xml:space="preserve"> (&lt;----click here for apps) </w:t>
      </w:r>
    </w:p>
    <w:p w14:paraId="00D84332" w14:textId="77777777" w:rsidR="002245EE" w:rsidRPr="002245EE" w:rsidRDefault="002245EE" w:rsidP="002245EE">
      <w:pPr>
        <w:pStyle w:val="BodyText"/>
      </w:pPr>
    </w:p>
    <w:p w14:paraId="40BBA8FD" w14:textId="405687A1" w:rsidR="00DC5F74" w:rsidRDefault="00DC5F74" w:rsidP="00DC5F74">
      <w:pPr>
        <w:pStyle w:val="Heading3"/>
      </w:pPr>
      <w:r>
        <w:t>Application 1</w:t>
      </w:r>
    </w:p>
    <w:p w14:paraId="150E045E" w14:textId="1CFE4878" w:rsidR="00DC5F74" w:rsidRDefault="00DC5F74" w:rsidP="00DC5F74">
      <w:pPr>
        <w:pStyle w:val="Heading3"/>
      </w:pPr>
      <w:r>
        <w:t>Application 2</w:t>
      </w:r>
    </w:p>
    <w:p w14:paraId="5348673B" w14:textId="3E982A30" w:rsidR="00DC5F74" w:rsidRPr="00DC5F74" w:rsidRDefault="00DC5F74" w:rsidP="00DC5F74">
      <w:pPr>
        <w:pStyle w:val="Heading3"/>
      </w:pPr>
      <w:r>
        <w:t>Application 3</w:t>
      </w:r>
    </w:p>
    <w:p w14:paraId="1BAD3048" w14:textId="3D2BF216" w:rsidR="00DC5F74" w:rsidRPr="00DC5F74" w:rsidRDefault="00DC5F74" w:rsidP="00DC5F74">
      <w:pPr>
        <w:pStyle w:val="Heading3"/>
      </w:pPr>
      <w:r>
        <w:t>Application 4</w:t>
      </w:r>
    </w:p>
    <w:p w14:paraId="5E21F892" w14:textId="5CB3300D" w:rsidR="00DC5F74" w:rsidRPr="00DC5F74" w:rsidRDefault="00DC5F74" w:rsidP="00DC5F74">
      <w:pPr>
        <w:pStyle w:val="Heading3"/>
      </w:pPr>
      <w:r>
        <w:t>Application 5</w:t>
      </w:r>
    </w:p>
    <w:p w14:paraId="67B85CEA" w14:textId="0A97B023" w:rsidR="00DC5F74" w:rsidRDefault="00DC5F74" w:rsidP="002245EE">
      <w:pPr>
        <w:pStyle w:val="Heading3"/>
      </w:pPr>
      <w:r>
        <w:t>Application 6</w:t>
      </w:r>
    </w:p>
    <w:p w14:paraId="784CF19F" w14:textId="1DF50EF4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Discussion on what the minimum amount of work for a sabbatical should be. </w:t>
      </w:r>
    </w:p>
    <w:p w14:paraId="5D4B5E03" w14:textId="3E65FB4A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Discussion of whether or not graduate work should be acceptable for sabbaticals. </w:t>
      </w:r>
    </w:p>
    <w:p w14:paraId="69662E41" w14:textId="2912CE21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We made sure to look at the 4 pillars of sabbaticals to guide our decisions. </w:t>
      </w:r>
    </w:p>
    <w:p w14:paraId="6D4738CD" w14:textId="37DD21C4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Sabbaticals 1, 3, 4, 5, 6 were taken as a block. </w:t>
      </w:r>
    </w:p>
    <w:p w14:paraId="39652DBA" w14:textId="0AB7BC6A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>**Check #5 about the coming back to teach</w:t>
      </w:r>
    </w:p>
    <w:p w14:paraId="45C3D253" w14:textId="6EE2D45D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>**send a note to make sure they get IR approval ASAP</w:t>
      </w:r>
    </w:p>
    <w:p w14:paraId="4CAF0BB6" w14:textId="5CA5B6AE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>Motion: Oriana</w:t>
      </w:r>
    </w:p>
    <w:p w14:paraId="72611211" w14:textId="71CA817D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2nd: </w:t>
      </w:r>
      <w:proofErr w:type="spellStart"/>
      <w:r w:rsidRPr="007A4989">
        <w:rPr>
          <w:b/>
          <w:bCs/>
        </w:rPr>
        <w:t>Tre’Shawn</w:t>
      </w:r>
      <w:proofErr w:type="spellEnd"/>
    </w:p>
    <w:p w14:paraId="10FF04EC" w14:textId="77777777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Unanimous approval </w:t>
      </w:r>
    </w:p>
    <w:p w14:paraId="7FF3F29A" w14:textId="00D67DB8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Sabbatical 2 </w:t>
      </w:r>
    </w:p>
    <w:p w14:paraId="3FA19F23" w14:textId="29658CF3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Discussion of whether travel and professional development were enough. </w:t>
      </w:r>
    </w:p>
    <w:p w14:paraId="0FAF2A8A" w14:textId="77777777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>Motion: Angie</w:t>
      </w:r>
    </w:p>
    <w:p w14:paraId="4DFFA4A8" w14:textId="1D151CE4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2nd: </w:t>
      </w:r>
      <w:proofErr w:type="spellStart"/>
      <w:r w:rsidRPr="007A4989">
        <w:rPr>
          <w:b/>
          <w:bCs/>
        </w:rPr>
        <w:t>Tre’Shawn</w:t>
      </w:r>
      <w:proofErr w:type="spellEnd"/>
    </w:p>
    <w:p w14:paraId="4699A72C" w14:textId="00558CBB" w:rsidR="007A4989" w:rsidRPr="00B33EB5" w:rsidRDefault="007A4989" w:rsidP="00B33EB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Unanimous approval </w:t>
      </w:r>
    </w:p>
    <w:p w14:paraId="7243BE92" w14:textId="04F28A82" w:rsidR="00D36B02" w:rsidRDefault="00EF507B" w:rsidP="00D36B02">
      <w:pPr>
        <w:pStyle w:val="Heading2"/>
      </w:pPr>
      <w:r>
        <w:t>Discussion</w:t>
      </w:r>
      <w:r w:rsidR="00CA0587">
        <w:t xml:space="preserve"> Items</w:t>
      </w:r>
      <w:r w:rsidR="00D36B02">
        <w:t xml:space="preserve">: </w:t>
      </w:r>
    </w:p>
    <w:p w14:paraId="0A682FDD" w14:textId="722A822B" w:rsidR="00B33EB5" w:rsidRPr="00B33EB5" w:rsidRDefault="00D36B02" w:rsidP="00D36B02">
      <w:pPr>
        <w:pStyle w:val="Heading3"/>
        <w:rPr>
          <w:b/>
          <w:bCs/>
        </w:rPr>
      </w:pPr>
      <w:r w:rsidRPr="00B33EB5">
        <w:rPr>
          <w:b/>
          <w:bCs/>
        </w:rPr>
        <w:t>Look</w:t>
      </w:r>
      <w:r w:rsidR="00DC5F74" w:rsidRPr="00B33EB5">
        <w:rPr>
          <w:b/>
          <w:bCs/>
        </w:rPr>
        <w:t xml:space="preserve"> at the Survey, time permitting</w:t>
      </w:r>
    </w:p>
    <w:p w14:paraId="1E989E8D" w14:textId="4A3ADB9B" w:rsidR="00D36B02" w:rsidRPr="00B33EB5" w:rsidRDefault="00B33EB5" w:rsidP="00B33EB5">
      <w:pPr>
        <w:pStyle w:val="Heading4"/>
        <w:rPr>
          <w:b/>
          <w:bCs/>
        </w:rPr>
      </w:pPr>
      <w:r w:rsidRPr="00B33EB5">
        <w:rPr>
          <w:b/>
          <w:bCs/>
        </w:rPr>
        <w:t>thanked everyone for their input and decided to send the survey out in spring</w:t>
      </w:r>
      <w:r>
        <w:rPr>
          <w:b/>
          <w:bCs/>
        </w:rPr>
        <w:t xml:space="preserve"> before we open the applications again. </w:t>
      </w:r>
    </w:p>
    <w:p w14:paraId="37E07F20" w14:textId="4F07998E" w:rsidR="00EF507B" w:rsidRDefault="00EF507B" w:rsidP="00EF507B">
      <w:pPr>
        <w:pStyle w:val="Heading3"/>
      </w:pPr>
      <w:r>
        <w:t>Creating a form for reports</w:t>
      </w:r>
    </w:p>
    <w:p w14:paraId="719ACB07" w14:textId="786C69FA" w:rsidR="00B33EB5" w:rsidRPr="00B33EB5" w:rsidRDefault="00B33EB5" w:rsidP="00B33EB5">
      <w:pPr>
        <w:pStyle w:val="Heading4"/>
        <w:rPr>
          <w:b/>
          <w:bCs/>
        </w:rPr>
      </w:pPr>
      <w:r w:rsidRPr="00B33EB5">
        <w:rPr>
          <w:b/>
          <w:bCs/>
        </w:rPr>
        <w:t xml:space="preserve">George will work on it. </w:t>
      </w:r>
    </w:p>
    <w:p w14:paraId="63E613DD" w14:textId="77777777" w:rsidR="007A4989" w:rsidRPr="00B33EB5" w:rsidRDefault="00DC5F74" w:rsidP="00DC5F74">
      <w:pPr>
        <w:pStyle w:val="Heading3"/>
        <w:rPr>
          <w:b/>
          <w:bCs/>
        </w:rPr>
      </w:pPr>
      <w:r w:rsidRPr="00B33EB5">
        <w:rPr>
          <w:b/>
          <w:bCs/>
        </w:rPr>
        <w:t>Re-opening sabbatical applications in the spring</w:t>
      </w:r>
    </w:p>
    <w:p w14:paraId="4C54A464" w14:textId="77777777" w:rsidR="00B33EB5" w:rsidRPr="00B33EB5" w:rsidRDefault="00DC5F74" w:rsidP="00B33EB5">
      <w:pPr>
        <w:pStyle w:val="Heading4"/>
        <w:numPr>
          <w:ilvl w:val="2"/>
          <w:numId w:val="17"/>
        </w:numPr>
        <w:rPr>
          <w:b/>
          <w:bCs/>
        </w:rPr>
      </w:pPr>
      <w:r>
        <w:lastRenderedPageBreak/>
        <w:t xml:space="preserve"> </w:t>
      </w:r>
      <w:r w:rsidR="007A4989" w:rsidRPr="00B33EB5">
        <w:rPr>
          <w:b/>
          <w:bCs/>
        </w:rPr>
        <w:t xml:space="preserve">Motion: </w:t>
      </w:r>
      <w:proofErr w:type="spellStart"/>
      <w:r w:rsidR="007A4989" w:rsidRPr="00B33EB5">
        <w:rPr>
          <w:b/>
          <w:bCs/>
        </w:rPr>
        <w:t>mary</w:t>
      </w:r>
      <w:proofErr w:type="spellEnd"/>
      <w:r w:rsidR="007A4989" w:rsidRPr="00B33EB5">
        <w:rPr>
          <w:b/>
          <w:bCs/>
        </w:rPr>
        <w:t xml:space="preserve"> </w:t>
      </w:r>
    </w:p>
    <w:p w14:paraId="5FF808B6" w14:textId="77777777" w:rsidR="00B33EB5" w:rsidRPr="00B33EB5" w:rsidRDefault="007A4989" w:rsidP="00B33EB5">
      <w:pPr>
        <w:pStyle w:val="Heading4"/>
        <w:numPr>
          <w:ilvl w:val="2"/>
          <w:numId w:val="17"/>
        </w:numPr>
        <w:rPr>
          <w:b/>
          <w:bCs/>
        </w:rPr>
      </w:pPr>
      <w:r w:rsidRPr="00B33EB5">
        <w:rPr>
          <w:b/>
          <w:bCs/>
        </w:rPr>
        <w:t>2</w:t>
      </w:r>
      <w:r w:rsidRPr="00B33EB5">
        <w:rPr>
          <w:b/>
          <w:bCs/>
          <w:vertAlign w:val="superscript"/>
        </w:rPr>
        <w:t>nd</w:t>
      </w:r>
      <w:r w:rsidRPr="00B33EB5">
        <w:rPr>
          <w:b/>
          <w:bCs/>
        </w:rPr>
        <w:t xml:space="preserve">: </w:t>
      </w:r>
      <w:proofErr w:type="spellStart"/>
      <w:r w:rsidRPr="00B33EB5">
        <w:rPr>
          <w:b/>
          <w:bCs/>
        </w:rPr>
        <w:t>Tre’Shawn</w:t>
      </w:r>
      <w:proofErr w:type="spellEnd"/>
      <w:r w:rsidRPr="00B33EB5">
        <w:rPr>
          <w:b/>
          <w:bCs/>
        </w:rPr>
        <w:t xml:space="preserve"> </w:t>
      </w:r>
    </w:p>
    <w:p w14:paraId="3623C5A6" w14:textId="7C50451A" w:rsidR="00EF507B" w:rsidRPr="00B33EB5" w:rsidRDefault="00B33EB5" w:rsidP="00B33EB5">
      <w:pPr>
        <w:pStyle w:val="Heading4"/>
        <w:numPr>
          <w:ilvl w:val="2"/>
          <w:numId w:val="17"/>
        </w:numPr>
        <w:rPr>
          <w:b/>
          <w:bCs/>
        </w:rPr>
      </w:pPr>
      <w:r w:rsidRPr="00B33EB5">
        <w:rPr>
          <w:b/>
          <w:bCs/>
        </w:rPr>
        <w:t>U</w:t>
      </w:r>
      <w:r w:rsidR="007A4989" w:rsidRPr="00B33EB5">
        <w:rPr>
          <w:b/>
          <w:bCs/>
        </w:rPr>
        <w:t>nanimous</w:t>
      </w:r>
      <w:r w:rsidRPr="00B33EB5">
        <w:rPr>
          <w:b/>
          <w:bCs/>
        </w:rPr>
        <w:t xml:space="preserve"> approval</w:t>
      </w:r>
    </w:p>
    <w:p w14:paraId="7DCA80AB" w14:textId="0EF9DC50" w:rsidR="00CA0587" w:rsidRDefault="00CA0587" w:rsidP="00CA0587">
      <w:pPr>
        <w:pStyle w:val="Heading2"/>
      </w:pPr>
      <w:r>
        <w:t>Adjournment</w:t>
      </w:r>
    </w:p>
    <w:p w14:paraId="7D1211F0" w14:textId="5C24B397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>Motion: Oriana</w:t>
      </w:r>
    </w:p>
    <w:p w14:paraId="3947115C" w14:textId="0787713C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2nd: </w:t>
      </w:r>
      <w:proofErr w:type="spellStart"/>
      <w:r w:rsidRPr="007A4989">
        <w:rPr>
          <w:b/>
          <w:bCs/>
        </w:rPr>
        <w:t>Tre’Shawn</w:t>
      </w:r>
      <w:proofErr w:type="spellEnd"/>
    </w:p>
    <w:p w14:paraId="7671C2EC" w14:textId="77777777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Unanimous approval </w:t>
      </w:r>
    </w:p>
    <w:p w14:paraId="2285AB87" w14:textId="77777777" w:rsidR="007A4989" w:rsidRPr="007A4989" w:rsidRDefault="007A4989" w:rsidP="007A4989">
      <w:pPr>
        <w:pStyle w:val="BodyText"/>
      </w:pPr>
    </w:p>
    <w:p w14:paraId="11FC3706" w14:textId="77777777" w:rsidR="005C10E6" w:rsidRPr="0000746A" w:rsidRDefault="005C10E6" w:rsidP="00D36B02"/>
    <w:sectPr w:rsidR="005C10E6" w:rsidRPr="0000746A" w:rsidSect="00FB37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DD82" w14:textId="77777777" w:rsidR="008C0D81" w:rsidRDefault="008C0D81">
      <w:pPr>
        <w:spacing w:after="0" w:line="240" w:lineRule="auto"/>
      </w:pPr>
      <w:r>
        <w:separator/>
      </w:r>
    </w:p>
  </w:endnote>
  <w:endnote w:type="continuationSeparator" w:id="0">
    <w:p w14:paraId="2D0B4DAE" w14:textId="77777777" w:rsidR="008C0D81" w:rsidRDefault="008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altName w:val="﷽﷽﷽﷽﷽﷽﷽﷽ro 3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0A98" w14:textId="77777777" w:rsidR="00FB378F" w:rsidRDefault="00FB378F" w:rsidP="00A715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FB378F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FB37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3AF7" w14:textId="77777777" w:rsidR="00FB378F" w:rsidRDefault="00FB378F" w:rsidP="00FB378F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86196D" w:rsidRDefault="00FB378F" w:rsidP="00FB378F">
    <w:pPr>
      <w:pStyle w:val="Footer"/>
      <w:spacing w:before="0"/>
      <w:ind w:right="360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0375" w14:textId="77777777" w:rsidR="00516348" w:rsidRDefault="00516348" w:rsidP="00516348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516348">
    <w:pPr>
      <w:pStyle w:val="Footer"/>
      <w:spacing w:before="0"/>
      <w:ind w:right="360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7BF2" w14:textId="77777777" w:rsidR="008C0D81" w:rsidRDefault="008C0D81">
      <w:pPr>
        <w:spacing w:after="0" w:line="240" w:lineRule="auto"/>
      </w:pPr>
      <w:r>
        <w:separator/>
      </w:r>
    </w:p>
  </w:footnote>
  <w:footnote w:type="continuationSeparator" w:id="0">
    <w:p w14:paraId="44A71C0E" w14:textId="77777777" w:rsidR="008C0D81" w:rsidRDefault="008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DFEF" w14:textId="77777777" w:rsidR="00FB378F" w:rsidRDefault="00FB3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A0D0" w14:textId="77777777" w:rsidR="00FB378F" w:rsidRDefault="00FB3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83599" w14:textId="77777777" w:rsidR="00FB378F" w:rsidRDefault="00FB3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90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085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multilevel"/>
    <w:tmpl w:val="3258CBC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25953"/>
    <w:multiLevelType w:val="hybridMultilevel"/>
    <w:tmpl w:val="3404F73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226C3AF0"/>
    <w:multiLevelType w:val="hybridMultilevel"/>
    <w:tmpl w:val="9D5C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E774A40"/>
    <w:multiLevelType w:val="multilevel"/>
    <w:tmpl w:val="7D8AAC2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7134B"/>
    <w:rsid w:val="000833ED"/>
    <w:rsid w:val="000A088B"/>
    <w:rsid w:val="00180020"/>
    <w:rsid w:val="001961CB"/>
    <w:rsid w:val="001D4465"/>
    <w:rsid w:val="002226E5"/>
    <w:rsid w:val="002245EE"/>
    <w:rsid w:val="002604B6"/>
    <w:rsid w:val="00286870"/>
    <w:rsid w:val="002C2D0C"/>
    <w:rsid w:val="002E7410"/>
    <w:rsid w:val="00342873"/>
    <w:rsid w:val="003D155C"/>
    <w:rsid w:val="003D2718"/>
    <w:rsid w:val="00453E9B"/>
    <w:rsid w:val="00457417"/>
    <w:rsid w:val="004B10B4"/>
    <w:rsid w:val="004C7AF6"/>
    <w:rsid w:val="00502510"/>
    <w:rsid w:val="00516348"/>
    <w:rsid w:val="00531460"/>
    <w:rsid w:val="005B4FA4"/>
    <w:rsid w:val="005C037C"/>
    <w:rsid w:val="005C10E6"/>
    <w:rsid w:val="00621D2F"/>
    <w:rsid w:val="00627B72"/>
    <w:rsid w:val="006B68CB"/>
    <w:rsid w:val="006E0A1A"/>
    <w:rsid w:val="006E6837"/>
    <w:rsid w:val="00700BFF"/>
    <w:rsid w:val="007654A3"/>
    <w:rsid w:val="00766CB4"/>
    <w:rsid w:val="00772566"/>
    <w:rsid w:val="007731AF"/>
    <w:rsid w:val="007A4989"/>
    <w:rsid w:val="007D5D1F"/>
    <w:rsid w:val="007F5E55"/>
    <w:rsid w:val="0086196D"/>
    <w:rsid w:val="00882E49"/>
    <w:rsid w:val="008C0D81"/>
    <w:rsid w:val="008C4F52"/>
    <w:rsid w:val="008E19BF"/>
    <w:rsid w:val="00A00DF1"/>
    <w:rsid w:val="00A13E9A"/>
    <w:rsid w:val="00A1602E"/>
    <w:rsid w:val="00A82530"/>
    <w:rsid w:val="00AD4DF1"/>
    <w:rsid w:val="00B275DE"/>
    <w:rsid w:val="00B33EB5"/>
    <w:rsid w:val="00BB34A4"/>
    <w:rsid w:val="00BE5CE8"/>
    <w:rsid w:val="00CA0587"/>
    <w:rsid w:val="00CD7340"/>
    <w:rsid w:val="00CD75E8"/>
    <w:rsid w:val="00CE6D7B"/>
    <w:rsid w:val="00CF7F2A"/>
    <w:rsid w:val="00D2504C"/>
    <w:rsid w:val="00D36B02"/>
    <w:rsid w:val="00D77EE7"/>
    <w:rsid w:val="00D8531E"/>
    <w:rsid w:val="00DB4830"/>
    <w:rsid w:val="00DC03F4"/>
    <w:rsid w:val="00DC5F74"/>
    <w:rsid w:val="00E46D35"/>
    <w:rsid w:val="00EA44DF"/>
    <w:rsid w:val="00EE3071"/>
    <w:rsid w:val="00EF04D5"/>
    <w:rsid w:val="00EF507B"/>
    <w:rsid w:val="00F14E3F"/>
    <w:rsid w:val="00F25F99"/>
    <w:rsid w:val="00F42015"/>
    <w:rsid w:val="00F45CFA"/>
    <w:rsid w:val="00F766E4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15"/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42015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42015"/>
    <w:rPr>
      <w:rFonts w:ascii="Arial" w:eastAsiaTheme="majorEastAsia" w:hAnsi="Arial" w:cstheme="majorBid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 w:after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22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college.sharepoint.com/:f:/r/sites/SabbaticalsandFellowships/Shared%20Documents/General/Sabbatical%20Apps%20for%202021-2022?csf=1&amp;web=1&amp;e=ezAXx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mcollege.sharepoint.com/:f:/r/sites/SabbaticalsandFellowships/Shared%20Documents/General/Sabbatical%20Reports%20Fall%202020?csf=1&amp;web=1&amp;e=dKUgl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college.sharepoint.com/:b:/r/sites/SabbaticalsandFellowships/Shared%20Documents/General/Sab-Mins-Oct082020.pdf?csf=1&amp;web=1&amp;e=qQYKl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2478CD5-016F-2645-9AB2-6924E7AE7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DAVISON_GEORGE</cp:lastModifiedBy>
  <cp:revision>3</cp:revision>
  <dcterms:created xsi:type="dcterms:W3CDTF">2020-11-19T23:36:00Z</dcterms:created>
  <dcterms:modified xsi:type="dcterms:W3CDTF">2021-03-18T22:25:00Z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