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0423C7" w:rsidRPr="00544DFD">
        <w:rPr>
          <w:rFonts w:cs="Calibri"/>
          <w:sz w:val="28"/>
          <w:szCs w:val="28"/>
        </w:rPr>
        <w:t>Agenda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0A8B23C8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BE2CBF" w:rsidRPr="00544DFD">
        <w:rPr>
          <w:rFonts w:cs="Calibri"/>
          <w:sz w:val="28"/>
          <w:szCs w:val="28"/>
        </w:rPr>
        <w:t>0</w:t>
      </w:r>
      <w:r w:rsidR="00082151">
        <w:rPr>
          <w:rFonts w:cs="Calibri"/>
          <w:sz w:val="28"/>
          <w:szCs w:val="28"/>
        </w:rPr>
        <w:t>9</w:t>
      </w:r>
      <w:r w:rsidR="000D75F1" w:rsidRPr="00544DFD">
        <w:rPr>
          <w:rFonts w:cs="Calibri"/>
          <w:sz w:val="28"/>
          <w:szCs w:val="28"/>
        </w:rPr>
        <w:t>/</w:t>
      </w:r>
      <w:r w:rsidR="004A59D5" w:rsidRPr="00544DFD">
        <w:rPr>
          <w:rFonts w:cs="Calibri"/>
          <w:sz w:val="28"/>
          <w:szCs w:val="28"/>
        </w:rPr>
        <w:t>2</w:t>
      </w:r>
      <w:r w:rsidR="00082151">
        <w:rPr>
          <w:rFonts w:cs="Calibri"/>
          <w:sz w:val="28"/>
          <w:szCs w:val="28"/>
        </w:rPr>
        <w:t>9</w:t>
      </w:r>
      <w:r w:rsidR="00BE2CBF" w:rsidRPr="00544DFD">
        <w:rPr>
          <w:rFonts w:cs="Calibri"/>
          <w:sz w:val="28"/>
          <w:szCs w:val="28"/>
        </w:rPr>
        <w:t>/22</w:t>
      </w:r>
      <w:r w:rsidR="000D75F1" w:rsidRPr="00544DFD">
        <w:rPr>
          <w:rFonts w:cs="Calibri"/>
          <w:sz w:val="28"/>
          <w:szCs w:val="28"/>
        </w:rPr>
        <w:t xml:space="preserve"> </w:t>
      </w:r>
      <w:r w:rsidR="00082151">
        <w:rPr>
          <w:rFonts w:cs="Calibri"/>
          <w:sz w:val="28"/>
          <w:szCs w:val="28"/>
        </w:rPr>
        <w:t>1</w:t>
      </w:r>
      <w:r w:rsidR="000D75F1" w:rsidRPr="00544DFD">
        <w:rPr>
          <w:rFonts w:cs="Calibri"/>
          <w:sz w:val="28"/>
          <w:szCs w:val="28"/>
        </w:rPr>
        <w:t>:00-</w:t>
      </w:r>
      <w:r w:rsidR="00082151">
        <w:rPr>
          <w:rFonts w:cs="Calibri"/>
          <w:sz w:val="28"/>
          <w:szCs w:val="28"/>
        </w:rPr>
        <w:t>2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7BEDAF0A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082151">
        <w:rPr>
          <w:rFonts w:ascii="Helvetica" w:hAnsi="Helvetica" w:cs="Helvetica"/>
          <w:color w:val="616074"/>
        </w:rPr>
        <w:t>https://us06web.zoom.us/j/82286572238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376E23C6" w14:textId="4208EA01" w:rsidR="00D413AC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Attendees</w:t>
      </w:r>
      <w:r w:rsidRPr="00544DFD">
        <w:rPr>
          <w:rFonts w:cs="Calibri"/>
          <w:sz w:val="28"/>
          <w:szCs w:val="28"/>
        </w:rPr>
        <w:t xml:space="preserve">: </w:t>
      </w:r>
      <w:r w:rsidR="00CB28DE" w:rsidRPr="00544DFD">
        <w:rPr>
          <w:rFonts w:cs="Calibri"/>
          <w:sz w:val="28"/>
          <w:szCs w:val="28"/>
        </w:rPr>
        <w:t xml:space="preserve">Ian </w:t>
      </w:r>
      <w:proofErr w:type="spellStart"/>
      <w:r w:rsidR="00CB28DE" w:rsidRPr="00544DFD">
        <w:rPr>
          <w:rFonts w:cs="Calibri"/>
          <w:sz w:val="28"/>
          <w:szCs w:val="28"/>
        </w:rPr>
        <w:t>Colmer</w:t>
      </w:r>
      <w:proofErr w:type="spellEnd"/>
      <w:r w:rsidR="00EB4FD2" w:rsidRPr="00544DFD">
        <w:rPr>
          <w:rFonts w:cs="Calibri"/>
          <w:sz w:val="28"/>
          <w:szCs w:val="28"/>
        </w:rPr>
        <w:t xml:space="preserve">, Lula </w:t>
      </w:r>
      <w:proofErr w:type="spellStart"/>
      <w:r w:rsidR="00EB4FD2" w:rsidRPr="00544DFD">
        <w:rPr>
          <w:rFonts w:cs="Calibri"/>
          <w:sz w:val="28"/>
          <w:szCs w:val="28"/>
        </w:rPr>
        <w:t>Livanis</w:t>
      </w:r>
      <w:proofErr w:type="spellEnd"/>
      <w:r w:rsidR="00BE2CBF" w:rsidRPr="00544DFD">
        <w:rPr>
          <w:rFonts w:cs="Calibri"/>
          <w:sz w:val="28"/>
          <w:szCs w:val="28"/>
        </w:rPr>
        <w:t xml:space="preserve">, Valerie </w:t>
      </w:r>
      <w:proofErr w:type="spellStart"/>
      <w:r w:rsidR="00BE2CBF" w:rsidRPr="00544DFD">
        <w:rPr>
          <w:rFonts w:cs="Calibri"/>
          <w:sz w:val="28"/>
          <w:szCs w:val="28"/>
        </w:rPr>
        <w:t>Narey</w:t>
      </w:r>
      <w:proofErr w:type="spellEnd"/>
      <w:r w:rsidR="00082151">
        <w:rPr>
          <w:rFonts w:cs="Calibri"/>
          <w:sz w:val="28"/>
          <w:szCs w:val="28"/>
        </w:rPr>
        <w:t>, Luz Badillo</w:t>
      </w:r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Pr="00544DFD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30A061AD" w14:textId="35E2F181" w:rsidR="00881AA0" w:rsidRPr="00544DFD" w:rsidRDefault="00272D2D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Adding Revised Disability Accommodation Language to Model Syllabus.</w:t>
      </w:r>
    </w:p>
    <w:p w14:paraId="1C45EEDA" w14:textId="67F4CEA7" w:rsidR="00F20692" w:rsidRPr="005017CC" w:rsidRDefault="00272D2D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Starting Academic Freedom Statement.</w:t>
      </w:r>
    </w:p>
    <w:p w14:paraId="666A5067" w14:textId="29BAAE34" w:rsidR="005017CC" w:rsidRPr="00544DFD" w:rsidRDefault="00272D2D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Brainstorming topics for Fall </w:t>
      </w:r>
      <w:r w:rsidRPr="00272D2D">
        <w:rPr>
          <w:rFonts w:cs="Calibri"/>
          <w:i/>
          <w:iCs/>
          <w:sz w:val="28"/>
          <w:szCs w:val="28"/>
        </w:rPr>
        <w:t>SMC Ethics</w:t>
      </w:r>
      <w:r>
        <w:rPr>
          <w:rFonts w:cs="Calibri"/>
          <w:sz w:val="28"/>
          <w:szCs w:val="28"/>
        </w:rPr>
        <w:t xml:space="preserve"> newsletter.</w:t>
      </w:r>
    </w:p>
    <w:p w14:paraId="57119197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Announcements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6963" w14:textId="77777777" w:rsidR="008211A2" w:rsidRDefault="008211A2" w:rsidP="00983B96">
      <w:r>
        <w:separator/>
      </w:r>
    </w:p>
    <w:p w14:paraId="4A79CD3C" w14:textId="77777777" w:rsidR="008211A2" w:rsidRDefault="008211A2"/>
  </w:endnote>
  <w:endnote w:type="continuationSeparator" w:id="0">
    <w:p w14:paraId="0B82F1AA" w14:textId="77777777" w:rsidR="008211A2" w:rsidRDefault="008211A2" w:rsidP="00983B96">
      <w:r>
        <w:continuationSeparator/>
      </w:r>
    </w:p>
    <w:p w14:paraId="397DAF25" w14:textId="77777777" w:rsidR="008211A2" w:rsidRDefault="00821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A8E" w14:textId="77777777" w:rsidR="008211A2" w:rsidRDefault="008211A2" w:rsidP="00983B96">
      <w:r>
        <w:separator/>
      </w:r>
    </w:p>
    <w:p w14:paraId="4159BBD3" w14:textId="77777777" w:rsidR="008211A2" w:rsidRDefault="008211A2"/>
  </w:footnote>
  <w:footnote w:type="continuationSeparator" w:id="0">
    <w:p w14:paraId="2521BAE6" w14:textId="77777777" w:rsidR="008211A2" w:rsidRDefault="008211A2" w:rsidP="00983B96">
      <w:r>
        <w:continuationSeparator/>
      </w:r>
    </w:p>
    <w:p w14:paraId="1A0BD4DC" w14:textId="77777777" w:rsidR="008211A2" w:rsidRDefault="008211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C7CB6"/>
    <w:rsid w:val="00203E47"/>
    <w:rsid w:val="002050AB"/>
    <w:rsid w:val="0022672A"/>
    <w:rsid w:val="00266735"/>
    <w:rsid w:val="00272D2D"/>
    <w:rsid w:val="002808DB"/>
    <w:rsid w:val="00285D56"/>
    <w:rsid w:val="002A4355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90AE5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2022-09-18T15:36:00Z</dcterms:created>
  <dcterms:modified xsi:type="dcterms:W3CDTF">2022-09-18T15:37:00Z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