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596E5C26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7478F1">
        <w:t>03/23/21</w:t>
      </w:r>
      <w:r w:rsidR="00EB4FD2">
        <w:t xml:space="preserve"> </w:t>
      </w:r>
      <w:r w:rsidR="007478F1">
        <w:t>3:00-4:00</w:t>
      </w:r>
    </w:p>
    <w:p w14:paraId="1B394C32" w14:textId="7734F0EF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Pr="00EB4FD2">
        <w:t xml:space="preserve">: </w:t>
      </w:r>
      <w:hyperlink r:id="rId11" w:history="1">
        <w:r w:rsidR="0036738E" w:rsidRPr="00D845D3">
          <w:rPr>
            <w:rStyle w:val="Hyperlink"/>
            <w:rFonts w:ascii="Helvetica" w:hAnsi="Helvetica" w:cs="Helvetica"/>
          </w:rPr>
          <w:t>https://cccconfer.zoom.us/j/93744489303</w:t>
        </w:r>
      </w:hyperlink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</w:t>
      </w:r>
      <w:proofErr w:type="spellStart"/>
      <w:r w:rsidR="00EB4FD2">
        <w:t>Rajski</w:t>
      </w:r>
      <w:proofErr w:type="spellEnd"/>
    </w:p>
    <w:p w14:paraId="376E23C6" w14:textId="79D2050D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EB4FD2">
        <w:t xml:space="preserve">Valerie </w:t>
      </w:r>
      <w:proofErr w:type="spellStart"/>
      <w:r w:rsidR="00EB4FD2">
        <w:t>Narey</w:t>
      </w:r>
      <w:proofErr w:type="spellEnd"/>
      <w:r w:rsidR="00EB4FD2">
        <w:t xml:space="preserve">, Lula </w:t>
      </w:r>
      <w:proofErr w:type="spellStart"/>
      <w:r w:rsidR="00EB4FD2">
        <w:t>Livanis</w:t>
      </w:r>
      <w:proofErr w:type="spellEnd"/>
    </w:p>
    <w:p w14:paraId="0918CF78" w14:textId="673FFA7E" w:rsidR="007478F1" w:rsidRPr="00983B96" w:rsidRDefault="007478F1" w:rsidP="00D413AC">
      <w:pPr>
        <w:spacing w:after="0" w:line="240" w:lineRule="auto"/>
      </w:pPr>
      <w:r w:rsidRPr="007478F1">
        <w:rPr>
          <w:b/>
          <w:bCs/>
        </w:rPr>
        <w:t>Interested Parties:</w:t>
      </w:r>
      <w:r>
        <w:t xml:space="preserve"> Alexander Ibaraki, </w:t>
      </w:r>
      <w:proofErr w:type="spellStart"/>
      <w:r>
        <w:t>Marlea</w:t>
      </w:r>
      <w:proofErr w:type="spellEnd"/>
      <w:r>
        <w:t xml:space="preserve"> Welton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67D2FD7B" w14:textId="77777777" w:rsidR="00E14CF5" w:rsidRPr="00DD44E4" w:rsidRDefault="00E14CF5" w:rsidP="00983B96">
      <w:pPr>
        <w:pStyle w:val="Heading2"/>
      </w:pPr>
      <w:r w:rsidRPr="00DD44E4">
        <w:t>Public Comments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5F30466F" w14:textId="768BC469" w:rsidR="00E14CF5" w:rsidRDefault="0036738E" w:rsidP="00D413AC">
      <w:pPr>
        <w:pStyle w:val="Heading3"/>
      </w:pPr>
      <w:r>
        <w:t>Review of PERC’s 2020 accomplishments.</w:t>
      </w:r>
    </w:p>
    <w:p w14:paraId="6AFADEF6" w14:textId="1C84EF0A" w:rsidR="0036738E" w:rsidRDefault="0036738E" w:rsidP="00D413AC">
      <w:pPr>
        <w:pStyle w:val="Heading3"/>
      </w:pPr>
      <w:r>
        <w:t xml:space="preserve">Choosing topic of Spring 2021 </w:t>
      </w:r>
      <w:r w:rsidRPr="0036738E">
        <w:rPr>
          <w:i/>
          <w:iCs/>
        </w:rPr>
        <w:t>SMC Ethics</w:t>
      </w:r>
      <w:r>
        <w:rPr>
          <w:i/>
          <w:iCs/>
        </w:rPr>
        <w:t>.</w:t>
      </w:r>
    </w:p>
    <w:p w14:paraId="321614DF" w14:textId="32D308A8" w:rsidR="00F02A40" w:rsidRDefault="0036738E" w:rsidP="00D413AC">
      <w:pPr>
        <w:pStyle w:val="Heading3"/>
        <w:rPr>
          <w:iCs/>
        </w:rPr>
      </w:pPr>
      <w:r w:rsidRPr="0036738E">
        <w:rPr>
          <w:iCs/>
        </w:rPr>
        <w:t>Further Revisions to the Model Syllabus in relation to online education</w:t>
      </w:r>
      <w:r>
        <w:rPr>
          <w:iCs/>
        </w:rPr>
        <w:t>.</w:t>
      </w:r>
    </w:p>
    <w:p w14:paraId="441A80F3" w14:textId="0D980859" w:rsidR="0036738E" w:rsidRPr="0036738E" w:rsidRDefault="0036738E" w:rsidP="00D413AC">
      <w:pPr>
        <w:pStyle w:val="Heading3"/>
        <w:rPr>
          <w:iCs/>
        </w:rPr>
      </w:pPr>
      <w:r>
        <w:rPr>
          <w:iCs/>
        </w:rPr>
        <w:t>Future goals of PERC.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8233" w14:textId="77777777" w:rsidR="00D1141B" w:rsidRDefault="00D1141B" w:rsidP="00983B96">
      <w:r>
        <w:separator/>
      </w:r>
    </w:p>
    <w:p w14:paraId="47ADC5A1" w14:textId="77777777" w:rsidR="00D1141B" w:rsidRDefault="00D1141B"/>
  </w:endnote>
  <w:endnote w:type="continuationSeparator" w:id="0">
    <w:p w14:paraId="0128EB54" w14:textId="77777777" w:rsidR="00D1141B" w:rsidRDefault="00D1141B" w:rsidP="00983B96">
      <w:r>
        <w:continuationSeparator/>
      </w:r>
    </w:p>
    <w:p w14:paraId="19D8B97A" w14:textId="77777777" w:rsidR="00D1141B" w:rsidRDefault="00D11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668C" w14:textId="77777777" w:rsidR="00D1141B" w:rsidRDefault="00D1141B" w:rsidP="00983B96">
      <w:r>
        <w:separator/>
      </w:r>
    </w:p>
    <w:p w14:paraId="7691B1D8" w14:textId="77777777" w:rsidR="00D1141B" w:rsidRDefault="00D1141B"/>
  </w:footnote>
  <w:footnote w:type="continuationSeparator" w:id="0">
    <w:p w14:paraId="69F501DA" w14:textId="77777777" w:rsidR="00D1141B" w:rsidRDefault="00D1141B" w:rsidP="00983B96">
      <w:r>
        <w:continuationSeparator/>
      </w:r>
    </w:p>
    <w:p w14:paraId="7754FCA1" w14:textId="77777777" w:rsidR="00D1141B" w:rsidRDefault="00D11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F1A18"/>
    <w:rsid w:val="00164C46"/>
    <w:rsid w:val="001C7CB6"/>
    <w:rsid w:val="00203E47"/>
    <w:rsid w:val="002050AB"/>
    <w:rsid w:val="0022672A"/>
    <w:rsid w:val="00266735"/>
    <w:rsid w:val="00285D56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7A95"/>
    <w:rsid w:val="00652DDC"/>
    <w:rsid w:val="006567BA"/>
    <w:rsid w:val="00680AA3"/>
    <w:rsid w:val="006F03E7"/>
    <w:rsid w:val="00721328"/>
    <w:rsid w:val="007478F1"/>
    <w:rsid w:val="0077742D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961B29"/>
    <w:rsid w:val="00974C53"/>
    <w:rsid w:val="00983B96"/>
    <w:rsid w:val="00992A06"/>
    <w:rsid w:val="009D7E7C"/>
    <w:rsid w:val="00A13F7D"/>
    <w:rsid w:val="00A909D3"/>
    <w:rsid w:val="00AA2295"/>
    <w:rsid w:val="00B13481"/>
    <w:rsid w:val="00B254FB"/>
    <w:rsid w:val="00B949E4"/>
    <w:rsid w:val="00B9654E"/>
    <w:rsid w:val="00BC6A74"/>
    <w:rsid w:val="00BE6A10"/>
    <w:rsid w:val="00C00D2D"/>
    <w:rsid w:val="00C43A2B"/>
    <w:rsid w:val="00C97672"/>
    <w:rsid w:val="00CA67C2"/>
    <w:rsid w:val="00CB0FCD"/>
    <w:rsid w:val="00CB2B4D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F6F8C"/>
    <w:rsid w:val="00F00C98"/>
    <w:rsid w:val="00F02A40"/>
    <w:rsid w:val="00F124B6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academic-senate/committees/professional-ethics-responsibilities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37444893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2021-03-10T17:09:00Z</dcterms:created>
  <dcterms:modified xsi:type="dcterms:W3CDTF">2021-03-10T17:14:00Z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