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01080" w14:textId="7C688C08" w:rsidR="00944430" w:rsidRPr="006E1BDD" w:rsidRDefault="005C0009" w:rsidP="00C10352">
      <w:pPr>
        <w:pStyle w:val="Default"/>
        <w:rPr>
          <w:rFonts w:ascii="Times New Roman" w:hAnsi="Times New Roman" w:cs="Times New Roman"/>
          <w:sz w:val="28"/>
          <w:szCs w:val="28"/>
        </w:rPr>
      </w:pPr>
      <w:r>
        <w:rPr>
          <w:rFonts w:ascii="Times New Roman" w:hAnsi="Times New Roman" w:cs="Times New Roman"/>
          <w:b/>
          <w:bCs/>
          <w:sz w:val="28"/>
          <w:szCs w:val="28"/>
        </w:rPr>
        <w:t xml:space="preserve">STANDARD </w:t>
      </w:r>
      <w:r w:rsidR="000603D8" w:rsidRPr="006E1BDD">
        <w:rPr>
          <w:rFonts w:ascii="Times New Roman" w:hAnsi="Times New Roman" w:cs="Times New Roman"/>
          <w:b/>
          <w:bCs/>
          <w:sz w:val="28"/>
          <w:szCs w:val="28"/>
        </w:rPr>
        <w:t>III</w:t>
      </w:r>
      <w:r>
        <w:rPr>
          <w:rFonts w:ascii="Times New Roman" w:hAnsi="Times New Roman" w:cs="Times New Roman"/>
          <w:b/>
          <w:bCs/>
          <w:sz w:val="28"/>
          <w:szCs w:val="28"/>
        </w:rPr>
        <w:t>D:</w:t>
      </w:r>
      <w:r w:rsidR="009B476C" w:rsidRPr="006E1BDD">
        <w:rPr>
          <w:rFonts w:ascii="Times New Roman" w:hAnsi="Times New Roman" w:cs="Times New Roman"/>
          <w:b/>
          <w:bCs/>
          <w:sz w:val="28"/>
          <w:szCs w:val="28"/>
        </w:rPr>
        <w:t xml:space="preserve"> </w:t>
      </w:r>
      <w:r w:rsidR="00944430" w:rsidRPr="006E1BDD">
        <w:rPr>
          <w:rFonts w:ascii="Times New Roman" w:hAnsi="Times New Roman" w:cs="Times New Roman"/>
          <w:b/>
          <w:bCs/>
          <w:sz w:val="28"/>
          <w:szCs w:val="28"/>
        </w:rPr>
        <w:t>FINANCIALRESOURCES</w:t>
      </w:r>
      <w:r w:rsidR="009B476C" w:rsidRPr="006E1BDD">
        <w:rPr>
          <w:rFonts w:ascii="Times New Roman" w:hAnsi="Times New Roman" w:cs="Times New Roman"/>
          <w:b/>
          <w:bCs/>
          <w:sz w:val="28"/>
          <w:szCs w:val="28"/>
        </w:rPr>
        <w:t xml:space="preserve"> </w:t>
      </w:r>
    </w:p>
    <w:p w14:paraId="4404777D" w14:textId="77777777" w:rsidR="00944430" w:rsidRPr="00C10352" w:rsidRDefault="00944430" w:rsidP="00C10352">
      <w:pPr>
        <w:pStyle w:val="Default"/>
        <w:rPr>
          <w:rFonts w:ascii="Times New Roman" w:hAnsi="Times New Roman" w:cs="Times New Roman"/>
        </w:rPr>
      </w:pPr>
    </w:p>
    <w:p w14:paraId="23E95BC6" w14:textId="43F210A2" w:rsidR="00A14B90" w:rsidRPr="00C57106" w:rsidRDefault="006E1BDD" w:rsidP="00997A27">
      <w:pPr>
        <w:pStyle w:val="Default"/>
        <w:tabs>
          <w:tab w:val="left" w:pos="900"/>
        </w:tabs>
        <w:rPr>
          <w:rFonts w:ascii="Times New Roman" w:hAnsi="Times New Roman" w:cs="Times New Roman"/>
          <w:b/>
          <w:color w:val="auto"/>
          <w:szCs w:val="22"/>
        </w:rPr>
      </w:pPr>
      <w:r>
        <w:rPr>
          <w:rFonts w:ascii="Times New Roman" w:hAnsi="Times New Roman" w:cs="Times New Roman"/>
          <w:b/>
          <w:color w:val="auto"/>
        </w:rPr>
        <w:t>IIID.1</w:t>
      </w:r>
      <w:r w:rsidR="00997A27">
        <w:rPr>
          <w:rFonts w:ascii="Times New Roman" w:hAnsi="Times New Roman" w:cs="Times New Roman"/>
          <w:b/>
          <w:color w:val="auto"/>
        </w:rPr>
        <w:tab/>
      </w:r>
      <w:r w:rsidR="009B476C" w:rsidRPr="00C57106">
        <w:rPr>
          <w:rFonts w:ascii="Times New Roman" w:hAnsi="Times New Roman" w:cs="Times New Roman"/>
          <w:b/>
          <w:color w:val="auto"/>
          <w:szCs w:val="22"/>
        </w:rPr>
        <w:t xml:space="preserve">Financial resources are sufficient to support and sustain student learning programs and services and improve institutional effectiveness. </w:t>
      </w:r>
      <w:r w:rsidR="00A14B90" w:rsidRPr="00C57106">
        <w:rPr>
          <w:rFonts w:ascii="Times New Roman" w:hAnsi="Times New Roman" w:cs="Times New Roman"/>
          <w:b/>
          <w:color w:val="auto"/>
          <w:szCs w:val="22"/>
        </w:rPr>
        <w:t xml:space="preserve"> </w:t>
      </w:r>
      <w:r w:rsidR="009B476C" w:rsidRPr="00C57106">
        <w:rPr>
          <w:rFonts w:ascii="Times New Roman" w:hAnsi="Times New Roman" w:cs="Times New Roman"/>
          <w:b/>
          <w:color w:val="auto"/>
          <w:szCs w:val="22"/>
        </w:rPr>
        <w:t xml:space="preserve">The distribution of resources supports the development, maintenance, allocation and reallocation, and enhancement of programs and services. </w:t>
      </w:r>
      <w:r w:rsidR="00A14B90" w:rsidRPr="00C57106">
        <w:rPr>
          <w:rFonts w:ascii="Times New Roman" w:hAnsi="Times New Roman" w:cs="Times New Roman"/>
          <w:b/>
          <w:color w:val="auto"/>
          <w:szCs w:val="22"/>
        </w:rPr>
        <w:t xml:space="preserve"> </w:t>
      </w:r>
      <w:r w:rsidR="009B476C" w:rsidRPr="00C57106">
        <w:rPr>
          <w:rFonts w:ascii="Times New Roman" w:hAnsi="Times New Roman" w:cs="Times New Roman"/>
          <w:b/>
          <w:color w:val="auto"/>
          <w:szCs w:val="22"/>
        </w:rPr>
        <w:t>The institution plans and manages its financial affairs with integrity and in a manner that ensures financial stability.</w:t>
      </w:r>
      <w:r w:rsidRPr="00C57106">
        <w:rPr>
          <w:rFonts w:ascii="Times New Roman" w:hAnsi="Times New Roman" w:cs="Times New Roman"/>
          <w:b/>
          <w:color w:val="auto"/>
          <w:szCs w:val="22"/>
        </w:rPr>
        <w:t xml:space="preserve"> </w:t>
      </w:r>
      <w:r w:rsidR="00A14B90" w:rsidRPr="00C57106">
        <w:rPr>
          <w:rFonts w:ascii="Times New Roman" w:hAnsi="Times New Roman" w:cs="Times New Roman"/>
          <w:b/>
          <w:color w:val="auto"/>
          <w:szCs w:val="22"/>
        </w:rPr>
        <w:t xml:space="preserve"> (ER 18)</w:t>
      </w:r>
    </w:p>
    <w:p w14:paraId="7A68D2F1" w14:textId="4A728C14" w:rsidR="009B476C" w:rsidRPr="008C31E1" w:rsidRDefault="00944430" w:rsidP="001C03C4">
      <w:pPr>
        <w:pStyle w:val="Default"/>
        <w:keepNext/>
        <w:spacing w:before="120" w:after="120"/>
        <w:rPr>
          <w:rFonts w:ascii="Times New Roman" w:hAnsi="Times New Roman" w:cs="Times New Roman"/>
          <w:b/>
          <w:color w:val="auto"/>
        </w:rPr>
      </w:pPr>
      <w:r w:rsidRPr="006E1BDD">
        <w:rPr>
          <w:rFonts w:ascii="Times New Roman" w:hAnsi="Times New Roman" w:cs="Times New Roman"/>
          <w:b/>
          <w:i/>
          <w:color w:val="auto"/>
          <w:u w:val="single"/>
        </w:rPr>
        <w:t>Evidence of Meeting the Standard</w:t>
      </w:r>
    </w:p>
    <w:p w14:paraId="75863356" w14:textId="04A96679" w:rsidR="00664EFC" w:rsidRPr="00C10352" w:rsidRDefault="00944430" w:rsidP="001C03C4">
      <w:pPr>
        <w:pStyle w:val="Default"/>
        <w:keepNext/>
        <w:spacing w:before="120" w:after="120"/>
        <w:rPr>
          <w:rFonts w:ascii="Times New Roman" w:hAnsi="Times New Roman" w:cs="Times New Roman"/>
          <w:color w:val="auto"/>
        </w:rPr>
      </w:pPr>
      <w:r w:rsidRPr="00C10352">
        <w:rPr>
          <w:rFonts w:ascii="Times New Roman" w:hAnsi="Times New Roman" w:cs="Times New Roman"/>
          <w:color w:val="auto"/>
        </w:rPr>
        <w:t>Despite significant uncertainty in state funding, Santa Monica College has maintained sufficient financial resources to support and sustain student learning programs and services and continue ongoing efforts to improve institutional effectivene</w:t>
      </w:r>
      <w:r w:rsidR="00DF10E1">
        <w:rPr>
          <w:rFonts w:ascii="Times New Roman" w:hAnsi="Times New Roman" w:cs="Times New Roman"/>
          <w:color w:val="auto"/>
        </w:rPr>
        <w:t>ss.</w:t>
      </w:r>
    </w:p>
    <w:p w14:paraId="2EDB302A" w14:textId="77777777" w:rsidR="002E17C3" w:rsidRDefault="002E17C3" w:rsidP="001C03C4">
      <w:pPr>
        <w:pStyle w:val="Default"/>
        <w:keepNext/>
        <w:spacing w:before="120" w:after="120"/>
        <w:rPr>
          <w:rFonts w:ascii="Times New Roman" w:hAnsi="Times New Roman" w:cs="Times New Roman"/>
          <w:b/>
          <w:color w:val="auto"/>
        </w:rPr>
      </w:pPr>
      <w:r w:rsidRPr="00C10352">
        <w:rPr>
          <w:rFonts w:ascii="Times New Roman" w:hAnsi="Times New Roman" w:cs="Times New Roman"/>
          <w:b/>
          <w:color w:val="auto"/>
        </w:rPr>
        <w:t>Proactive Planning and Decision-Making</w:t>
      </w:r>
    </w:p>
    <w:p w14:paraId="29D38909" w14:textId="2CD3BF84" w:rsidR="000603D8" w:rsidRPr="00C10352" w:rsidRDefault="00D124F5" w:rsidP="001C03C4">
      <w:pPr>
        <w:pStyle w:val="Default"/>
        <w:spacing w:before="120" w:after="120"/>
        <w:rPr>
          <w:rFonts w:ascii="Times New Roman" w:hAnsi="Times New Roman" w:cs="Times New Roman"/>
          <w:color w:val="auto"/>
        </w:rPr>
      </w:pPr>
      <w:r>
        <w:rPr>
          <w:rFonts w:ascii="Times New Roman" w:hAnsi="Times New Roman" w:cs="Times New Roman"/>
          <w:color w:val="auto"/>
        </w:rPr>
        <w:t xml:space="preserve">The </w:t>
      </w:r>
      <w:r w:rsidR="001C03C4" w:rsidRPr="001C03C4">
        <w:rPr>
          <w:rFonts w:ascii="Times New Roman" w:hAnsi="Times New Roman" w:cs="Times New Roman"/>
          <w:color w:val="auto"/>
        </w:rPr>
        <w:t>Santa Monica College</w:t>
      </w:r>
      <w:r w:rsidR="002E17C3" w:rsidRPr="00C10352">
        <w:rPr>
          <w:rFonts w:ascii="Times New Roman" w:hAnsi="Times New Roman" w:cs="Times New Roman"/>
          <w:color w:val="auto"/>
        </w:rPr>
        <w:t xml:space="preserve"> B</w:t>
      </w:r>
      <w:r w:rsidR="00EA5877" w:rsidRPr="00C10352">
        <w:rPr>
          <w:rFonts w:ascii="Times New Roman" w:hAnsi="Times New Roman" w:cs="Times New Roman"/>
          <w:color w:val="auto"/>
        </w:rPr>
        <w:t xml:space="preserve">oard of Trustees </w:t>
      </w:r>
      <w:r w:rsidR="002E17C3" w:rsidRPr="00C10352">
        <w:rPr>
          <w:rFonts w:ascii="Times New Roman" w:hAnsi="Times New Roman" w:cs="Times New Roman"/>
          <w:color w:val="auto"/>
        </w:rPr>
        <w:t xml:space="preserve">has set </w:t>
      </w:r>
      <w:r w:rsidR="00EA5877" w:rsidRPr="00C10352">
        <w:rPr>
          <w:rFonts w:ascii="Times New Roman" w:hAnsi="Times New Roman" w:cs="Times New Roman"/>
          <w:color w:val="auto"/>
        </w:rPr>
        <w:t>fiscal responsibility</w:t>
      </w:r>
      <w:r w:rsidR="002E17C3" w:rsidRPr="00C10352">
        <w:rPr>
          <w:rFonts w:ascii="Times New Roman" w:hAnsi="Times New Roman" w:cs="Times New Roman"/>
          <w:color w:val="auto"/>
        </w:rPr>
        <w:t xml:space="preserve"> as a top priority</w:t>
      </w:r>
      <w:r w:rsidR="001C03C4">
        <w:rPr>
          <w:rFonts w:ascii="Times New Roman" w:hAnsi="Times New Roman" w:cs="Times New Roman"/>
          <w:color w:val="auto"/>
        </w:rPr>
        <w:t>.</w:t>
      </w:r>
      <w:r w:rsidR="000603D8" w:rsidRPr="00C10352">
        <w:rPr>
          <w:rFonts w:ascii="Times New Roman" w:hAnsi="Times New Roman" w:cs="Times New Roman"/>
        </w:rPr>
        <w:t xml:space="preserve"> </w:t>
      </w:r>
      <w:r w:rsidR="001C03C4">
        <w:rPr>
          <w:rFonts w:ascii="Times New Roman" w:hAnsi="Times New Roman" w:cs="Times New Roman"/>
        </w:rPr>
        <w:t>T</w:t>
      </w:r>
      <w:r w:rsidR="000603D8" w:rsidRPr="00C10352">
        <w:rPr>
          <w:rFonts w:ascii="Times New Roman" w:hAnsi="Times New Roman" w:cs="Times New Roman"/>
        </w:rPr>
        <w:t>he College</w:t>
      </w:r>
      <w:r w:rsidR="00EA5877" w:rsidRPr="00C10352">
        <w:rPr>
          <w:rFonts w:ascii="Times New Roman" w:hAnsi="Times New Roman" w:cs="Times New Roman"/>
        </w:rPr>
        <w:t xml:space="preserve"> balance</w:t>
      </w:r>
      <w:r w:rsidR="000603D8" w:rsidRPr="00C10352">
        <w:rPr>
          <w:rFonts w:ascii="Times New Roman" w:hAnsi="Times New Roman" w:cs="Times New Roman"/>
        </w:rPr>
        <w:t>s</w:t>
      </w:r>
      <w:r w:rsidR="00EA5877" w:rsidRPr="00C10352">
        <w:rPr>
          <w:rFonts w:ascii="Times New Roman" w:hAnsi="Times New Roman" w:cs="Times New Roman"/>
        </w:rPr>
        <w:t xml:space="preserve"> fiscal conservatism from a multi</w:t>
      </w:r>
      <w:r>
        <w:rPr>
          <w:rFonts w:ascii="Times New Roman" w:hAnsi="Times New Roman" w:cs="Times New Roman"/>
        </w:rPr>
        <w:t xml:space="preserve">-year perspective with a campus </w:t>
      </w:r>
      <w:r w:rsidR="00EA5877" w:rsidRPr="00C10352">
        <w:rPr>
          <w:rFonts w:ascii="Times New Roman" w:hAnsi="Times New Roman" w:cs="Times New Roman"/>
        </w:rPr>
        <w:t xml:space="preserve">wide planning process centered on the </w:t>
      </w:r>
      <w:r w:rsidR="001C03C4">
        <w:rPr>
          <w:rFonts w:ascii="Times New Roman" w:hAnsi="Times New Roman" w:cs="Times New Roman"/>
        </w:rPr>
        <w:t xml:space="preserve">College’s </w:t>
      </w:r>
      <w:r w:rsidR="00EA5877" w:rsidRPr="00C10352">
        <w:rPr>
          <w:rFonts w:ascii="Times New Roman" w:hAnsi="Times New Roman" w:cs="Times New Roman"/>
        </w:rPr>
        <w:t xml:space="preserve">values expressed in </w:t>
      </w:r>
      <w:r w:rsidR="001C03C4">
        <w:rPr>
          <w:rFonts w:ascii="Times New Roman" w:hAnsi="Times New Roman" w:cs="Times New Roman"/>
        </w:rPr>
        <w:t>its</w:t>
      </w:r>
      <w:r w:rsidR="00EA5877" w:rsidRPr="00C10352">
        <w:rPr>
          <w:rFonts w:ascii="Times New Roman" w:hAnsi="Times New Roman" w:cs="Times New Roman"/>
        </w:rPr>
        <w:t xml:space="preserve"> Mission and Goals.</w:t>
      </w:r>
      <w:r w:rsidR="000603D8" w:rsidRPr="00C10352">
        <w:rPr>
          <w:rFonts w:ascii="Times New Roman" w:hAnsi="Times New Roman" w:cs="Times New Roman"/>
        </w:rPr>
        <w:t xml:space="preserve">  </w:t>
      </w:r>
    </w:p>
    <w:p w14:paraId="487F329E" w14:textId="49A19DC6" w:rsidR="00D126DA" w:rsidRPr="00C10352" w:rsidRDefault="00BC7030" w:rsidP="0045715C">
      <w:pPr>
        <w:pStyle w:val="Default"/>
        <w:rPr>
          <w:rFonts w:ascii="Times New Roman" w:hAnsi="Times New Roman" w:cs="Times New Roman"/>
          <w:color w:val="auto"/>
        </w:rPr>
      </w:pPr>
      <w:r>
        <w:rPr>
          <w:rFonts w:ascii="Times New Roman" w:hAnsi="Times New Roman" w:cs="Times New Roman"/>
          <w:color w:val="auto"/>
        </w:rPr>
        <w:t>T</w:t>
      </w:r>
      <w:r w:rsidR="00664EFC" w:rsidRPr="00C10352">
        <w:rPr>
          <w:rFonts w:ascii="Times New Roman" w:hAnsi="Times New Roman" w:cs="Times New Roman"/>
          <w:color w:val="auto"/>
        </w:rPr>
        <w:t xml:space="preserve">he </w:t>
      </w:r>
      <w:r w:rsidR="00F43968">
        <w:rPr>
          <w:rFonts w:ascii="Times New Roman" w:hAnsi="Times New Roman" w:cs="Times New Roman"/>
          <w:color w:val="auto"/>
        </w:rPr>
        <w:t>c</w:t>
      </w:r>
      <w:r w:rsidR="00664EFC" w:rsidRPr="00C10352">
        <w:rPr>
          <w:rFonts w:ascii="Times New Roman" w:hAnsi="Times New Roman" w:cs="Times New Roman"/>
          <w:color w:val="auto"/>
        </w:rPr>
        <w:t>ollege</w:t>
      </w:r>
      <w:r w:rsidR="00F43968">
        <w:rPr>
          <w:rFonts w:ascii="Times New Roman" w:hAnsi="Times New Roman" w:cs="Times New Roman"/>
          <w:color w:val="auto"/>
        </w:rPr>
        <w:t xml:space="preserve"> community </w:t>
      </w:r>
      <w:r w:rsidR="00324AC3" w:rsidRPr="00C10352">
        <w:rPr>
          <w:rFonts w:ascii="Times New Roman" w:hAnsi="Times New Roman" w:cs="Times New Roman"/>
          <w:color w:val="auto"/>
        </w:rPr>
        <w:t>stay</w:t>
      </w:r>
      <w:r w:rsidR="00F43968">
        <w:rPr>
          <w:rFonts w:ascii="Times New Roman" w:hAnsi="Times New Roman" w:cs="Times New Roman"/>
          <w:color w:val="auto"/>
        </w:rPr>
        <w:t>s</w:t>
      </w:r>
      <w:r w:rsidR="00324AC3" w:rsidRPr="00C10352">
        <w:rPr>
          <w:rFonts w:ascii="Times New Roman" w:hAnsi="Times New Roman" w:cs="Times New Roman"/>
          <w:color w:val="auto"/>
        </w:rPr>
        <w:t xml:space="preserve"> abreast of</w:t>
      </w:r>
      <w:r w:rsidR="0027283D">
        <w:rPr>
          <w:rFonts w:ascii="Times New Roman" w:hAnsi="Times New Roman" w:cs="Times New Roman"/>
          <w:color w:val="auto"/>
        </w:rPr>
        <w:t xml:space="preserve"> the</w:t>
      </w:r>
      <w:r w:rsidR="00324AC3" w:rsidRPr="00C10352">
        <w:rPr>
          <w:rFonts w:ascii="Times New Roman" w:hAnsi="Times New Roman" w:cs="Times New Roman"/>
          <w:color w:val="auto"/>
        </w:rPr>
        <w:t xml:space="preserve"> </w:t>
      </w:r>
      <w:r w:rsidR="00324AC3" w:rsidRPr="00BD3352">
        <w:rPr>
          <w:rFonts w:ascii="Times New Roman" w:hAnsi="Times New Roman" w:cs="Times New Roman"/>
        </w:rPr>
        <w:t>financial outlook</w:t>
      </w:r>
      <w:r w:rsidR="00324AC3" w:rsidRPr="00C10352">
        <w:rPr>
          <w:rFonts w:ascii="Times New Roman" w:hAnsi="Times New Roman" w:cs="Times New Roman"/>
          <w:color w:val="auto"/>
        </w:rPr>
        <w:t xml:space="preserve"> for California </w:t>
      </w:r>
      <w:r>
        <w:rPr>
          <w:rFonts w:ascii="Times New Roman" w:hAnsi="Times New Roman" w:cs="Times New Roman"/>
          <w:color w:val="auto"/>
        </w:rPr>
        <w:t>through</w:t>
      </w:r>
      <w:r w:rsidR="00324AC3" w:rsidRPr="00C10352">
        <w:rPr>
          <w:rFonts w:ascii="Times New Roman" w:hAnsi="Times New Roman" w:cs="Times New Roman"/>
          <w:color w:val="auto"/>
        </w:rPr>
        <w:t xml:space="preserve"> </w:t>
      </w:r>
      <w:hyperlink r:id="rId8" w:history="1">
        <w:r w:rsidR="00324AC3" w:rsidRPr="00E666C2">
          <w:rPr>
            <w:rStyle w:val="Hyperlink"/>
            <w:rFonts w:ascii="Times New Roman" w:hAnsi="Times New Roman"/>
          </w:rPr>
          <w:t>communications</w:t>
        </w:r>
      </w:hyperlink>
      <w:r w:rsidR="00BD3352">
        <w:rPr>
          <w:rStyle w:val="EndnoteReference"/>
          <w:rFonts w:ascii="Times New Roman" w:hAnsi="Times New Roman"/>
          <w:color w:val="auto"/>
        </w:rPr>
        <w:endnoteReference w:id="1"/>
      </w:r>
      <w:r w:rsidR="00324AC3" w:rsidRPr="00C10352">
        <w:rPr>
          <w:rFonts w:ascii="Times New Roman" w:hAnsi="Times New Roman" w:cs="Times New Roman"/>
          <w:color w:val="auto"/>
        </w:rPr>
        <w:t xml:space="preserve"> from the </w:t>
      </w:r>
      <w:r w:rsidR="00324AC3" w:rsidRPr="00BD3352">
        <w:rPr>
          <w:rFonts w:ascii="Times New Roman" w:hAnsi="Times New Roman" w:cs="Times New Roman"/>
        </w:rPr>
        <w:t xml:space="preserve">California Community </w:t>
      </w:r>
      <w:r w:rsidR="00236E6D" w:rsidRPr="00BD3352">
        <w:rPr>
          <w:rFonts w:ascii="Times New Roman" w:hAnsi="Times New Roman" w:cs="Times New Roman"/>
        </w:rPr>
        <w:t>Colleges Chancellor’s Office</w:t>
      </w:r>
      <w:r w:rsidR="00D126DA">
        <w:rPr>
          <w:rFonts w:ascii="Times New Roman" w:hAnsi="Times New Roman" w:cs="Times New Roman"/>
          <w:color w:val="auto"/>
        </w:rPr>
        <w:t xml:space="preserve"> and </w:t>
      </w:r>
      <w:r w:rsidR="00D126DA" w:rsidRPr="00C10352">
        <w:rPr>
          <w:rFonts w:ascii="Times New Roman" w:hAnsi="Times New Roman" w:cs="Times New Roman"/>
          <w:color w:val="auto"/>
        </w:rPr>
        <w:t xml:space="preserve">the Community College </w:t>
      </w:r>
      <w:r w:rsidR="00D126DA">
        <w:rPr>
          <w:rFonts w:ascii="Times New Roman" w:hAnsi="Times New Roman" w:cs="Times New Roman"/>
          <w:color w:val="auto"/>
        </w:rPr>
        <w:t xml:space="preserve">League of California.  As a result, prior to the recent economic recession, the College decided to </w:t>
      </w:r>
      <w:r w:rsidR="00D126DA" w:rsidRPr="00C10352">
        <w:rPr>
          <w:rFonts w:ascii="Times New Roman" w:hAnsi="Times New Roman" w:cs="Times New Roman"/>
          <w:color w:val="auto"/>
        </w:rPr>
        <w:t>build its reserve w</w:t>
      </w:r>
      <w:r w:rsidR="00D126DA">
        <w:rPr>
          <w:rFonts w:ascii="Times New Roman" w:hAnsi="Times New Roman" w:cs="Times New Roman"/>
          <w:color w:val="auto"/>
        </w:rPr>
        <w:t>ith the understanding that it migh</w:t>
      </w:r>
      <w:bookmarkStart w:id="0" w:name="_GoBack"/>
      <w:bookmarkEnd w:id="0"/>
      <w:r w:rsidR="00D126DA">
        <w:rPr>
          <w:rFonts w:ascii="Times New Roman" w:hAnsi="Times New Roman" w:cs="Times New Roman"/>
          <w:color w:val="auto"/>
        </w:rPr>
        <w:t>t</w:t>
      </w:r>
      <w:r w:rsidR="00D126DA" w:rsidRPr="00C10352">
        <w:rPr>
          <w:rFonts w:ascii="Times New Roman" w:hAnsi="Times New Roman" w:cs="Times New Roman"/>
          <w:color w:val="auto"/>
        </w:rPr>
        <w:t xml:space="preserve"> be necessary to use it as the emerging economic crisis unfolded.</w:t>
      </w:r>
      <w:r w:rsidR="00D126DA">
        <w:rPr>
          <w:rFonts w:ascii="Times New Roman" w:hAnsi="Times New Roman" w:cs="Times New Roman"/>
          <w:color w:val="auto"/>
        </w:rPr>
        <w:t xml:space="preserve">  T</w:t>
      </w:r>
      <w:r w:rsidR="00D126DA" w:rsidRPr="00C10352">
        <w:rPr>
          <w:rFonts w:ascii="Times New Roman" w:hAnsi="Times New Roman" w:cs="Times New Roman"/>
          <w:color w:val="auto"/>
        </w:rPr>
        <w:t xml:space="preserve">he </w:t>
      </w:r>
      <w:r w:rsidR="00BD3352">
        <w:rPr>
          <w:rFonts w:ascii="Times New Roman" w:hAnsi="Times New Roman" w:cs="Times New Roman"/>
          <w:color w:val="auto"/>
        </w:rPr>
        <w:t xml:space="preserve">Board of Trustees developed </w:t>
      </w:r>
      <w:hyperlink r:id="rId9" w:history="1">
        <w:r w:rsidR="00BD3352" w:rsidRPr="00BD3352">
          <w:rPr>
            <w:rStyle w:val="Hyperlink"/>
            <w:rFonts w:ascii="Times New Roman" w:hAnsi="Times New Roman"/>
          </w:rPr>
          <w:t>budget principles</w:t>
        </w:r>
      </w:hyperlink>
      <w:r w:rsidR="00BD3352">
        <w:rPr>
          <w:rFonts w:ascii="Times New Roman" w:hAnsi="Times New Roman" w:cs="Times New Roman"/>
          <w:color w:val="auto"/>
        </w:rPr>
        <w:t xml:space="preserve"> as a commitment to</w:t>
      </w:r>
      <w:r w:rsidR="00D126DA" w:rsidRPr="00C10352">
        <w:rPr>
          <w:rFonts w:ascii="Times New Roman" w:hAnsi="Times New Roman" w:cs="Times New Roman"/>
          <w:color w:val="auto"/>
        </w:rPr>
        <w:t xml:space="preserve"> </w:t>
      </w:r>
      <w:r w:rsidR="00D126DA" w:rsidRPr="00BD3352">
        <w:rPr>
          <w:rFonts w:ascii="Times New Roman" w:hAnsi="Times New Roman" w:cs="Times New Roman"/>
        </w:rPr>
        <w:t>weathering the economic recession</w:t>
      </w:r>
      <w:r w:rsidR="00D126DA" w:rsidRPr="00C10352">
        <w:rPr>
          <w:rFonts w:ascii="Times New Roman" w:hAnsi="Times New Roman" w:cs="Times New Roman"/>
          <w:color w:val="auto"/>
        </w:rPr>
        <w:t xml:space="preserve"> without laying off </w:t>
      </w:r>
      <w:r w:rsidR="00D126DA">
        <w:rPr>
          <w:rFonts w:ascii="Times New Roman" w:hAnsi="Times New Roman" w:cs="Times New Roman"/>
          <w:color w:val="auto"/>
        </w:rPr>
        <w:t xml:space="preserve">permanent </w:t>
      </w:r>
      <w:r w:rsidR="00D126DA" w:rsidRPr="00C10352">
        <w:rPr>
          <w:rFonts w:ascii="Times New Roman" w:hAnsi="Times New Roman" w:cs="Times New Roman"/>
          <w:color w:val="auto"/>
        </w:rPr>
        <w:t xml:space="preserve">personnel, </w:t>
      </w:r>
      <w:r w:rsidR="00D126DA">
        <w:rPr>
          <w:rFonts w:ascii="Times New Roman" w:hAnsi="Times New Roman" w:cs="Times New Roman"/>
          <w:color w:val="auto"/>
        </w:rPr>
        <w:t>eliminating programs</w:t>
      </w:r>
      <w:r w:rsidR="00D126DA" w:rsidRPr="00C10352">
        <w:rPr>
          <w:rFonts w:ascii="Times New Roman" w:hAnsi="Times New Roman" w:cs="Times New Roman"/>
          <w:color w:val="auto"/>
        </w:rPr>
        <w:t>, or reducing the number of students served</w:t>
      </w:r>
      <w:r w:rsidR="00D126DA">
        <w:rPr>
          <w:rFonts w:ascii="Times New Roman" w:hAnsi="Times New Roman" w:cs="Times New Roman"/>
          <w:color w:val="auto"/>
        </w:rPr>
        <w:t>.</w:t>
      </w:r>
      <w:r w:rsidR="00D126DA">
        <w:rPr>
          <w:rStyle w:val="EndnoteReference"/>
          <w:rFonts w:ascii="Times New Roman" w:hAnsi="Times New Roman"/>
          <w:color w:val="auto"/>
        </w:rPr>
        <w:endnoteReference w:id="2"/>
      </w:r>
      <w:r w:rsidR="00D126DA">
        <w:rPr>
          <w:rFonts w:ascii="Times New Roman" w:hAnsi="Times New Roman" w:cs="Times New Roman"/>
          <w:color w:val="auto"/>
        </w:rPr>
        <w:t xml:space="preserve"> </w:t>
      </w:r>
      <w:r w:rsidR="00D126DA" w:rsidRPr="00C10352">
        <w:rPr>
          <w:rFonts w:ascii="Times New Roman" w:hAnsi="Times New Roman" w:cs="Times New Roman"/>
          <w:color w:val="auto"/>
        </w:rPr>
        <w:t xml:space="preserve"> </w:t>
      </w:r>
      <w:r w:rsidR="00D126DA">
        <w:rPr>
          <w:rFonts w:ascii="Times New Roman" w:hAnsi="Times New Roman" w:cs="Times New Roman"/>
          <w:color w:val="auto"/>
        </w:rPr>
        <w:t>T</w:t>
      </w:r>
      <w:r w:rsidR="00D126DA" w:rsidRPr="00C10352">
        <w:rPr>
          <w:rFonts w:ascii="Times New Roman" w:hAnsi="Times New Roman" w:cs="Times New Roman"/>
          <w:color w:val="auto"/>
        </w:rPr>
        <w:t xml:space="preserve">his </w:t>
      </w:r>
      <w:r w:rsidR="00D126DA" w:rsidRPr="00BD3352">
        <w:rPr>
          <w:rFonts w:ascii="Times New Roman" w:hAnsi="Times New Roman" w:cs="Times New Roman"/>
        </w:rPr>
        <w:t>proactive planning</w:t>
      </w:r>
      <w:r w:rsidR="00D126DA" w:rsidRPr="00C10352">
        <w:rPr>
          <w:rFonts w:ascii="Times New Roman" w:hAnsi="Times New Roman" w:cs="Times New Roman"/>
          <w:color w:val="auto"/>
        </w:rPr>
        <w:t xml:space="preserve"> allowed the College to</w:t>
      </w:r>
      <w:r w:rsidR="00D126DA">
        <w:rPr>
          <w:rFonts w:ascii="Times New Roman" w:hAnsi="Times New Roman" w:cs="Times New Roman"/>
          <w:color w:val="auto"/>
        </w:rPr>
        <w:t xml:space="preserve"> maintain its winter and summer inters</w:t>
      </w:r>
      <w:r w:rsidR="00D126DA" w:rsidRPr="00C10352">
        <w:rPr>
          <w:rFonts w:ascii="Times New Roman" w:hAnsi="Times New Roman" w:cs="Times New Roman"/>
          <w:color w:val="auto"/>
        </w:rPr>
        <w:t>ession</w:t>
      </w:r>
      <w:r w:rsidR="00D126DA">
        <w:rPr>
          <w:rFonts w:ascii="Times New Roman" w:hAnsi="Times New Roman" w:cs="Times New Roman"/>
          <w:color w:val="auto"/>
        </w:rPr>
        <w:t>s</w:t>
      </w:r>
      <w:r w:rsidR="00D126DA" w:rsidRPr="00C10352">
        <w:rPr>
          <w:rFonts w:ascii="Times New Roman" w:hAnsi="Times New Roman" w:cs="Times New Roman"/>
          <w:color w:val="auto"/>
        </w:rPr>
        <w:t>, and</w:t>
      </w:r>
      <w:r w:rsidR="00D126DA">
        <w:rPr>
          <w:rFonts w:ascii="Times New Roman" w:hAnsi="Times New Roman" w:cs="Times New Roman"/>
          <w:color w:val="auto"/>
        </w:rPr>
        <w:t xml:space="preserve"> provide</w:t>
      </w:r>
      <w:r w:rsidR="00D126DA" w:rsidRPr="00C10352">
        <w:rPr>
          <w:rFonts w:ascii="Times New Roman" w:hAnsi="Times New Roman" w:cs="Times New Roman"/>
          <w:color w:val="auto"/>
        </w:rPr>
        <w:t xml:space="preserve"> access to services to </w:t>
      </w:r>
      <w:r w:rsidR="00D126DA">
        <w:rPr>
          <w:rFonts w:ascii="Times New Roman" w:hAnsi="Times New Roman" w:cs="Times New Roman"/>
          <w:color w:val="auto"/>
        </w:rPr>
        <w:t xml:space="preserve">more than </w:t>
      </w:r>
      <w:hyperlink r:id="rId10" w:history="1">
        <w:r w:rsidR="00D126DA" w:rsidRPr="00BD3352">
          <w:rPr>
            <w:rStyle w:val="Hyperlink"/>
            <w:rFonts w:ascii="Times New Roman" w:hAnsi="Times New Roman"/>
          </w:rPr>
          <w:t>5,000 unfunded full-time equivalent students</w:t>
        </w:r>
      </w:hyperlink>
      <w:r w:rsidR="00D126DA">
        <w:rPr>
          <w:rFonts w:ascii="Times New Roman" w:hAnsi="Times New Roman" w:cs="Times New Roman"/>
          <w:color w:val="auto"/>
        </w:rPr>
        <w:t xml:space="preserve"> (</w:t>
      </w:r>
      <w:r w:rsidR="00D126DA" w:rsidRPr="00C10352">
        <w:rPr>
          <w:rFonts w:ascii="Times New Roman" w:hAnsi="Times New Roman" w:cs="Times New Roman"/>
          <w:color w:val="auto"/>
        </w:rPr>
        <w:t>FTE</w:t>
      </w:r>
      <w:r w:rsidR="00D126DA">
        <w:rPr>
          <w:rFonts w:ascii="Times New Roman" w:hAnsi="Times New Roman" w:cs="Times New Roman"/>
          <w:color w:val="auto"/>
        </w:rPr>
        <w:t>S) from Fall 2008 through Summer 2015</w:t>
      </w:r>
      <w:r w:rsidR="00D126DA" w:rsidRPr="00C10352">
        <w:rPr>
          <w:rFonts w:ascii="Times New Roman" w:hAnsi="Times New Roman" w:cs="Times New Roman"/>
          <w:color w:val="auto"/>
        </w:rPr>
        <w:t>, despite significant reductions in the College budget by more than $20 million over two years</w:t>
      </w:r>
      <w:r w:rsidR="00D126DA">
        <w:rPr>
          <w:rFonts w:ascii="Times New Roman" w:hAnsi="Times New Roman" w:cs="Times New Roman"/>
          <w:color w:val="auto"/>
        </w:rPr>
        <w:t xml:space="preserve"> from 2010-2011 to 2012-2013.</w:t>
      </w:r>
      <w:r w:rsidR="00D126DA">
        <w:rPr>
          <w:rStyle w:val="EndnoteReference"/>
          <w:rFonts w:ascii="Times New Roman" w:hAnsi="Times New Roman"/>
          <w:color w:val="auto"/>
        </w:rPr>
        <w:endnoteReference w:id="3"/>
      </w:r>
      <w:r w:rsidR="00D126DA" w:rsidRPr="00C10352">
        <w:rPr>
          <w:rFonts w:ascii="Times New Roman" w:hAnsi="Times New Roman" w:cs="Times New Roman"/>
          <w:color w:val="auto"/>
        </w:rPr>
        <w:t xml:space="preserve">  </w:t>
      </w:r>
      <w:r w:rsidR="00D126DA">
        <w:rPr>
          <w:rFonts w:ascii="Times New Roman" w:hAnsi="Times New Roman" w:cs="Times New Roman"/>
          <w:color w:val="auto"/>
        </w:rPr>
        <w:t xml:space="preserve">The College also used its </w:t>
      </w:r>
      <w:hyperlink r:id="rId11" w:history="1">
        <w:r w:rsidR="00D126DA" w:rsidRPr="00F06615">
          <w:rPr>
            <w:rStyle w:val="Hyperlink"/>
            <w:rFonts w:ascii="Times New Roman" w:hAnsi="Times New Roman"/>
          </w:rPr>
          <w:t>reserve funding</w:t>
        </w:r>
      </w:hyperlink>
      <w:r w:rsidR="00D126DA" w:rsidRPr="00C10352">
        <w:rPr>
          <w:rFonts w:ascii="Times New Roman" w:hAnsi="Times New Roman" w:cs="Times New Roman"/>
          <w:color w:val="auto"/>
        </w:rPr>
        <w:t xml:space="preserve"> to </w:t>
      </w:r>
      <w:r w:rsidR="00D126DA">
        <w:rPr>
          <w:rFonts w:ascii="Times New Roman" w:hAnsi="Times New Roman" w:cs="Times New Roman"/>
          <w:color w:val="auto"/>
        </w:rPr>
        <w:t xml:space="preserve">partially </w:t>
      </w:r>
      <w:r w:rsidR="00D126DA" w:rsidRPr="00C10352">
        <w:rPr>
          <w:rFonts w:ascii="Times New Roman" w:hAnsi="Times New Roman" w:cs="Times New Roman"/>
          <w:color w:val="auto"/>
        </w:rPr>
        <w:t xml:space="preserve">backfill </w:t>
      </w:r>
      <w:r w:rsidR="00D126DA">
        <w:rPr>
          <w:rFonts w:ascii="Times New Roman" w:hAnsi="Times New Roman" w:cs="Times New Roman"/>
          <w:color w:val="auto"/>
        </w:rPr>
        <w:t xml:space="preserve">categorical </w:t>
      </w:r>
      <w:r w:rsidR="00D126DA" w:rsidRPr="00C10352">
        <w:rPr>
          <w:rFonts w:ascii="Times New Roman" w:hAnsi="Times New Roman" w:cs="Times New Roman"/>
          <w:color w:val="auto"/>
        </w:rPr>
        <w:t xml:space="preserve">programs </w:t>
      </w:r>
      <w:r w:rsidR="00D126DA">
        <w:rPr>
          <w:rFonts w:ascii="Times New Roman" w:hAnsi="Times New Roman" w:cs="Times New Roman"/>
          <w:color w:val="auto"/>
        </w:rPr>
        <w:t>designed to serve at-risk student populations that had been cut by the state.</w:t>
      </w:r>
      <w:r w:rsidR="00D126DA">
        <w:rPr>
          <w:rStyle w:val="EndnoteReference"/>
          <w:rFonts w:ascii="Times New Roman" w:hAnsi="Times New Roman"/>
          <w:color w:val="auto"/>
        </w:rPr>
        <w:endnoteReference w:id="4"/>
      </w:r>
      <w:r w:rsidR="00D126DA">
        <w:rPr>
          <w:rFonts w:ascii="Times New Roman" w:hAnsi="Times New Roman" w:cs="Times New Roman"/>
          <w:color w:val="auto"/>
        </w:rPr>
        <w:t xml:space="preserve">  Despite these cuts and the use of the reserve to maintain programs, the College maintained a reserve in excess of eight percent during this time.</w:t>
      </w:r>
    </w:p>
    <w:p w14:paraId="06CE1015" w14:textId="77316FEC" w:rsidR="00D126DA" w:rsidRDefault="00D126DA" w:rsidP="001C03C4">
      <w:pPr>
        <w:pStyle w:val="Default"/>
        <w:keepNext/>
        <w:spacing w:before="120" w:after="120"/>
        <w:rPr>
          <w:rFonts w:ascii="Times New Roman" w:hAnsi="Times New Roman" w:cs="Times New Roman"/>
          <w:b/>
          <w:color w:val="auto"/>
        </w:rPr>
      </w:pPr>
      <w:r>
        <w:rPr>
          <w:rFonts w:ascii="Times New Roman" w:hAnsi="Times New Roman" w:cs="Times New Roman"/>
          <w:b/>
          <w:color w:val="auto"/>
        </w:rPr>
        <w:t xml:space="preserve">How Distribution of Resources Supports College Programs and Services </w:t>
      </w:r>
    </w:p>
    <w:p w14:paraId="7D438900" w14:textId="47B0E5D1" w:rsidR="00D126DA" w:rsidRPr="00C10352" w:rsidRDefault="00D126DA" w:rsidP="001C03C4">
      <w:pPr>
        <w:pStyle w:val="Default"/>
        <w:spacing w:before="120" w:after="120"/>
        <w:rPr>
          <w:rFonts w:ascii="Times New Roman" w:hAnsi="Times New Roman" w:cs="Times New Roman"/>
          <w:color w:val="auto"/>
        </w:rPr>
      </w:pPr>
      <w:r w:rsidRPr="00C10352">
        <w:rPr>
          <w:rFonts w:ascii="Times New Roman" w:hAnsi="Times New Roman" w:cs="Times New Roman"/>
          <w:color w:val="auto"/>
        </w:rPr>
        <w:t>Financial efficiency and effectiven</w:t>
      </w:r>
      <w:r>
        <w:rPr>
          <w:rFonts w:ascii="Times New Roman" w:hAnsi="Times New Roman" w:cs="Times New Roman"/>
          <w:color w:val="auto"/>
        </w:rPr>
        <w:t>ess occurs at the program level</w:t>
      </w:r>
      <w:r w:rsidRPr="00C10352">
        <w:rPr>
          <w:rFonts w:ascii="Times New Roman" w:hAnsi="Times New Roman" w:cs="Times New Roman"/>
          <w:color w:val="auto"/>
        </w:rPr>
        <w:t xml:space="preserve"> when </w:t>
      </w:r>
      <w:r>
        <w:rPr>
          <w:rFonts w:ascii="Times New Roman" w:hAnsi="Times New Roman" w:cs="Times New Roman"/>
          <w:color w:val="auto"/>
        </w:rPr>
        <w:t>administrators</w:t>
      </w:r>
      <w:r w:rsidRPr="00C10352">
        <w:rPr>
          <w:rFonts w:ascii="Times New Roman" w:hAnsi="Times New Roman" w:cs="Times New Roman"/>
          <w:color w:val="auto"/>
        </w:rPr>
        <w:t xml:space="preserve"> and </w:t>
      </w:r>
      <w:r>
        <w:rPr>
          <w:rFonts w:ascii="Times New Roman" w:hAnsi="Times New Roman" w:cs="Times New Roman"/>
          <w:color w:val="auto"/>
        </w:rPr>
        <w:t xml:space="preserve">faculty chairs decide how to allocate their limited resources, or when </w:t>
      </w:r>
      <w:r w:rsidRPr="00C10352">
        <w:rPr>
          <w:rFonts w:ascii="Times New Roman" w:hAnsi="Times New Roman" w:cs="Times New Roman"/>
          <w:color w:val="auto"/>
        </w:rPr>
        <w:t>they identify gaps in services and program needs, whic</w:t>
      </w:r>
      <w:r>
        <w:rPr>
          <w:rFonts w:ascii="Times New Roman" w:hAnsi="Times New Roman" w:cs="Times New Roman"/>
          <w:color w:val="auto"/>
        </w:rPr>
        <w:t>h are reported through the program r</w:t>
      </w:r>
      <w:r w:rsidRPr="00C10352">
        <w:rPr>
          <w:rFonts w:ascii="Times New Roman" w:hAnsi="Times New Roman" w:cs="Times New Roman"/>
          <w:color w:val="auto"/>
        </w:rPr>
        <w:t xml:space="preserve">eview process. </w:t>
      </w:r>
      <w:r>
        <w:rPr>
          <w:rFonts w:ascii="Times New Roman" w:hAnsi="Times New Roman" w:cs="Times New Roman"/>
          <w:color w:val="auto"/>
        </w:rPr>
        <w:t>The College strengthened its program r</w:t>
      </w:r>
      <w:r w:rsidRPr="00C10352">
        <w:rPr>
          <w:rFonts w:ascii="Times New Roman" w:hAnsi="Times New Roman" w:cs="Times New Roman"/>
          <w:color w:val="auto"/>
        </w:rPr>
        <w:t>eview process to include annual reports that sup</w:t>
      </w:r>
      <w:r>
        <w:rPr>
          <w:rFonts w:ascii="Times New Roman" w:hAnsi="Times New Roman" w:cs="Times New Roman"/>
          <w:color w:val="auto"/>
        </w:rPr>
        <w:t>port the more comprehensive six-</w:t>
      </w:r>
      <w:r w:rsidRPr="00C10352">
        <w:rPr>
          <w:rFonts w:ascii="Times New Roman" w:hAnsi="Times New Roman" w:cs="Times New Roman"/>
          <w:color w:val="auto"/>
        </w:rPr>
        <w:t>year review</w:t>
      </w:r>
      <w:r w:rsidR="001C03C4">
        <w:rPr>
          <w:rFonts w:ascii="Times New Roman" w:hAnsi="Times New Roman" w:cs="Times New Roman"/>
          <w:color w:val="auto"/>
        </w:rPr>
        <w:t>;</w:t>
      </w:r>
      <w:r>
        <w:rPr>
          <w:rFonts w:ascii="Times New Roman" w:hAnsi="Times New Roman" w:cs="Times New Roman"/>
          <w:color w:val="auto"/>
        </w:rPr>
        <w:t xml:space="preserve"> this</w:t>
      </w:r>
      <w:r w:rsidRPr="00C10352">
        <w:rPr>
          <w:rFonts w:ascii="Times New Roman" w:hAnsi="Times New Roman" w:cs="Times New Roman"/>
          <w:color w:val="auto"/>
        </w:rPr>
        <w:t xml:space="preserve"> information feed</w:t>
      </w:r>
      <w:r>
        <w:rPr>
          <w:rFonts w:ascii="Times New Roman" w:hAnsi="Times New Roman" w:cs="Times New Roman"/>
          <w:color w:val="auto"/>
        </w:rPr>
        <w:t>s</w:t>
      </w:r>
      <w:r w:rsidRPr="00C10352">
        <w:rPr>
          <w:rFonts w:ascii="Times New Roman" w:hAnsi="Times New Roman" w:cs="Times New Roman"/>
          <w:color w:val="auto"/>
        </w:rPr>
        <w:t xml:space="preserve"> into fiscal plannin</w:t>
      </w:r>
      <w:r>
        <w:rPr>
          <w:rFonts w:ascii="Times New Roman" w:hAnsi="Times New Roman" w:cs="Times New Roman"/>
          <w:color w:val="auto"/>
        </w:rPr>
        <w:t>g processes.</w:t>
      </w:r>
      <w:r w:rsidRPr="00C10352">
        <w:rPr>
          <w:rFonts w:ascii="Times New Roman" w:hAnsi="Times New Roman" w:cs="Times New Roman"/>
          <w:color w:val="auto"/>
        </w:rPr>
        <w:t xml:space="preserve"> </w:t>
      </w:r>
    </w:p>
    <w:p w14:paraId="4894BDAC" w14:textId="0E306158" w:rsidR="00D126DA" w:rsidRPr="00C35740" w:rsidRDefault="00D126DA" w:rsidP="001C03C4">
      <w:pPr>
        <w:pStyle w:val="Default"/>
        <w:spacing w:before="120" w:after="120"/>
        <w:rPr>
          <w:rFonts w:ascii="Times New Roman" w:hAnsi="Times New Roman" w:cs="Times New Roman"/>
          <w:color w:val="auto"/>
        </w:rPr>
      </w:pPr>
      <w:r>
        <w:rPr>
          <w:rFonts w:ascii="Times New Roman" w:hAnsi="Times New Roman" w:cs="Times New Roman"/>
          <w:color w:val="auto"/>
        </w:rPr>
        <w:t>T</w:t>
      </w:r>
      <w:r w:rsidRPr="00C10352">
        <w:rPr>
          <w:rFonts w:ascii="Times New Roman" w:hAnsi="Times New Roman" w:cs="Times New Roman"/>
          <w:color w:val="auto"/>
        </w:rPr>
        <w:t>he College’s Fiscal Services also implemented a new budget augmentation process that requires programs, services, and administrative units to li</w:t>
      </w:r>
      <w:r>
        <w:rPr>
          <w:rFonts w:ascii="Times New Roman" w:hAnsi="Times New Roman" w:cs="Times New Roman"/>
          <w:color w:val="auto"/>
        </w:rPr>
        <w:t>nk their funding requests with program r</w:t>
      </w:r>
      <w:r w:rsidRPr="00C10352">
        <w:rPr>
          <w:rFonts w:ascii="Times New Roman" w:hAnsi="Times New Roman" w:cs="Times New Roman"/>
          <w:color w:val="auto"/>
        </w:rPr>
        <w:t>eview assessments.  Through the College’s Personnel and Budget Augmentation Request (</w:t>
      </w:r>
      <w:hyperlink r:id="rId12" w:history="1">
        <w:r w:rsidRPr="00AE1170">
          <w:rPr>
            <w:rStyle w:val="Hyperlink"/>
            <w:rFonts w:ascii="Times New Roman" w:hAnsi="Times New Roman"/>
          </w:rPr>
          <w:t>PBAR</w:t>
        </w:r>
      </w:hyperlink>
      <w:r w:rsidRPr="00C10352">
        <w:rPr>
          <w:rFonts w:ascii="Times New Roman" w:hAnsi="Times New Roman" w:cs="Times New Roman"/>
          <w:color w:val="auto"/>
        </w:rPr>
        <w:t xml:space="preserve">) </w:t>
      </w:r>
      <w:r>
        <w:rPr>
          <w:rFonts w:ascii="Times New Roman" w:hAnsi="Times New Roman" w:cs="Times New Roman"/>
          <w:color w:val="auto"/>
        </w:rPr>
        <w:t>f</w:t>
      </w:r>
      <w:r w:rsidRPr="00C10352">
        <w:rPr>
          <w:rFonts w:ascii="Times New Roman" w:hAnsi="Times New Roman" w:cs="Times New Roman"/>
          <w:color w:val="auto"/>
        </w:rPr>
        <w:t>orm</w:t>
      </w:r>
      <w:r>
        <w:rPr>
          <w:rFonts w:ascii="Times New Roman" w:hAnsi="Times New Roman" w:cs="Times New Roman"/>
          <w:color w:val="auto"/>
        </w:rPr>
        <w:t>,</w:t>
      </w:r>
      <w:r>
        <w:rPr>
          <w:rStyle w:val="EndnoteReference"/>
          <w:rFonts w:ascii="Times New Roman" w:hAnsi="Times New Roman"/>
          <w:color w:val="auto"/>
        </w:rPr>
        <w:endnoteReference w:id="5"/>
      </w:r>
      <w:r w:rsidRPr="00C10352">
        <w:rPr>
          <w:rFonts w:ascii="Times New Roman" w:hAnsi="Times New Roman" w:cs="Times New Roman"/>
          <w:color w:val="auto"/>
        </w:rPr>
        <w:t xml:space="preserve"> each program seeking additional funding (based on the previous fiscal year) must document </w:t>
      </w:r>
      <w:r>
        <w:rPr>
          <w:rFonts w:ascii="Times New Roman" w:hAnsi="Times New Roman" w:cs="Times New Roman"/>
          <w:color w:val="auto"/>
        </w:rPr>
        <w:t xml:space="preserve">how </w:t>
      </w:r>
      <w:r w:rsidRPr="00C10352">
        <w:rPr>
          <w:rFonts w:ascii="Times New Roman" w:hAnsi="Times New Roman" w:cs="Times New Roman"/>
          <w:color w:val="auto"/>
        </w:rPr>
        <w:t>its</w:t>
      </w:r>
      <w:r>
        <w:rPr>
          <w:rFonts w:ascii="Times New Roman" w:hAnsi="Times New Roman" w:cs="Times New Roman"/>
          <w:color w:val="auto"/>
        </w:rPr>
        <w:t xml:space="preserve"> request </w:t>
      </w:r>
      <w:r w:rsidRPr="00C10352">
        <w:rPr>
          <w:rFonts w:ascii="Times New Roman" w:hAnsi="Times New Roman" w:cs="Times New Roman"/>
          <w:color w:val="auto"/>
        </w:rPr>
        <w:t xml:space="preserve">will help the College achieve its Mission, Supporting Goals, Strategic Initiatives, </w:t>
      </w:r>
      <w:r>
        <w:rPr>
          <w:rFonts w:ascii="Times New Roman" w:hAnsi="Times New Roman" w:cs="Times New Roman"/>
          <w:color w:val="auto"/>
        </w:rPr>
        <w:t xml:space="preserve">Accreditation Standards, </w:t>
      </w:r>
      <w:r w:rsidRPr="00C10352">
        <w:rPr>
          <w:rFonts w:ascii="Times New Roman" w:hAnsi="Times New Roman" w:cs="Times New Roman"/>
          <w:color w:val="auto"/>
        </w:rPr>
        <w:t>and</w:t>
      </w:r>
      <w:r>
        <w:rPr>
          <w:rFonts w:ascii="Times New Roman" w:hAnsi="Times New Roman" w:cs="Times New Roman"/>
          <w:color w:val="auto"/>
        </w:rPr>
        <w:t>/or</w:t>
      </w:r>
      <w:r w:rsidRPr="00C10352">
        <w:rPr>
          <w:rFonts w:ascii="Times New Roman" w:hAnsi="Times New Roman" w:cs="Times New Roman"/>
          <w:color w:val="auto"/>
        </w:rPr>
        <w:t xml:space="preserve"> </w:t>
      </w:r>
      <w:r w:rsidRPr="00C10352">
        <w:rPr>
          <w:rFonts w:ascii="Times New Roman" w:hAnsi="Times New Roman" w:cs="Times New Roman"/>
          <w:i/>
          <w:color w:val="auto"/>
        </w:rPr>
        <w:t xml:space="preserve">Master Plan for </w:t>
      </w:r>
      <w:r w:rsidRPr="00C10352">
        <w:rPr>
          <w:rFonts w:ascii="Times New Roman" w:hAnsi="Times New Roman" w:cs="Times New Roman"/>
          <w:i/>
          <w:color w:val="auto"/>
        </w:rPr>
        <w:lastRenderedPageBreak/>
        <w:t>Education</w:t>
      </w:r>
      <w:r>
        <w:rPr>
          <w:rFonts w:ascii="Times New Roman" w:hAnsi="Times New Roman" w:cs="Times New Roman"/>
          <w:color w:val="auto"/>
        </w:rPr>
        <w:t xml:space="preserve"> objectives.  The College’s senior a</w:t>
      </w:r>
      <w:r w:rsidRPr="00C10352">
        <w:rPr>
          <w:rFonts w:ascii="Times New Roman" w:hAnsi="Times New Roman" w:cs="Times New Roman"/>
          <w:color w:val="auto"/>
        </w:rPr>
        <w:t>dministration</w:t>
      </w:r>
      <w:r>
        <w:rPr>
          <w:rFonts w:ascii="Times New Roman" w:hAnsi="Times New Roman" w:cs="Times New Roman"/>
          <w:color w:val="auto"/>
        </w:rPr>
        <w:t>,</w:t>
      </w:r>
      <w:r w:rsidRPr="00C10352">
        <w:rPr>
          <w:rFonts w:ascii="Times New Roman" w:hAnsi="Times New Roman" w:cs="Times New Roman"/>
          <w:color w:val="auto"/>
        </w:rPr>
        <w:t xml:space="preserve"> in concert with Fiscal Services</w:t>
      </w:r>
      <w:r>
        <w:rPr>
          <w:rFonts w:ascii="Times New Roman" w:hAnsi="Times New Roman" w:cs="Times New Roman"/>
          <w:color w:val="auto"/>
        </w:rPr>
        <w:t>,</w:t>
      </w:r>
      <w:r w:rsidRPr="00C10352">
        <w:rPr>
          <w:rFonts w:ascii="Times New Roman" w:hAnsi="Times New Roman" w:cs="Times New Roman"/>
          <w:color w:val="auto"/>
        </w:rPr>
        <w:t xml:space="preserve"> considers </w:t>
      </w:r>
      <w:r>
        <w:rPr>
          <w:rFonts w:ascii="Times New Roman" w:hAnsi="Times New Roman" w:cs="Times New Roman"/>
          <w:color w:val="auto"/>
        </w:rPr>
        <w:t xml:space="preserve">each request </w:t>
      </w:r>
      <w:r w:rsidRPr="00C10352">
        <w:rPr>
          <w:rFonts w:ascii="Times New Roman" w:hAnsi="Times New Roman" w:cs="Times New Roman"/>
          <w:color w:val="auto"/>
        </w:rPr>
        <w:t xml:space="preserve">and prioritizes needs, thus </w:t>
      </w:r>
      <w:r>
        <w:rPr>
          <w:rFonts w:ascii="Times New Roman" w:hAnsi="Times New Roman" w:cs="Times New Roman"/>
          <w:color w:val="auto"/>
        </w:rPr>
        <w:t>en</w:t>
      </w:r>
      <w:r w:rsidRPr="00C35740">
        <w:rPr>
          <w:rFonts w:ascii="Times New Roman" w:hAnsi="Times New Roman" w:cs="Times New Roman"/>
          <w:color w:val="auto"/>
        </w:rPr>
        <w:t>suring that the programs with the greatest need and b</w:t>
      </w:r>
      <w:r>
        <w:rPr>
          <w:rFonts w:ascii="Times New Roman" w:hAnsi="Times New Roman" w:cs="Times New Roman"/>
          <w:color w:val="auto"/>
        </w:rPr>
        <w:t>enefit to the College’s Mission</w:t>
      </w:r>
      <w:r w:rsidRPr="00C35740">
        <w:rPr>
          <w:rFonts w:ascii="Times New Roman" w:hAnsi="Times New Roman" w:cs="Times New Roman"/>
          <w:color w:val="auto"/>
        </w:rPr>
        <w:t xml:space="preserve"> are funded</w:t>
      </w:r>
      <w:r>
        <w:rPr>
          <w:rFonts w:ascii="Times New Roman" w:hAnsi="Times New Roman" w:cs="Times New Roman"/>
          <w:color w:val="auto"/>
        </w:rPr>
        <w:t>.</w:t>
      </w:r>
      <w:r w:rsidRPr="00C35740">
        <w:rPr>
          <w:rFonts w:ascii="Times New Roman" w:hAnsi="Times New Roman" w:cs="Times New Roman"/>
          <w:color w:val="auto"/>
        </w:rPr>
        <w:t xml:space="preserve"> </w:t>
      </w:r>
    </w:p>
    <w:p w14:paraId="0604465E" w14:textId="066BC01B" w:rsidR="00D126DA" w:rsidRDefault="00D126DA" w:rsidP="001C03C4">
      <w:pPr>
        <w:spacing w:before="120" w:after="120"/>
        <w:rPr>
          <w:rFonts w:ascii="Trebuchet MS" w:eastAsia="Times New Roman" w:hAnsi="Trebuchet MS"/>
          <w:color w:val="000000"/>
          <w:sz w:val="20"/>
        </w:rPr>
      </w:pPr>
      <w:r>
        <w:t xml:space="preserve">The College also plans and manages its financial affairs through the work of the District Planning and Advisory Council’s (DPAC) Budget Planning Subcommittee which </w:t>
      </w:r>
      <w:r w:rsidRPr="00C35740">
        <w:t xml:space="preserve">serves as the </w:t>
      </w:r>
      <w:r w:rsidRPr="00C35740">
        <w:rPr>
          <w:rFonts w:eastAsia="Times New Roman"/>
          <w:color w:val="000000"/>
        </w:rPr>
        <w:t xml:space="preserve">recommending authority on District budget matters.  </w:t>
      </w:r>
      <w:r>
        <w:rPr>
          <w:rFonts w:eastAsia="Times New Roman"/>
          <w:color w:val="000000"/>
        </w:rPr>
        <w:t>T</w:t>
      </w:r>
      <w:r w:rsidRPr="00C35740">
        <w:rPr>
          <w:rFonts w:eastAsia="Times New Roman"/>
          <w:color w:val="000000"/>
        </w:rPr>
        <w:t xml:space="preserve">he subcommittee reviews the District’s </w:t>
      </w:r>
      <w:r w:rsidRPr="00C03143">
        <w:rPr>
          <w:rFonts w:eastAsia="Times New Roman"/>
          <w:color w:val="000000"/>
        </w:rPr>
        <w:t>tentative, quarterly</w:t>
      </w:r>
      <w:r>
        <w:rPr>
          <w:rFonts w:eastAsia="Times New Roman"/>
          <w:color w:val="000000"/>
        </w:rPr>
        <w:t>,</w:t>
      </w:r>
      <w:r w:rsidRPr="00C03143">
        <w:rPr>
          <w:rFonts w:eastAsia="Times New Roman"/>
          <w:color w:val="000000"/>
        </w:rPr>
        <w:t xml:space="preserve"> and final budgets for consistency with </w:t>
      </w:r>
      <w:r>
        <w:rPr>
          <w:rFonts w:eastAsia="Times New Roman"/>
          <w:color w:val="000000"/>
        </w:rPr>
        <w:t xml:space="preserve">the College’s Mission, </w:t>
      </w:r>
      <w:r w:rsidRPr="00C03143">
        <w:rPr>
          <w:rFonts w:eastAsia="Times New Roman"/>
          <w:color w:val="000000"/>
        </w:rPr>
        <w:t xml:space="preserve">annual institutional objectives, </w:t>
      </w:r>
      <w:r>
        <w:rPr>
          <w:rFonts w:eastAsia="Times New Roman"/>
          <w:color w:val="000000"/>
        </w:rPr>
        <w:t xml:space="preserve">and </w:t>
      </w:r>
      <w:r w:rsidRPr="00C03143">
        <w:rPr>
          <w:rFonts w:eastAsia="Times New Roman"/>
          <w:color w:val="000000"/>
        </w:rPr>
        <w:t>strategi</w:t>
      </w:r>
      <w:r w:rsidRPr="00C35740">
        <w:rPr>
          <w:rFonts w:eastAsia="Times New Roman"/>
          <w:color w:val="000000"/>
        </w:rPr>
        <w:t>c</w:t>
      </w:r>
      <w:r>
        <w:rPr>
          <w:rFonts w:eastAsia="Times New Roman"/>
          <w:color w:val="000000"/>
        </w:rPr>
        <w:t xml:space="preserve"> initiatives</w:t>
      </w:r>
      <w:r w:rsidRPr="00C35740">
        <w:rPr>
          <w:rFonts w:eastAsia="Times New Roman"/>
          <w:color w:val="000000"/>
        </w:rPr>
        <w:t xml:space="preserve">.  </w:t>
      </w:r>
      <w:hyperlink r:id="rId13" w:history="1">
        <w:r w:rsidRPr="00AE1170">
          <w:rPr>
            <w:rStyle w:val="Hyperlink"/>
            <w:rFonts w:eastAsia="Times New Roman"/>
          </w:rPr>
          <w:t>Recommendations</w:t>
        </w:r>
      </w:hyperlink>
      <w:r>
        <w:rPr>
          <w:rFonts w:eastAsia="Times New Roman"/>
          <w:color w:val="000000"/>
        </w:rPr>
        <w:t xml:space="preserve"> made by this subcommittee are voted on by DPAC</w:t>
      </w:r>
      <w:r>
        <w:rPr>
          <w:rStyle w:val="EndnoteReference"/>
          <w:rFonts w:eastAsia="Times New Roman"/>
          <w:color w:val="000000"/>
        </w:rPr>
        <w:endnoteReference w:id="6"/>
      </w:r>
      <w:r>
        <w:rPr>
          <w:rFonts w:eastAsia="Times New Roman"/>
          <w:color w:val="000000"/>
        </w:rPr>
        <w:t xml:space="preserve"> and those that passed move on to the College Superintendent/President who makes the final decision regarding each recommendation.  </w:t>
      </w:r>
    </w:p>
    <w:p w14:paraId="08E4251F" w14:textId="1A94BC90" w:rsidR="00D126DA" w:rsidRPr="00C10352" w:rsidRDefault="00D126DA" w:rsidP="001C03C4">
      <w:pPr>
        <w:pStyle w:val="Default"/>
        <w:spacing w:before="120" w:after="120"/>
        <w:rPr>
          <w:rFonts w:ascii="Times New Roman" w:hAnsi="Times New Roman" w:cs="Times New Roman"/>
          <w:color w:val="auto"/>
        </w:rPr>
      </w:pPr>
      <w:r w:rsidRPr="00C10352">
        <w:rPr>
          <w:rFonts w:ascii="Times New Roman" w:hAnsi="Times New Roman" w:cs="Times New Roman"/>
          <w:color w:val="auto"/>
        </w:rPr>
        <w:t xml:space="preserve">Through </w:t>
      </w:r>
      <w:r>
        <w:rPr>
          <w:rFonts w:ascii="Times New Roman" w:hAnsi="Times New Roman" w:cs="Times New Roman"/>
          <w:color w:val="auto"/>
        </w:rPr>
        <w:t xml:space="preserve">DPAC’s other subcommittees, including the Facilities Planning </w:t>
      </w:r>
      <w:r w:rsidRPr="00C10352">
        <w:rPr>
          <w:rFonts w:ascii="Times New Roman" w:hAnsi="Times New Roman" w:cs="Times New Roman"/>
          <w:color w:val="auto"/>
        </w:rPr>
        <w:t xml:space="preserve">and </w:t>
      </w:r>
      <w:r>
        <w:rPr>
          <w:rFonts w:ascii="Times New Roman" w:hAnsi="Times New Roman" w:cs="Times New Roman"/>
          <w:color w:val="auto"/>
        </w:rPr>
        <w:t>Technology Planning s</w:t>
      </w:r>
      <w:r w:rsidRPr="00C10352">
        <w:rPr>
          <w:rFonts w:ascii="Times New Roman" w:hAnsi="Times New Roman" w:cs="Times New Roman"/>
          <w:color w:val="auto"/>
        </w:rPr>
        <w:t>ubcommittee</w:t>
      </w:r>
      <w:r>
        <w:rPr>
          <w:rFonts w:ascii="Times New Roman" w:hAnsi="Times New Roman" w:cs="Times New Roman"/>
          <w:color w:val="auto"/>
        </w:rPr>
        <w:t>s</w:t>
      </w:r>
      <w:r w:rsidRPr="00C10352">
        <w:rPr>
          <w:rFonts w:ascii="Times New Roman" w:hAnsi="Times New Roman" w:cs="Times New Roman"/>
          <w:color w:val="auto"/>
        </w:rPr>
        <w:t xml:space="preserve">, the College develops and approves an annual </w:t>
      </w:r>
      <w:r w:rsidRPr="00843789">
        <w:rPr>
          <w:rFonts w:ascii="Times New Roman" w:hAnsi="Times New Roman" w:cs="Times New Roman"/>
          <w:i/>
          <w:color w:val="auto"/>
        </w:rPr>
        <w:t>Facilities Master Plan</w:t>
      </w:r>
      <w:r w:rsidRPr="00C10352">
        <w:rPr>
          <w:rFonts w:ascii="Times New Roman" w:hAnsi="Times New Roman" w:cs="Times New Roman"/>
          <w:color w:val="auto"/>
        </w:rPr>
        <w:t xml:space="preserve"> and an annual </w:t>
      </w:r>
      <w:r w:rsidRPr="00843789">
        <w:rPr>
          <w:rFonts w:ascii="Times New Roman" w:hAnsi="Times New Roman" w:cs="Times New Roman"/>
          <w:i/>
          <w:color w:val="auto"/>
        </w:rPr>
        <w:t>Master Plan for Technology</w:t>
      </w:r>
      <w:r w:rsidR="00BD3352">
        <w:rPr>
          <w:rFonts w:ascii="Times New Roman" w:hAnsi="Times New Roman" w:cs="Times New Roman"/>
          <w:color w:val="auto"/>
        </w:rPr>
        <w:t xml:space="preserve"> which</w:t>
      </w:r>
      <w:r w:rsidRPr="00C10352">
        <w:rPr>
          <w:rFonts w:ascii="Times New Roman" w:hAnsi="Times New Roman" w:cs="Times New Roman"/>
          <w:color w:val="auto"/>
        </w:rPr>
        <w:t xml:space="preserve"> identify facility and technology needs based upon input from programs, services, and administrative units, </w:t>
      </w:r>
      <w:r w:rsidR="00BA2CFE">
        <w:rPr>
          <w:rFonts w:ascii="Times New Roman" w:hAnsi="Times New Roman" w:cs="Times New Roman"/>
          <w:color w:val="auto"/>
        </w:rPr>
        <w:t xml:space="preserve">as </w:t>
      </w:r>
      <w:r w:rsidRPr="00C10352">
        <w:rPr>
          <w:rFonts w:ascii="Times New Roman" w:hAnsi="Times New Roman" w:cs="Times New Roman"/>
          <w:color w:val="auto"/>
        </w:rPr>
        <w:t xml:space="preserve">outlined in the annual program review reports.  These needs are then considered as the College develops its </w:t>
      </w:r>
      <w:r w:rsidRPr="00843789">
        <w:rPr>
          <w:rFonts w:ascii="Times New Roman" w:hAnsi="Times New Roman" w:cs="Times New Roman"/>
          <w:i/>
          <w:color w:val="auto"/>
        </w:rPr>
        <w:t>Master Plan for Education</w:t>
      </w:r>
      <w:r w:rsidRPr="00C10352">
        <w:rPr>
          <w:rFonts w:ascii="Times New Roman" w:hAnsi="Times New Roman" w:cs="Times New Roman"/>
          <w:color w:val="auto"/>
        </w:rPr>
        <w:t xml:space="preserve"> and its annual operating and capital budgets.  </w:t>
      </w:r>
    </w:p>
    <w:p w14:paraId="69C2AA1D" w14:textId="5CF8933B" w:rsidR="00D126DA" w:rsidRPr="00C10352" w:rsidRDefault="00D126DA" w:rsidP="001C03C4">
      <w:pPr>
        <w:pStyle w:val="Default"/>
        <w:spacing w:before="120" w:after="120"/>
        <w:rPr>
          <w:rFonts w:ascii="Times New Roman" w:hAnsi="Times New Roman" w:cs="Times New Roman"/>
          <w:color w:val="auto"/>
        </w:rPr>
      </w:pPr>
      <w:r w:rsidRPr="00C10352">
        <w:rPr>
          <w:rFonts w:ascii="Times New Roman" w:hAnsi="Times New Roman" w:cs="Times New Roman"/>
          <w:color w:val="auto"/>
        </w:rPr>
        <w:t>The Academic Senate, thr</w:t>
      </w:r>
      <w:r>
        <w:rPr>
          <w:rFonts w:ascii="Times New Roman" w:hAnsi="Times New Roman" w:cs="Times New Roman"/>
          <w:color w:val="auto"/>
        </w:rPr>
        <w:t>ough its many joint committees, is</w:t>
      </w:r>
      <w:r w:rsidRPr="00C10352">
        <w:rPr>
          <w:rFonts w:ascii="Times New Roman" w:hAnsi="Times New Roman" w:cs="Times New Roman"/>
          <w:color w:val="auto"/>
        </w:rPr>
        <w:t xml:space="preserve"> also actively engaged in </w:t>
      </w:r>
      <w:r>
        <w:rPr>
          <w:rFonts w:ascii="Times New Roman" w:hAnsi="Times New Roman" w:cs="Times New Roman"/>
          <w:color w:val="auto"/>
        </w:rPr>
        <w:t xml:space="preserve">making recommendations to DPAC to ensure that </w:t>
      </w:r>
      <w:r w:rsidRPr="00C10352">
        <w:rPr>
          <w:rFonts w:ascii="Times New Roman" w:hAnsi="Times New Roman" w:cs="Times New Roman"/>
          <w:color w:val="auto"/>
        </w:rPr>
        <w:t>there are sufficient financial resources to support and sustain student learning programs an</w:t>
      </w:r>
      <w:r>
        <w:rPr>
          <w:rFonts w:ascii="Times New Roman" w:hAnsi="Times New Roman" w:cs="Times New Roman"/>
          <w:color w:val="auto"/>
        </w:rPr>
        <w:t>d services.  T</w:t>
      </w:r>
      <w:r w:rsidRPr="00C10352">
        <w:rPr>
          <w:rFonts w:ascii="Times New Roman" w:hAnsi="Times New Roman" w:cs="Times New Roman"/>
          <w:color w:val="auto"/>
        </w:rPr>
        <w:t>he</w:t>
      </w:r>
      <w:r>
        <w:rPr>
          <w:rFonts w:ascii="Times New Roman" w:hAnsi="Times New Roman" w:cs="Times New Roman"/>
          <w:color w:val="auto"/>
        </w:rPr>
        <w:t>se joint</w:t>
      </w:r>
      <w:r w:rsidRPr="00C10352">
        <w:rPr>
          <w:rFonts w:ascii="Times New Roman" w:hAnsi="Times New Roman" w:cs="Times New Roman"/>
          <w:color w:val="auto"/>
        </w:rPr>
        <w:t xml:space="preserve"> committees include Program Review</w:t>
      </w:r>
      <w:r>
        <w:rPr>
          <w:rFonts w:ascii="Times New Roman" w:hAnsi="Times New Roman" w:cs="Times New Roman"/>
          <w:color w:val="auto"/>
        </w:rPr>
        <w:t xml:space="preserve">, </w:t>
      </w:r>
      <w:r w:rsidRPr="00C10352">
        <w:rPr>
          <w:rFonts w:ascii="Times New Roman" w:hAnsi="Times New Roman" w:cs="Times New Roman"/>
          <w:color w:val="auto"/>
        </w:rPr>
        <w:t>Distanc</w:t>
      </w:r>
      <w:r>
        <w:rPr>
          <w:rFonts w:ascii="Times New Roman" w:hAnsi="Times New Roman" w:cs="Times New Roman"/>
          <w:color w:val="auto"/>
        </w:rPr>
        <w:t>e Education, Career Technical Education</w:t>
      </w:r>
      <w:r w:rsidRPr="00C10352">
        <w:rPr>
          <w:rFonts w:ascii="Times New Roman" w:hAnsi="Times New Roman" w:cs="Times New Roman"/>
          <w:color w:val="auto"/>
        </w:rPr>
        <w:t xml:space="preserve">, and </w:t>
      </w:r>
      <w:r>
        <w:rPr>
          <w:rFonts w:ascii="Times New Roman" w:hAnsi="Times New Roman" w:cs="Times New Roman"/>
          <w:color w:val="auto"/>
        </w:rPr>
        <w:t xml:space="preserve">Information Services.  For example, </w:t>
      </w:r>
      <w:r w:rsidRPr="00C10352">
        <w:rPr>
          <w:rFonts w:ascii="Times New Roman" w:hAnsi="Times New Roman" w:cs="Times New Roman"/>
          <w:color w:val="auto"/>
        </w:rPr>
        <w:t xml:space="preserve">the </w:t>
      </w:r>
      <w:r w:rsidRPr="003F24A6">
        <w:rPr>
          <w:rFonts w:ascii="Times New Roman" w:hAnsi="Times New Roman" w:cs="Times New Roman"/>
        </w:rPr>
        <w:t>Information Services Committee</w:t>
      </w:r>
      <w:r w:rsidRPr="00C10352">
        <w:rPr>
          <w:rFonts w:ascii="Times New Roman" w:hAnsi="Times New Roman" w:cs="Times New Roman"/>
          <w:color w:val="auto"/>
        </w:rPr>
        <w:t xml:space="preserve"> </w:t>
      </w:r>
      <w:r>
        <w:rPr>
          <w:rFonts w:ascii="Times New Roman" w:hAnsi="Times New Roman" w:cs="Times New Roman"/>
          <w:color w:val="auto"/>
        </w:rPr>
        <w:t xml:space="preserve">makes </w:t>
      </w:r>
      <w:hyperlink r:id="rId14" w:history="1">
        <w:r w:rsidRPr="003F24A6">
          <w:rPr>
            <w:rStyle w:val="Hyperlink"/>
            <w:rFonts w:ascii="Times New Roman" w:hAnsi="Times New Roman"/>
          </w:rPr>
          <w:t>recommendations</w:t>
        </w:r>
      </w:hyperlink>
      <w:r w:rsidR="006C4527">
        <w:rPr>
          <w:rStyle w:val="EndnoteReference"/>
          <w:rFonts w:ascii="Times New Roman" w:hAnsi="Times New Roman"/>
          <w:color w:val="auto"/>
        </w:rPr>
        <w:endnoteReference w:id="7"/>
      </w:r>
      <w:r>
        <w:rPr>
          <w:rFonts w:ascii="Times New Roman" w:hAnsi="Times New Roman" w:cs="Times New Roman"/>
          <w:color w:val="auto"/>
        </w:rPr>
        <w:t xml:space="preserve"> for the use of </w:t>
      </w:r>
      <w:r w:rsidRPr="00C10352">
        <w:rPr>
          <w:rFonts w:ascii="Times New Roman" w:hAnsi="Times New Roman" w:cs="Times New Roman"/>
          <w:color w:val="auto"/>
        </w:rPr>
        <w:t xml:space="preserve">instructional block grant funding for </w:t>
      </w:r>
      <w:r w:rsidRPr="003F24A6">
        <w:rPr>
          <w:rFonts w:ascii="Times New Roman" w:hAnsi="Times New Roman" w:cs="Times New Roman"/>
        </w:rPr>
        <w:t>instructional technology</w:t>
      </w:r>
      <w:r w:rsidRPr="0095735C">
        <w:rPr>
          <w:rFonts w:ascii="Times New Roman" w:hAnsi="Times New Roman" w:cs="Times New Roman"/>
          <w:color w:val="auto"/>
        </w:rPr>
        <w:t xml:space="preserve"> </w:t>
      </w:r>
      <w:r w:rsidRPr="00C10352">
        <w:rPr>
          <w:rFonts w:ascii="Times New Roman" w:hAnsi="Times New Roman" w:cs="Times New Roman"/>
          <w:color w:val="auto"/>
        </w:rPr>
        <w:t>based on need and relevance to the Mission of the College</w:t>
      </w:r>
      <w:r w:rsidR="003F24A6">
        <w:rPr>
          <w:rFonts w:ascii="Times New Roman" w:hAnsi="Times New Roman" w:cs="Times New Roman"/>
          <w:color w:val="auto"/>
        </w:rPr>
        <w:t xml:space="preserve"> as documented in the </w:t>
      </w:r>
      <w:hyperlink r:id="rId15" w:history="1">
        <w:r w:rsidR="003F24A6" w:rsidRPr="003F24A6">
          <w:rPr>
            <w:rStyle w:val="Hyperlink"/>
            <w:rFonts w:ascii="Times New Roman" w:hAnsi="Times New Roman"/>
          </w:rPr>
          <w:t>Instructional Technology Request</w:t>
        </w:r>
      </w:hyperlink>
      <w:r w:rsidR="003F24A6">
        <w:rPr>
          <w:rFonts w:ascii="Times New Roman" w:hAnsi="Times New Roman" w:cs="Times New Roman"/>
          <w:color w:val="auto"/>
        </w:rPr>
        <w:t xml:space="preserve"> process</w:t>
      </w:r>
      <w:r w:rsidRPr="00C10352">
        <w:rPr>
          <w:rFonts w:ascii="Times New Roman" w:hAnsi="Times New Roman" w:cs="Times New Roman"/>
          <w:color w:val="auto"/>
        </w:rPr>
        <w:t>.</w:t>
      </w:r>
      <w:r w:rsidR="003F24A6">
        <w:rPr>
          <w:rStyle w:val="EndnoteReference"/>
          <w:rFonts w:ascii="Times New Roman" w:hAnsi="Times New Roman"/>
          <w:color w:val="auto"/>
        </w:rPr>
        <w:endnoteReference w:id="8"/>
      </w:r>
    </w:p>
    <w:p w14:paraId="073B4CA6" w14:textId="5E6C2D65" w:rsidR="00D126DA" w:rsidRPr="00E64A9F" w:rsidRDefault="00D126DA" w:rsidP="001C03C4">
      <w:pPr>
        <w:pStyle w:val="NoSpacing"/>
        <w:spacing w:before="120" w:after="120"/>
        <w:rPr>
          <w:rFonts w:ascii="Times New Roman" w:hAnsi="Times New Roman"/>
          <w:sz w:val="24"/>
        </w:rPr>
      </w:pPr>
      <w:r w:rsidRPr="00E64A9F">
        <w:rPr>
          <w:rFonts w:ascii="Times New Roman" w:hAnsi="Times New Roman"/>
          <w:sz w:val="24"/>
        </w:rPr>
        <w:t xml:space="preserve">In 2014-2015, the District implemented a </w:t>
      </w:r>
      <w:r w:rsidRPr="006C4527">
        <w:rPr>
          <w:rFonts w:ascii="Times New Roman" w:hAnsi="Times New Roman"/>
          <w:sz w:val="24"/>
        </w:rPr>
        <w:t>budget line item</w:t>
      </w:r>
      <w:r w:rsidRPr="00E64A9F">
        <w:rPr>
          <w:rFonts w:ascii="Times New Roman" w:hAnsi="Times New Roman"/>
          <w:sz w:val="24"/>
        </w:rPr>
        <w:t xml:space="preserve"> of $500,000 for the replacement of non-technology equipment and repairs to facilities as a first step toward the full </w:t>
      </w:r>
      <w:r>
        <w:rPr>
          <w:rFonts w:ascii="Times New Roman" w:hAnsi="Times New Roman"/>
          <w:sz w:val="24"/>
        </w:rPr>
        <w:t xml:space="preserve">development and </w:t>
      </w:r>
      <w:r w:rsidRPr="00E64A9F">
        <w:rPr>
          <w:rFonts w:ascii="Times New Roman" w:hAnsi="Times New Roman"/>
          <w:sz w:val="24"/>
        </w:rPr>
        <w:t xml:space="preserve">implementation of a Total Cost of Ownership </w:t>
      </w:r>
      <w:r>
        <w:rPr>
          <w:rFonts w:ascii="Times New Roman" w:hAnsi="Times New Roman"/>
          <w:sz w:val="24"/>
        </w:rPr>
        <w:t xml:space="preserve">(TCO) </w:t>
      </w:r>
      <w:r w:rsidRPr="00E64A9F">
        <w:rPr>
          <w:rFonts w:ascii="Times New Roman" w:hAnsi="Times New Roman"/>
          <w:sz w:val="24"/>
        </w:rPr>
        <w:t>plan</w:t>
      </w:r>
      <w:r>
        <w:rPr>
          <w:rFonts w:ascii="Times New Roman" w:hAnsi="Times New Roman"/>
          <w:sz w:val="24"/>
        </w:rPr>
        <w:t xml:space="preserve"> which should be formalized in 2016-17</w:t>
      </w:r>
      <w:r w:rsidRPr="00E64A9F">
        <w:rPr>
          <w:rFonts w:ascii="Times New Roman" w:hAnsi="Times New Roman"/>
          <w:sz w:val="24"/>
        </w:rPr>
        <w:t xml:space="preserve">. </w:t>
      </w:r>
      <w:r>
        <w:rPr>
          <w:rFonts w:ascii="Times New Roman" w:hAnsi="Times New Roman"/>
          <w:sz w:val="24"/>
        </w:rPr>
        <w:t>T</w:t>
      </w:r>
      <w:r w:rsidRPr="00E64A9F">
        <w:rPr>
          <w:rFonts w:ascii="Times New Roman" w:hAnsi="Times New Roman"/>
          <w:sz w:val="24"/>
        </w:rPr>
        <w:t>he District has</w:t>
      </w:r>
      <w:r>
        <w:rPr>
          <w:rFonts w:ascii="Times New Roman" w:hAnsi="Times New Roman"/>
          <w:sz w:val="24"/>
        </w:rPr>
        <w:t xml:space="preserve"> also</w:t>
      </w:r>
      <w:r w:rsidRPr="00E64A9F">
        <w:rPr>
          <w:rFonts w:ascii="Times New Roman" w:hAnsi="Times New Roman"/>
          <w:sz w:val="24"/>
        </w:rPr>
        <w:t xml:space="preserve"> implemented a </w:t>
      </w:r>
      <w:hyperlink r:id="rId16" w:history="1">
        <w:r w:rsidRPr="00023EFD">
          <w:rPr>
            <w:rStyle w:val="Hyperlink"/>
            <w:rFonts w:ascii="Times New Roman" w:hAnsi="Times New Roman"/>
            <w:sz w:val="24"/>
          </w:rPr>
          <w:t>Technology Replacement Plan</w:t>
        </w:r>
      </w:hyperlink>
      <w:r w:rsidRPr="00E64A9F">
        <w:rPr>
          <w:rStyle w:val="EndnoteReference"/>
          <w:rFonts w:ascii="Times New Roman" w:hAnsi="Times New Roman"/>
          <w:sz w:val="24"/>
        </w:rPr>
        <w:endnoteReference w:id="9"/>
      </w:r>
      <w:r w:rsidRPr="00E64A9F">
        <w:rPr>
          <w:rFonts w:ascii="Times New Roman" w:hAnsi="Times New Roman"/>
          <w:sz w:val="24"/>
        </w:rPr>
        <w:t xml:space="preserve"> to ensure that technological resources are sufficient to support and sustain the teaching and learning environment.  These plans are described in Standards IIIB and IIIC, respectively.  </w:t>
      </w:r>
    </w:p>
    <w:p w14:paraId="7155A67C" w14:textId="3217EED5" w:rsidR="00D126DA" w:rsidRDefault="00D126DA" w:rsidP="001C03C4">
      <w:pPr>
        <w:pStyle w:val="Default"/>
        <w:spacing w:before="120" w:after="120"/>
        <w:rPr>
          <w:rFonts w:ascii="Times New Roman" w:hAnsi="Times New Roman" w:cs="Times New Roman"/>
        </w:rPr>
      </w:pPr>
      <w:r>
        <w:rPr>
          <w:rFonts w:ascii="Times New Roman" w:hAnsi="Times New Roman" w:cs="Times New Roman"/>
          <w:color w:val="auto"/>
        </w:rPr>
        <w:t>Another example is the disbursement of two new state funding streams:</w:t>
      </w:r>
      <w:r w:rsidRPr="006E75EB">
        <w:rPr>
          <w:rFonts w:ascii="Times New Roman" w:hAnsi="Times New Roman" w:cs="Times New Roman"/>
          <w:color w:val="auto"/>
        </w:rPr>
        <w:t xml:space="preserve"> Student Success and Support Program (SSSP) and Student Equity funding.  </w:t>
      </w:r>
      <w:r>
        <w:rPr>
          <w:rFonts w:ascii="Times New Roman" w:hAnsi="Times New Roman" w:cs="Times New Roman"/>
        </w:rPr>
        <w:t xml:space="preserve">The College established procedures to ensure that funded projects adhere to </w:t>
      </w:r>
      <w:hyperlink r:id="rId17" w:history="1">
        <w:r w:rsidRPr="00F67EC4">
          <w:rPr>
            <w:rStyle w:val="Hyperlink"/>
            <w:rFonts w:ascii="Times New Roman" w:hAnsi="Times New Roman"/>
          </w:rPr>
          <w:t>expenditure guidelines</w:t>
        </w:r>
      </w:hyperlink>
      <w:r>
        <w:rPr>
          <w:rFonts w:ascii="Times New Roman" w:hAnsi="Times New Roman" w:cs="Times New Roman"/>
        </w:rPr>
        <w:t xml:space="preserve"> and are aligned with the College’s Mission, Goals, and </w:t>
      </w:r>
      <w:r>
        <w:rPr>
          <w:rFonts w:ascii="Times New Roman" w:hAnsi="Times New Roman" w:cs="Times New Roman"/>
          <w:i/>
          <w:iCs/>
        </w:rPr>
        <w:t>Master Plan for Education</w:t>
      </w:r>
      <w:r>
        <w:rPr>
          <w:rFonts w:ascii="Times New Roman" w:hAnsi="Times New Roman" w:cs="Times New Roman"/>
        </w:rPr>
        <w:t xml:space="preserve"> objectives.</w:t>
      </w:r>
      <w:r>
        <w:rPr>
          <w:rStyle w:val="EndnoteReference"/>
          <w:rFonts w:ascii="Times New Roman" w:hAnsi="Times New Roman"/>
        </w:rPr>
        <w:endnoteReference w:id="10"/>
      </w:r>
    </w:p>
    <w:p w14:paraId="450894EC" w14:textId="3E11D362" w:rsidR="00D126DA" w:rsidRPr="00147EC2" w:rsidRDefault="00D126DA" w:rsidP="001C03C4">
      <w:pPr>
        <w:pStyle w:val="Default"/>
        <w:spacing w:before="120" w:after="120"/>
        <w:rPr>
          <w:rFonts w:ascii="Times New Roman" w:hAnsi="Times New Roman" w:cs="Times New Roman"/>
        </w:rPr>
      </w:pPr>
      <w:r>
        <w:rPr>
          <w:rFonts w:ascii="Times New Roman" w:hAnsi="Times New Roman" w:cs="Times New Roman"/>
        </w:rPr>
        <w:t xml:space="preserve">The College applied the same planning and management in developing the recently accredited baccalaureate degree in Interaction Design.  In recognition that </w:t>
      </w:r>
      <w:r w:rsidRPr="00147EC2">
        <w:rPr>
          <w:rFonts w:ascii="Times New Roman" w:hAnsi="Times New Roman" w:cs="Times New Roman"/>
        </w:rPr>
        <w:t>that successful implementation of the program demand</w:t>
      </w:r>
      <w:r>
        <w:rPr>
          <w:rFonts w:ascii="Times New Roman" w:hAnsi="Times New Roman" w:cs="Times New Roman"/>
        </w:rPr>
        <w:t>ed</w:t>
      </w:r>
      <w:r w:rsidRPr="00147EC2">
        <w:rPr>
          <w:rFonts w:ascii="Times New Roman" w:hAnsi="Times New Roman" w:cs="Times New Roman"/>
        </w:rPr>
        <w:t xml:space="preserve"> significant resources</w:t>
      </w:r>
      <w:r>
        <w:rPr>
          <w:rFonts w:ascii="Times New Roman" w:hAnsi="Times New Roman" w:cs="Times New Roman"/>
        </w:rPr>
        <w:t xml:space="preserve">, the College committed to the program based </w:t>
      </w:r>
      <w:r w:rsidRPr="00147EC2">
        <w:rPr>
          <w:rFonts w:ascii="Times New Roman" w:hAnsi="Times New Roman" w:cs="Times New Roman"/>
        </w:rPr>
        <w:t>its l</w:t>
      </w:r>
      <w:r>
        <w:rPr>
          <w:rFonts w:ascii="Times New Roman" w:hAnsi="Times New Roman" w:cs="Times New Roman"/>
        </w:rPr>
        <w:t xml:space="preserve">ong history of fiscal stability, its ability to leverage both existing and new human, physical and technological resources, </w:t>
      </w:r>
      <w:r w:rsidRPr="00147EC2">
        <w:rPr>
          <w:rFonts w:ascii="Times New Roman" w:hAnsi="Times New Roman" w:cs="Times New Roman"/>
        </w:rPr>
        <w:t>and the ongoing support received from high technology industry members.</w:t>
      </w:r>
      <w:r>
        <w:rPr>
          <w:rFonts w:ascii="Times New Roman" w:hAnsi="Times New Roman" w:cs="Times New Roman"/>
        </w:rPr>
        <w:t xml:space="preserve">  </w:t>
      </w:r>
    </w:p>
    <w:p w14:paraId="27C8879E" w14:textId="77777777" w:rsidR="00D126DA" w:rsidRDefault="00D126DA" w:rsidP="001C03C4">
      <w:pPr>
        <w:pStyle w:val="Default"/>
        <w:keepNext/>
        <w:spacing w:before="120" w:after="120"/>
        <w:rPr>
          <w:rFonts w:ascii="Times New Roman" w:hAnsi="Times New Roman" w:cs="Times New Roman"/>
          <w:b/>
          <w:color w:val="auto"/>
        </w:rPr>
      </w:pPr>
      <w:r w:rsidRPr="00E1045C">
        <w:rPr>
          <w:rFonts w:ascii="Times New Roman" w:hAnsi="Times New Roman" w:cs="Times New Roman"/>
          <w:b/>
          <w:color w:val="auto"/>
        </w:rPr>
        <w:t>Integrity, Transparency, and Stability</w:t>
      </w:r>
    </w:p>
    <w:p w14:paraId="02A11B46" w14:textId="27ECE960" w:rsidR="00D126DA" w:rsidRDefault="00D126DA" w:rsidP="001C03C4">
      <w:pPr>
        <w:pStyle w:val="Default"/>
        <w:spacing w:before="120" w:after="120"/>
        <w:rPr>
          <w:rFonts w:ascii="Times New Roman" w:hAnsi="Times New Roman" w:cs="Times New Roman"/>
          <w:color w:val="auto"/>
        </w:rPr>
      </w:pPr>
      <w:r w:rsidRPr="00C10352">
        <w:rPr>
          <w:rFonts w:ascii="Times New Roman" w:hAnsi="Times New Roman" w:cs="Times New Roman"/>
        </w:rPr>
        <w:t xml:space="preserve">Financial integrity to support student programs and improve institutional effectiveness begins at </w:t>
      </w:r>
      <w:r>
        <w:rPr>
          <w:rFonts w:ascii="Times New Roman" w:hAnsi="Times New Roman" w:cs="Times New Roman"/>
        </w:rPr>
        <w:t>the executive level</w:t>
      </w:r>
      <w:r w:rsidRPr="00C10352">
        <w:rPr>
          <w:rFonts w:ascii="Times New Roman" w:hAnsi="Times New Roman" w:cs="Times New Roman"/>
        </w:rPr>
        <w:t xml:space="preserve"> and is promulgated throughou</w:t>
      </w:r>
      <w:r>
        <w:rPr>
          <w:rFonts w:ascii="Times New Roman" w:hAnsi="Times New Roman" w:cs="Times New Roman"/>
        </w:rPr>
        <w:t>t the College through the participatory</w:t>
      </w:r>
      <w:r w:rsidRPr="00C10352">
        <w:rPr>
          <w:rFonts w:ascii="Times New Roman" w:hAnsi="Times New Roman" w:cs="Times New Roman"/>
        </w:rPr>
        <w:t xml:space="preserve"> </w:t>
      </w:r>
      <w:r w:rsidRPr="00C10352">
        <w:rPr>
          <w:rFonts w:ascii="Times New Roman" w:hAnsi="Times New Roman" w:cs="Times New Roman"/>
        </w:rPr>
        <w:lastRenderedPageBreak/>
        <w:t>governance process.</w:t>
      </w:r>
      <w:r>
        <w:rPr>
          <w:rFonts w:ascii="Times New Roman" w:hAnsi="Times New Roman" w:cs="Times New Roman"/>
        </w:rPr>
        <w:t xml:space="preserve">  </w:t>
      </w:r>
      <w:r w:rsidRPr="00C10352">
        <w:rPr>
          <w:rFonts w:ascii="Times New Roman" w:hAnsi="Times New Roman" w:cs="Times New Roman"/>
          <w:color w:val="auto"/>
        </w:rPr>
        <w:t>The Board</w:t>
      </w:r>
      <w:r>
        <w:rPr>
          <w:rFonts w:ascii="Times New Roman" w:hAnsi="Times New Roman" w:cs="Times New Roman"/>
          <w:color w:val="auto"/>
        </w:rPr>
        <w:t xml:space="preserve"> of Trustees</w:t>
      </w:r>
      <w:r w:rsidRPr="00C10352">
        <w:rPr>
          <w:rFonts w:ascii="Times New Roman" w:hAnsi="Times New Roman" w:cs="Times New Roman"/>
          <w:color w:val="auto"/>
        </w:rPr>
        <w:t xml:space="preserve"> is apprised of financial and other planning activities through</w:t>
      </w:r>
      <w:r w:rsidR="006C4527">
        <w:rPr>
          <w:rFonts w:ascii="Times New Roman" w:hAnsi="Times New Roman" w:cs="Times New Roman"/>
          <w:color w:val="auto"/>
        </w:rPr>
        <w:t xml:space="preserve"> </w:t>
      </w:r>
      <w:hyperlink r:id="rId18" w:history="1">
        <w:r w:rsidR="006C4527" w:rsidRPr="006C4527">
          <w:rPr>
            <w:rStyle w:val="Hyperlink"/>
            <w:rFonts w:ascii="Times New Roman" w:hAnsi="Times New Roman"/>
          </w:rPr>
          <w:t>online</w:t>
        </w:r>
        <w:r w:rsidRPr="006C4527">
          <w:rPr>
            <w:rStyle w:val="Hyperlink"/>
            <w:rFonts w:ascii="Times New Roman" w:hAnsi="Times New Roman"/>
          </w:rPr>
          <w:t xml:space="preserve"> reports</w:t>
        </w:r>
      </w:hyperlink>
      <w:r>
        <w:rPr>
          <w:rFonts w:ascii="Times New Roman" w:hAnsi="Times New Roman" w:cs="Times New Roman"/>
          <w:color w:val="auto"/>
        </w:rPr>
        <w:t>,</w:t>
      </w:r>
      <w:r w:rsidR="006C4527">
        <w:rPr>
          <w:rStyle w:val="EndnoteReference"/>
          <w:rFonts w:ascii="Times New Roman" w:hAnsi="Times New Roman"/>
          <w:color w:val="auto"/>
        </w:rPr>
        <w:endnoteReference w:id="11"/>
      </w:r>
      <w:r w:rsidRPr="00C10352">
        <w:rPr>
          <w:rFonts w:ascii="Times New Roman" w:hAnsi="Times New Roman" w:cs="Times New Roman"/>
          <w:color w:val="auto"/>
        </w:rPr>
        <w:t xml:space="preserve"> </w:t>
      </w:r>
      <w:hyperlink r:id="rId19" w:history="1">
        <w:r w:rsidRPr="006C4527">
          <w:rPr>
            <w:rStyle w:val="Hyperlink"/>
            <w:rFonts w:ascii="Times New Roman" w:hAnsi="Times New Roman"/>
          </w:rPr>
          <w:t>monthly meetings</w:t>
        </w:r>
      </w:hyperlink>
      <w:r w:rsidRPr="00C10352">
        <w:rPr>
          <w:rFonts w:ascii="Times New Roman" w:hAnsi="Times New Roman" w:cs="Times New Roman"/>
          <w:color w:val="auto"/>
        </w:rPr>
        <w:t>,</w:t>
      </w:r>
      <w:r w:rsidR="006C4527">
        <w:rPr>
          <w:rStyle w:val="EndnoteReference"/>
          <w:rFonts w:ascii="Times New Roman" w:hAnsi="Times New Roman"/>
          <w:color w:val="auto"/>
        </w:rPr>
        <w:endnoteReference w:id="12"/>
      </w:r>
      <w:r w:rsidRPr="00C10352">
        <w:rPr>
          <w:rFonts w:ascii="Times New Roman" w:hAnsi="Times New Roman" w:cs="Times New Roman"/>
          <w:color w:val="auto"/>
        </w:rPr>
        <w:t xml:space="preserve"> individual meetings with the Superintendent/Preside</w:t>
      </w:r>
      <w:r>
        <w:rPr>
          <w:rFonts w:ascii="Times New Roman" w:hAnsi="Times New Roman" w:cs="Times New Roman"/>
          <w:color w:val="auto"/>
        </w:rPr>
        <w:t xml:space="preserve">nt and senior staff, and </w:t>
      </w:r>
      <w:r w:rsidRPr="00C10352">
        <w:rPr>
          <w:rFonts w:ascii="Times New Roman" w:hAnsi="Times New Roman" w:cs="Times New Roman"/>
          <w:color w:val="auto"/>
        </w:rPr>
        <w:t xml:space="preserve">meetings with Academic Senate leaders. </w:t>
      </w:r>
      <w:r>
        <w:rPr>
          <w:rFonts w:ascii="Times New Roman" w:hAnsi="Times New Roman" w:cs="Times New Roman"/>
          <w:color w:val="auto"/>
        </w:rPr>
        <w:t xml:space="preserve"> </w:t>
      </w:r>
    </w:p>
    <w:p w14:paraId="4CC0B59B" w14:textId="249F91CC" w:rsidR="00D126DA" w:rsidRDefault="00BA2CFE" w:rsidP="001C03C4">
      <w:pPr>
        <w:pStyle w:val="Default"/>
        <w:spacing w:before="120" w:after="120"/>
        <w:rPr>
          <w:rFonts w:ascii="Times New Roman" w:hAnsi="Times New Roman" w:cs="Times New Roman"/>
          <w:color w:val="auto"/>
        </w:rPr>
      </w:pPr>
      <w:r>
        <w:rPr>
          <w:rFonts w:ascii="Times New Roman" w:hAnsi="Times New Roman" w:cs="Times New Roman"/>
          <w:color w:val="auto"/>
        </w:rPr>
        <w:t xml:space="preserve">The College provides information to the </w:t>
      </w:r>
      <w:r w:rsidR="00D126DA">
        <w:rPr>
          <w:rFonts w:ascii="Times New Roman" w:hAnsi="Times New Roman" w:cs="Times New Roman"/>
          <w:color w:val="auto"/>
        </w:rPr>
        <w:t>DPAC Budget Subcommittee</w:t>
      </w:r>
      <w:r>
        <w:rPr>
          <w:rFonts w:ascii="Times New Roman" w:hAnsi="Times New Roman" w:cs="Times New Roman"/>
          <w:color w:val="auto"/>
        </w:rPr>
        <w:t xml:space="preserve"> to help it formulate recommendations to DPAC by having </w:t>
      </w:r>
      <w:r w:rsidR="00D126DA">
        <w:rPr>
          <w:rFonts w:ascii="Times New Roman" w:hAnsi="Times New Roman" w:cs="Times New Roman"/>
          <w:color w:val="auto"/>
        </w:rPr>
        <w:t xml:space="preserve">Fiscal Services </w:t>
      </w:r>
      <w:r>
        <w:rPr>
          <w:rFonts w:ascii="Times New Roman" w:hAnsi="Times New Roman" w:cs="Times New Roman"/>
          <w:color w:val="auto"/>
        </w:rPr>
        <w:t xml:space="preserve">representatives </w:t>
      </w:r>
      <w:r w:rsidR="00D126DA">
        <w:rPr>
          <w:rFonts w:ascii="Times New Roman" w:hAnsi="Times New Roman" w:cs="Times New Roman"/>
          <w:color w:val="auto"/>
        </w:rPr>
        <w:t xml:space="preserve">attend each meeting, providing quarterly budget updates and information regarding other college fiscal issues.  </w:t>
      </w:r>
    </w:p>
    <w:p w14:paraId="3CAAA076" w14:textId="77777777" w:rsidR="00D126DA" w:rsidRPr="006E1BDD" w:rsidRDefault="00D126DA" w:rsidP="001C03C4">
      <w:pPr>
        <w:pStyle w:val="Default"/>
        <w:keepNext/>
        <w:spacing w:before="120" w:after="120"/>
        <w:rPr>
          <w:rFonts w:ascii="Times New Roman" w:hAnsi="Times New Roman" w:cs="Times New Roman"/>
          <w:b/>
          <w:i/>
          <w:u w:val="single"/>
        </w:rPr>
      </w:pPr>
      <w:r w:rsidRPr="006E1BDD">
        <w:rPr>
          <w:rFonts w:ascii="Times New Roman" w:hAnsi="Times New Roman" w:cs="Times New Roman"/>
          <w:b/>
          <w:i/>
          <w:u w:val="single"/>
        </w:rPr>
        <w:t>Analysis</w:t>
      </w:r>
    </w:p>
    <w:p w14:paraId="05E5120E" w14:textId="12CBFF61" w:rsidR="00D126DA" w:rsidRDefault="00D126DA" w:rsidP="001C03C4">
      <w:pPr>
        <w:pStyle w:val="Default"/>
        <w:spacing w:before="120" w:after="120"/>
        <w:rPr>
          <w:rFonts w:ascii="Times New Roman" w:hAnsi="Times New Roman" w:cs="Times New Roman"/>
          <w:color w:val="auto"/>
        </w:rPr>
      </w:pPr>
      <w:r>
        <w:rPr>
          <w:rFonts w:ascii="Times New Roman" w:hAnsi="Times New Roman" w:cs="Times New Roman"/>
          <w:color w:val="auto"/>
        </w:rPr>
        <w:t xml:space="preserve">Through proactive planning and informed decision-making, the College allocates its limited resources to ensure that financial resources are sufficient to support and sustain student learning programs and services and improve institutional effectiveness.  </w:t>
      </w:r>
      <w:r>
        <w:rPr>
          <w:rFonts w:ascii="Times New Roman" w:hAnsi="Times New Roman" w:cs="Times New Roman"/>
        </w:rPr>
        <w:t>T</w:t>
      </w:r>
      <w:r w:rsidRPr="00C10352">
        <w:rPr>
          <w:rFonts w:ascii="Times New Roman" w:hAnsi="Times New Roman" w:cs="Times New Roman"/>
          <w:color w:val="auto"/>
        </w:rPr>
        <w:t xml:space="preserve">he College has more than a ten-year history of ensuring that financial reserves meet or exceed the standards set by the </w:t>
      </w:r>
      <w:r>
        <w:rPr>
          <w:rFonts w:ascii="Times New Roman" w:hAnsi="Times New Roman" w:cs="Times New Roman"/>
          <w:color w:val="auto"/>
        </w:rPr>
        <w:t xml:space="preserve">California Community Colleges </w:t>
      </w:r>
      <w:r w:rsidRPr="00C10352">
        <w:rPr>
          <w:rFonts w:ascii="Times New Roman" w:hAnsi="Times New Roman" w:cs="Times New Roman"/>
          <w:color w:val="auto"/>
        </w:rPr>
        <w:t>Chancello</w:t>
      </w:r>
      <w:r>
        <w:rPr>
          <w:rFonts w:ascii="Times New Roman" w:hAnsi="Times New Roman" w:cs="Times New Roman"/>
          <w:color w:val="auto"/>
        </w:rPr>
        <w:t>r’s O</w:t>
      </w:r>
      <w:r w:rsidRPr="00C10352">
        <w:rPr>
          <w:rFonts w:ascii="Times New Roman" w:hAnsi="Times New Roman" w:cs="Times New Roman"/>
          <w:color w:val="auto"/>
        </w:rPr>
        <w:t>ffice.</w:t>
      </w:r>
      <w:r>
        <w:rPr>
          <w:rFonts w:ascii="Times New Roman" w:hAnsi="Times New Roman" w:cs="Times New Roman"/>
          <w:color w:val="auto"/>
        </w:rPr>
        <w:t xml:space="preserve"> </w:t>
      </w:r>
      <w:r w:rsidRPr="00C10352">
        <w:rPr>
          <w:rFonts w:ascii="Times New Roman" w:hAnsi="Times New Roman" w:cs="Times New Roman"/>
          <w:color w:val="auto"/>
        </w:rPr>
        <w:t xml:space="preserve"> </w:t>
      </w:r>
    </w:p>
    <w:p w14:paraId="28E428D9" w14:textId="25DA6E97" w:rsidR="00D126DA" w:rsidRDefault="00D126DA" w:rsidP="001C03C4">
      <w:pPr>
        <w:pStyle w:val="Default"/>
        <w:spacing w:before="120" w:after="120"/>
        <w:rPr>
          <w:rFonts w:ascii="Times New Roman" w:hAnsi="Times New Roman" w:cs="Times New Roman"/>
          <w:color w:val="auto"/>
        </w:rPr>
      </w:pPr>
      <w:r w:rsidRPr="007110CA">
        <w:rPr>
          <w:rFonts w:ascii="Times New Roman" w:hAnsi="Times New Roman" w:cs="Times New Roman"/>
          <w:color w:val="auto"/>
        </w:rPr>
        <w:t>The College has sufficient resources to support and sustain the Bachelor of Science degree in Interaction Design. The technological and physical resources required for this program are the same as those already in place for the related lower division coursework. The program may also have access to Perkins funds, CTE Enhancement funds, and other resources through the College’s existing practices and procedures. The College received $350,000 in start-up funds from the state of California to support the development and launch of the new degree program. Once the program begins, students enrolled in the upper division coursework will be charged an additional $86.00 per unit which will be retained by the College to support the program and its ongoing development.</w:t>
      </w:r>
    </w:p>
    <w:p w14:paraId="516AF302" w14:textId="1199393B" w:rsidR="00D126DA" w:rsidRPr="00C83396" w:rsidRDefault="00D126DA" w:rsidP="001C03C4">
      <w:pPr>
        <w:pStyle w:val="NoSpacing"/>
        <w:spacing w:before="120" w:after="120"/>
        <w:rPr>
          <w:rFonts w:ascii="Times New Roman" w:hAnsi="Times New Roman"/>
          <w:sz w:val="24"/>
        </w:rPr>
      </w:pPr>
      <w:r w:rsidRPr="00C83396">
        <w:rPr>
          <w:rFonts w:ascii="Times New Roman" w:hAnsi="Times New Roman"/>
          <w:sz w:val="24"/>
        </w:rPr>
        <w:t xml:space="preserve">The College plans conservatively over time, building up reserves in periods of relative abundance, so that instructional and student support programs are not affected by cyclical dips in state funding.  The College also responds to changes in government accounting standards and recommendations for financial planning, such as the requirement to set aside resources to offset increasing liabilities for OPEB </w:t>
      </w:r>
      <w:r>
        <w:rPr>
          <w:rFonts w:ascii="Times New Roman" w:hAnsi="Times New Roman"/>
          <w:sz w:val="24"/>
        </w:rPr>
        <w:t xml:space="preserve">(Other Post-Employment Benefits) </w:t>
      </w:r>
      <w:r w:rsidRPr="00C83396">
        <w:rPr>
          <w:rFonts w:ascii="Times New Roman" w:hAnsi="Times New Roman"/>
          <w:sz w:val="24"/>
        </w:rPr>
        <w:t xml:space="preserve">as required by GASB 45, which resulted in the establishment of an irrevocable trust and a </w:t>
      </w:r>
      <w:hyperlink r:id="rId20" w:history="1">
        <w:r w:rsidRPr="000541F6">
          <w:rPr>
            <w:rStyle w:val="Hyperlink"/>
            <w:rFonts w:ascii="Times New Roman" w:hAnsi="Times New Roman"/>
            <w:sz w:val="24"/>
          </w:rPr>
          <w:t>funding plan</w:t>
        </w:r>
      </w:hyperlink>
      <w:r w:rsidRPr="00C83396">
        <w:rPr>
          <w:rFonts w:ascii="Times New Roman" w:hAnsi="Times New Roman"/>
          <w:sz w:val="24"/>
        </w:rPr>
        <w:t xml:space="preserve"> approved by the Board of Trustees</w:t>
      </w:r>
      <w:r>
        <w:rPr>
          <w:rFonts w:ascii="Times New Roman" w:hAnsi="Times New Roman"/>
          <w:sz w:val="24"/>
        </w:rPr>
        <w:t>.</w:t>
      </w:r>
      <w:r w:rsidRPr="00C83396">
        <w:rPr>
          <w:rStyle w:val="EndnoteReference"/>
          <w:rFonts w:ascii="Times New Roman" w:hAnsi="Times New Roman"/>
          <w:sz w:val="24"/>
        </w:rPr>
        <w:endnoteReference w:id="13"/>
      </w:r>
      <w:r w:rsidRPr="00C83396">
        <w:rPr>
          <w:rFonts w:ascii="Times New Roman" w:hAnsi="Times New Roman"/>
          <w:sz w:val="24"/>
        </w:rPr>
        <w:t xml:space="preserve">  </w:t>
      </w:r>
    </w:p>
    <w:p w14:paraId="0A16BEE7" w14:textId="77777777" w:rsidR="00D126DA" w:rsidRPr="006E1BDD" w:rsidRDefault="00D126DA" w:rsidP="001C03C4">
      <w:pPr>
        <w:pStyle w:val="Default"/>
        <w:keepNext/>
        <w:spacing w:before="120" w:after="120"/>
        <w:rPr>
          <w:rFonts w:ascii="Times New Roman" w:hAnsi="Times New Roman" w:cs="Times New Roman"/>
          <w:b/>
          <w:i/>
          <w:color w:val="auto"/>
          <w:u w:val="single"/>
        </w:rPr>
      </w:pPr>
      <w:r w:rsidRPr="006E1BDD">
        <w:rPr>
          <w:rFonts w:ascii="Times New Roman" w:hAnsi="Times New Roman" w:cs="Times New Roman"/>
          <w:b/>
          <w:i/>
          <w:color w:val="auto"/>
          <w:u w:val="single"/>
        </w:rPr>
        <w:t>Plan</w:t>
      </w:r>
    </w:p>
    <w:p w14:paraId="77F5408F" w14:textId="2B46589A" w:rsidR="00D126DA" w:rsidRDefault="00D126DA" w:rsidP="001C03C4">
      <w:pPr>
        <w:pStyle w:val="Default"/>
        <w:spacing w:before="120" w:after="120"/>
        <w:rPr>
          <w:rFonts w:ascii="Times New Roman" w:hAnsi="Times New Roman" w:cs="Times New Roman"/>
          <w:color w:val="auto"/>
        </w:rPr>
      </w:pPr>
      <w:r>
        <w:rPr>
          <w:rFonts w:ascii="Times New Roman" w:hAnsi="Times New Roman" w:cs="Times New Roman"/>
          <w:color w:val="auto"/>
        </w:rPr>
        <w:t xml:space="preserve">Based on an analysis of the evidence, Santa Monica College is meeting this standard and will continue to monitor its progress.  </w:t>
      </w:r>
    </w:p>
    <w:p w14:paraId="16BAB8B8" w14:textId="78BB7091" w:rsidR="00D126DA" w:rsidRPr="00C57106" w:rsidRDefault="00D126DA" w:rsidP="001C03C4">
      <w:pPr>
        <w:pStyle w:val="Default"/>
        <w:keepNext/>
        <w:keepLines/>
        <w:tabs>
          <w:tab w:val="left" w:pos="900"/>
        </w:tabs>
        <w:spacing w:before="240"/>
        <w:rPr>
          <w:rFonts w:ascii="Times New Roman" w:hAnsi="Times New Roman" w:cs="Times New Roman"/>
          <w:b/>
          <w:color w:val="auto"/>
          <w:szCs w:val="22"/>
        </w:rPr>
      </w:pPr>
      <w:r w:rsidRPr="00C57106">
        <w:rPr>
          <w:rFonts w:ascii="Times New Roman" w:hAnsi="Times New Roman" w:cs="Times New Roman"/>
          <w:b/>
          <w:color w:val="auto"/>
          <w:szCs w:val="22"/>
        </w:rPr>
        <w:t>IIID.2</w:t>
      </w:r>
      <w:r w:rsidRPr="00C57106">
        <w:rPr>
          <w:rFonts w:ascii="Times New Roman" w:hAnsi="Times New Roman" w:cs="Times New Roman"/>
          <w:b/>
          <w:color w:val="auto"/>
          <w:szCs w:val="22"/>
        </w:rPr>
        <w:tab/>
        <w:t xml:space="preserve">The institution’s mission and goals are the foundation for financial planning, and financial planning is integrated with and supports all institutional planning.  The institution has policies and procedures to ensure sound financial practices and financial stability.  Appropriate financial information is disseminated throughout the institution in a timely manner. </w:t>
      </w:r>
    </w:p>
    <w:p w14:paraId="6FDB6713" w14:textId="77777777" w:rsidR="00D126DA" w:rsidRPr="006E1BDD" w:rsidRDefault="00D126DA" w:rsidP="0091083F">
      <w:pPr>
        <w:keepNext/>
        <w:spacing w:before="120" w:after="120"/>
        <w:ind w:right="720"/>
        <w:rPr>
          <w:b/>
          <w:i/>
          <w:u w:val="single"/>
        </w:rPr>
      </w:pPr>
      <w:r w:rsidRPr="006E1BDD">
        <w:rPr>
          <w:b/>
          <w:i/>
          <w:u w:val="single"/>
        </w:rPr>
        <w:t>Evidence of Meeting the Standard</w:t>
      </w:r>
    </w:p>
    <w:p w14:paraId="71C4CCA3" w14:textId="7442D0DB" w:rsidR="00D126DA" w:rsidRPr="003D36EA" w:rsidRDefault="00D126DA" w:rsidP="0091083F">
      <w:pPr>
        <w:spacing w:before="120" w:after="120"/>
      </w:pPr>
      <w:r>
        <w:t xml:space="preserve">The College Mission serves as the basis for all institutional planning as outlined in the College’s </w:t>
      </w:r>
      <w:r w:rsidRPr="00AB0C95">
        <w:rPr>
          <w:i/>
        </w:rPr>
        <w:t>Master Plan for Education</w:t>
      </w:r>
      <w:r>
        <w:t>.  T</w:t>
      </w:r>
      <w:r w:rsidRPr="003D36EA">
        <w:t xml:space="preserve">he College’s central planning body, </w:t>
      </w:r>
      <w:r>
        <w:t xml:space="preserve">DPAC, is responsible for </w:t>
      </w:r>
      <w:r w:rsidRPr="003D36EA">
        <w:t xml:space="preserve">the development of </w:t>
      </w:r>
      <w:r>
        <w:t xml:space="preserve">the </w:t>
      </w:r>
      <w:r w:rsidRPr="00AB0C95">
        <w:rPr>
          <w:i/>
        </w:rPr>
        <w:t>Master Plan for Education</w:t>
      </w:r>
      <w:r>
        <w:t xml:space="preserve">, and its annual </w:t>
      </w:r>
      <w:r w:rsidRPr="003D36EA">
        <w:t>institutional objectives</w:t>
      </w:r>
      <w:r>
        <w:t>. DPAC considers major planning documents in this effort</w:t>
      </w:r>
      <w:r w:rsidRPr="003D36EA">
        <w:t>:</w:t>
      </w:r>
    </w:p>
    <w:p w14:paraId="25EB8CCA" w14:textId="1F0C3AD9" w:rsidR="00D126DA" w:rsidRPr="003D36EA" w:rsidRDefault="00672DA5" w:rsidP="003D36EA">
      <w:pPr>
        <w:numPr>
          <w:ilvl w:val="0"/>
          <w:numId w:val="11"/>
        </w:numPr>
        <w:ind w:right="720"/>
      </w:pPr>
      <w:hyperlink r:id="rId21" w:history="1">
        <w:r w:rsidR="00D126DA" w:rsidRPr="000541F6">
          <w:rPr>
            <w:rStyle w:val="Hyperlink"/>
            <w:i/>
          </w:rPr>
          <w:t>Facilities Master Plan</w:t>
        </w:r>
      </w:hyperlink>
      <w:r w:rsidR="00D126DA">
        <w:rPr>
          <w:rStyle w:val="EndnoteReference"/>
          <w:i/>
        </w:rPr>
        <w:endnoteReference w:id="14"/>
      </w:r>
    </w:p>
    <w:p w14:paraId="5884F9B9" w14:textId="6240DC54" w:rsidR="00D126DA" w:rsidRPr="003D36EA" w:rsidRDefault="00672DA5" w:rsidP="003D36EA">
      <w:pPr>
        <w:numPr>
          <w:ilvl w:val="0"/>
          <w:numId w:val="11"/>
        </w:numPr>
        <w:ind w:right="720"/>
      </w:pPr>
      <w:hyperlink r:id="rId22" w:history="1">
        <w:r w:rsidR="00D126DA" w:rsidRPr="000541F6">
          <w:rPr>
            <w:rStyle w:val="Hyperlink"/>
            <w:i/>
          </w:rPr>
          <w:t>Master Plan for Technology</w:t>
        </w:r>
      </w:hyperlink>
      <w:r w:rsidR="00D126DA">
        <w:rPr>
          <w:rStyle w:val="EndnoteReference"/>
          <w:i/>
        </w:rPr>
        <w:endnoteReference w:id="15"/>
      </w:r>
    </w:p>
    <w:p w14:paraId="006D0DF8" w14:textId="699AEF53" w:rsidR="00D126DA" w:rsidRPr="003D36EA" w:rsidRDefault="00672DA5" w:rsidP="003D36EA">
      <w:pPr>
        <w:numPr>
          <w:ilvl w:val="0"/>
          <w:numId w:val="11"/>
        </w:numPr>
        <w:ind w:right="720"/>
      </w:pPr>
      <w:hyperlink r:id="rId23" w:history="1">
        <w:r w:rsidR="00D126DA" w:rsidRPr="00B6352A">
          <w:rPr>
            <w:rStyle w:val="Hyperlink"/>
          </w:rPr>
          <w:t>Program Review Annual Report</w:t>
        </w:r>
      </w:hyperlink>
      <w:r w:rsidR="00D126DA">
        <w:rPr>
          <w:rStyle w:val="EndnoteReference"/>
        </w:rPr>
        <w:endnoteReference w:id="16"/>
      </w:r>
    </w:p>
    <w:p w14:paraId="6F0F67A8" w14:textId="57CBCED5" w:rsidR="00D126DA" w:rsidRPr="003D36EA" w:rsidRDefault="00672DA5" w:rsidP="003D36EA">
      <w:pPr>
        <w:numPr>
          <w:ilvl w:val="0"/>
          <w:numId w:val="11"/>
        </w:numPr>
        <w:ind w:right="720"/>
      </w:pPr>
      <w:hyperlink r:id="rId24" w:history="1">
        <w:r w:rsidR="00D126DA" w:rsidRPr="00B6352A">
          <w:rPr>
            <w:rStyle w:val="Hyperlink"/>
          </w:rPr>
          <w:t>Institutional Effectiveness Report</w:t>
        </w:r>
      </w:hyperlink>
      <w:r w:rsidR="00D126DA">
        <w:rPr>
          <w:rStyle w:val="EndnoteReference"/>
        </w:rPr>
        <w:endnoteReference w:id="17"/>
      </w:r>
    </w:p>
    <w:p w14:paraId="0C71D6CF" w14:textId="3AF8DF41" w:rsidR="00D126DA" w:rsidRPr="003D36EA" w:rsidRDefault="00672DA5" w:rsidP="00A85616">
      <w:pPr>
        <w:numPr>
          <w:ilvl w:val="0"/>
          <w:numId w:val="11"/>
        </w:numPr>
      </w:pPr>
      <w:hyperlink r:id="rId25" w:history="1">
        <w:r w:rsidR="00D126DA" w:rsidRPr="00B6352A">
          <w:rPr>
            <w:rStyle w:val="Hyperlink"/>
          </w:rPr>
          <w:t>Academic Senate objectives</w:t>
        </w:r>
      </w:hyperlink>
      <w:r w:rsidR="00D126DA">
        <w:rPr>
          <w:rStyle w:val="EndnoteReference"/>
        </w:rPr>
        <w:endnoteReference w:id="18"/>
      </w:r>
    </w:p>
    <w:p w14:paraId="064A70C2" w14:textId="35997EE7" w:rsidR="00D126DA" w:rsidRPr="003D36EA" w:rsidRDefault="00672DA5" w:rsidP="003D36EA">
      <w:pPr>
        <w:numPr>
          <w:ilvl w:val="0"/>
          <w:numId w:val="11"/>
        </w:numPr>
        <w:ind w:right="720"/>
      </w:pPr>
      <w:hyperlink r:id="rId26" w:history="1">
        <w:r w:rsidR="00D126DA" w:rsidRPr="00B6352A">
          <w:rPr>
            <w:rStyle w:val="Hyperlink"/>
          </w:rPr>
          <w:t>District Adopted Budget</w:t>
        </w:r>
      </w:hyperlink>
      <w:r w:rsidR="00D126DA">
        <w:rPr>
          <w:rStyle w:val="EndnoteReference"/>
        </w:rPr>
        <w:endnoteReference w:id="19"/>
      </w:r>
    </w:p>
    <w:p w14:paraId="70D486BC" w14:textId="6F9F1887" w:rsidR="00D126DA" w:rsidRPr="003D36EA" w:rsidRDefault="00672DA5" w:rsidP="003D36EA">
      <w:pPr>
        <w:numPr>
          <w:ilvl w:val="0"/>
          <w:numId w:val="11"/>
        </w:numPr>
        <w:ind w:right="720"/>
      </w:pPr>
      <w:hyperlink r:id="rId27" w:history="1">
        <w:r w:rsidR="00D126DA" w:rsidRPr="00B559D1">
          <w:rPr>
            <w:rStyle w:val="Hyperlink"/>
          </w:rPr>
          <w:t>DPAC subcommittee’s annual reports</w:t>
        </w:r>
      </w:hyperlink>
      <w:r w:rsidR="00B559D1">
        <w:rPr>
          <w:rStyle w:val="EndnoteReference"/>
        </w:rPr>
        <w:endnoteReference w:id="20"/>
      </w:r>
    </w:p>
    <w:p w14:paraId="2441C658" w14:textId="62566E9E" w:rsidR="00D126DA" w:rsidRDefault="00672DA5" w:rsidP="003D36EA">
      <w:pPr>
        <w:numPr>
          <w:ilvl w:val="0"/>
          <w:numId w:val="11"/>
        </w:numPr>
        <w:ind w:right="720"/>
      </w:pPr>
      <w:hyperlink r:id="rId28" w:history="1">
        <w:r w:rsidR="00D126DA" w:rsidRPr="00B6352A">
          <w:rPr>
            <w:rStyle w:val="Hyperlink"/>
          </w:rPr>
          <w:t>Board Goals and Priorities</w:t>
        </w:r>
      </w:hyperlink>
      <w:r w:rsidR="00D126DA">
        <w:rPr>
          <w:rStyle w:val="EndnoteReference"/>
        </w:rPr>
        <w:endnoteReference w:id="21"/>
      </w:r>
    </w:p>
    <w:p w14:paraId="58978358" w14:textId="7F9903BA" w:rsidR="00D126DA" w:rsidRDefault="00D126DA" w:rsidP="00A85616">
      <w:pPr>
        <w:spacing w:before="120" w:after="120"/>
      </w:pPr>
      <w:r w:rsidRPr="003D36EA">
        <w:t xml:space="preserve">The annual update of </w:t>
      </w:r>
      <w:hyperlink r:id="rId29" w:history="1">
        <w:r w:rsidRPr="00100E64">
          <w:rPr>
            <w:rStyle w:val="Hyperlink"/>
          </w:rPr>
          <w:t xml:space="preserve">the </w:t>
        </w:r>
        <w:r w:rsidRPr="00100E64">
          <w:rPr>
            <w:rStyle w:val="Hyperlink"/>
            <w:i/>
          </w:rPr>
          <w:t>Master Plan for Education</w:t>
        </w:r>
        <w:r w:rsidRPr="00100E64">
          <w:rPr>
            <w:rStyle w:val="Hyperlink"/>
          </w:rPr>
          <w:t xml:space="preserve"> timetable</w:t>
        </w:r>
      </w:hyperlink>
      <w:r>
        <w:rPr>
          <w:rStyle w:val="EndnoteReference"/>
        </w:rPr>
        <w:endnoteReference w:id="22"/>
      </w:r>
      <w:r w:rsidRPr="003D36EA">
        <w:t xml:space="preserve"> has </w:t>
      </w:r>
      <w:r>
        <w:t>also been revised</w:t>
      </w:r>
      <w:r w:rsidRPr="003D36EA">
        <w:t xml:space="preserve"> so t</w:t>
      </w:r>
      <w:r>
        <w:t>hat the plan is completed by the beginning of each</w:t>
      </w:r>
      <w:r w:rsidRPr="003D36EA">
        <w:t xml:space="preserve"> </w:t>
      </w:r>
      <w:r>
        <w:t>academic</w:t>
      </w:r>
      <w:r w:rsidRPr="003D36EA">
        <w:t xml:space="preserve"> year</w:t>
      </w:r>
      <w:r>
        <w:t xml:space="preserve"> and can be incorporated into the Adopted Budget, which is presented to the Board of Trustees in September</w:t>
      </w:r>
      <w:r w:rsidRPr="003D36EA">
        <w:t xml:space="preserve">.  This revised timeline </w:t>
      </w:r>
      <w:r>
        <w:t xml:space="preserve">has allowed the </w:t>
      </w:r>
      <w:r w:rsidRPr="003D36EA">
        <w:t xml:space="preserve">integration of </w:t>
      </w:r>
      <w:r>
        <w:t>institutional</w:t>
      </w:r>
      <w:r w:rsidRPr="003D36EA">
        <w:t xml:space="preserve"> planning </w:t>
      </w:r>
      <w:r>
        <w:t xml:space="preserve">with fiscal planning and budget development.  This new timeline allows for all College programs to complete their annual program review assessments which then inform their budget planning and possible augmentation requests at the same time that DPAC is beginning its annual master planning update process during which it develops annual institutional objectives.  </w:t>
      </w:r>
    </w:p>
    <w:p w14:paraId="0733C21F" w14:textId="29207ACA" w:rsidR="00D126DA" w:rsidRDefault="00D126DA" w:rsidP="00A85616">
      <w:pPr>
        <w:spacing w:before="120" w:after="120"/>
      </w:pPr>
      <w:r>
        <w:t>Once institutional objectives are set, m</w:t>
      </w:r>
      <w:r w:rsidRPr="003D36EA">
        <w:t>anagers, accounting personnel</w:t>
      </w:r>
      <w:r>
        <w:t>,</w:t>
      </w:r>
      <w:r w:rsidRPr="003D36EA">
        <w:t xml:space="preserve"> and the DPAC </w:t>
      </w:r>
      <w:r>
        <w:t>subcommittees</w:t>
      </w:r>
      <w:r w:rsidRPr="003D36EA">
        <w:t xml:space="preserve"> </w:t>
      </w:r>
      <w:r>
        <w:t xml:space="preserve">may then use </w:t>
      </w:r>
      <w:r w:rsidRPr="00A85616">
        <w:t>this information</w:t>
      </w:r>
      <w:r>
        <w:t xml:space="preserve"> to address both</w:t>
      </w:r>
      <w:r w:rsidRPr="003D36EA">
        <w:t xml:space="preserve"> </w:t>
      </w:r>
      <w:r>
        <w:t xml:space="preserve">institutional- and program-level </w:t>
      </w:r>
      <w:r w:rsidRPr="003D36EA">
        <w:t xml:space="preserve">objectives as </w:t>
      </w:r>
      <w:r>
        <w:t>part of</w:t>
      </w:r>
      <w:r w:rsidRPr="003D36EA">
        <w:t xml:space="preserve"> the College’s </w:t>
      </w:r>
      <w:hyperlink r:id="rId30" w:history="1">
        <w:r w:rsidRPr="00100E64">
          <w:rPr>
            <w:rStyle w:val="Hyperlink"/>
          </w:rPr>
          <w:t>annual budget development process</w:t>
        </w:r>
      </w:hyperlink>
      <w:r>
        <w:t>.</w:t>
      </w:r>
      <w:r>
        <w:rPr>
          <w:rStyle w:val="EndnoteReference"/>
        </w:rPr>
        <w:endnoteReference w:id="23"/>
      </w:r>
      <w:r>
        <w:t xml:space="preserve">  For both institutional-level and department-level objectives, the relevant planning bodies and/or program units must consider the financial cost of carrying out these objectives.  The </w:t>
      </w:r>
      <w:hyperlink r:id="rId31" w:history="1">
        <w:r w:rsidRPr="00167C01">
          <w:rPr>
            <w:rStyle w:val="Hyperlink"/>
          </w:rPr>
          <w:t>objective template</w:t>
        </w:r>
      </w:hyperlink>
      <w:r>
        <w:rPr>
          <w:rStyle w:val="EndnoteReference"/>
        </w:rPr>
        <w:endnoteReference w:id="24"/>
      </w:r>
      <w:r>
        <w:t xml:space="preserve"> for the </w:t>
      </w:r>
      <w:r w:rsidRPr="00900144">
        <w:rPr>
          <w:i/>
        </w:rPr>
        <w:t>Master Plan for Education</w:t>
      </w:r>
      <w:r>
        <w:t xml:space="preserve"> requires that proposers identify </w:t>
      </w:r>
      <w:r w:rsidRPr="003D36EA">
        <w:t>actual dollar figures</w:t>
      </w:r>
      <w:r>
        <w:t xml:space="preserve"> for the proposed objective, as well as the funding source.  Likewise, department goals identified through the </w:t>
      </w:r>
      <w:r w:rsidRPr="00F04C63">
        <w:rPr>
          <w:i/>
        </w:rPr>
        <w:t>Technology Master Plan</w:t>
      </w:r>
      <w:r>
        <w:t xml:space="preserve">, the </w:t>
      </w:r>
      <w:hyperlink r:id="rId32" w:history="1">
        <w:r w:rsidRPr="00167C01">
          <w:rPr>
            <w:rStyle w:val="Hyperlink"/>
          </w:rPr>
          <w:t>Student Equity Plan</w:t>
        </w:r>
      </w:hyperlink>
      <w:r>
        <w:t>,</w:t>
      </w:r>
      <w:r>
        <w:rPr>
          <w:rStyle w:val="EndnoteReference"/>
        </w:rPr>
        <w:endnoteReference w:id="25"/>
      </w:r>
      <w:r>
        <w:t xml:space="preserve"> and other planning documents also identify the cost and proposed funding source.  </w:t>
      </w:r>
    </w:p>
    <w:p w14:paraId="1AB6A19D" w14:textId="77777777" w:rsidR="00D126DA" w:rsidRDefault="00D126DA" w:rsidP="00A85616">
      <w:pPr>
        <w:spacing w:before="120" w:after="120"/>
        <w:rPr>
          <w:b/>
        </w:rPr>
      </w:pPr>
      <w:r w:rsidRPr="00A85616">
        <w:rPr>
          <w:b/>
        </w:rPr>
        <w:t xml:space="preserve">Policies </w:t>
      </w:r>
      <w:r w:rsidRPr="00BA67EE">
        <w:rPr>
          <w:b/>
        </w:rPr>
        <w:t>and Procedures to Ensure Sound Financial Practices</w:t>
      </w:r>
    </w:p>
    <w:p w14:paraId="4BA94B82" w14:textId="53F05A10" w:rsidR="00D126DA" w:rsidRPr="006E1BDD" w:rsidRDefault="00D126DA" w:rsidP="00A85616">
      <w:pPr>
        <w:spacing w:before="120" w:after="120"/>
      </w:pPr>
      <w:r>
        <w:t xml:space="preserve">Santa Monica College has established policies and procedures to ensure sound financial practices and financial stability as outlined in </w:t>
      </w:r>
      <w:hyperlink r:id="rId33" w:history="1">
        <w:r w:rsidRPr="00167C01">
          <w:rPr>
            <w:rStyle w:val="Hyperlink"/>
          </w:rPr>
          <w:t>Board Policy (BP) – Section 6000</w:t>
        </w:r>
      </w:hyperlink>
      <w:r>
        <w:t>, Business Services and Facilities.</w:t>
      </w:r>
      <w:r>
        <w:rPr>
          <w:rStyle w:val="EndnoteReference"/>
        </w:rPr>
        <w:endnoteReference w:id="26"/>
      </w:r>
      <w:r>
        <w:t xml:space="preserve">  Relevant </w:t>
      </w:r>
      <w:hyperlink r:id="rId34" w:history="1">
        <w:r w:rsidRPr="006F0B85">
          <w:rPr>
            <w:rStyle w:val="Hyperlink"/>
          </w:rPr>
          <w:t>articles and numbers</w:t>
        </w:r>
      </w:hyperlink>
      <w:r>
        <w:t xml:space="preserve"> include BP 6110, </w:t>
      </w:r>
      <w:r w:rsidRPr="006E1BDD">
        <w:t>District Budget Development</w:t>
      </w:r>
      <w:r>
        <w:t xml:space="preserve">; BP 6111, </w:t>
      </w:r>
      <w:r w:rsidRPr="006E1BDD">
        <w:t>District Budget Administration</w:t>
      </w:r>
      <w:r>
        <w:t xml:space="preserve">; BP 6113, </w:t>
      </w:r>
      <w:r w:rsidRPr="006E1BDD">
        <w:t>Revolving Cash</w:t>
      </w:r>
      <w:r>
        <w:t xml:space="preserve">; BP 6115, </w:t>
      </w:r>
      <w:r w:rsidRPr="006E1BDD">
        <w:t>Investment Policy</w:t>
      </w:r>
      <w:r>
        <w:t xml:space="preserve">; BP 6116, </w:t>
      </w:r>
      <w:r w:rsidRPr="006E1BDD">
        <w:t>Debt Issuance</w:t>
      </w:r>
      <w:r>
        <w:t xml:space="preserve">; and BP 6215, </w:t>
      </w:r>
      <w:r w:rsidRPr="006E1BDD">
        <w:t>Insurance Coverage</w:t>
      </w:r>
      <w:r>
        <w:t>.</w:t>
      </w:r>
      <w:r>
        <w:rPr>
          <w:rStyle w:val="EndnoteReference"/>
        </w:rPr>
        <w:endnoteReference w:id="27"/>
      </w:r>
    </w:p>
    <w:p w14:paraId="69E71619" w14:textId="0B66F780" w:rsidR="00D126DA" w:rsidRDefault="00D126DA" w:rsidP="00A85616">
      <w:pPr>
        <w:spacing w:before="120" w:after="120"/>
      </w:pPr>
      <w:r>
        <w:t>These board policies, and their corresponding administrative regulations, ensure that the District has the resources necessary to maintain the financial stability of the College.  BP 6111, District Budget Administration, notes that the D</w:t>
      </w:r>
      <w:r w:rsidRPr="00417C52">
        <w:t xml:space="preserve">istrict </w:t>
      </w:r>
      <w:r>
        <w:t>will</w:t>
      </w:r>
      <w:r w:rsidRPr="00417C52">
        <w:t xml:space="preserve"> maintain a reserve for cash flow and contingency</w:t>
      </w:r>
      <w:r>
        <w:rPr>
          <w:rFonts w:ascii="Palatino-Roman" w:hAnsi="Palatino-Roman" w:cs="Palatino-Roman"/>
        </w:rPr>
        <w:t xml:space="preserve"> </w:t>
      </w:r>
      <w:r w:rsidRPr="00417C52">
        <w:t xml:space="preserve">purposes </w:t>
      </w:r>
      <w:r>
        <w:t>at a level consistent with the s</w:t>
      </w:r>
      <w:r w:rsidRPr="00417C52">
        <w:t>tate guidelines so that the unrestricted general fund ending</w:t>
      </w:r>
      <w:r>
        <w:rPr>
          <w:rFonts w:ascii="Palatino-Roman" w:hAnsi="Palatino-Roman" w:cs="Palatino-Roman"/>
        </w:rPr>
        <w:t xml:space="preserve"> </w:t>
      </w:r>
      <w:r w:rsidRPr="00417C52">
        <w:t>balance i</w:t>
      </w:r>
      <w:r>
        <w:t>s not less than five percent</w:t>
      </w:r>
      <w:r w:rsidRPr="00417C52">
        <w:t xml:space="preserve"> of the District’s unrestricted general fund expenditures.</w:t>
      </w:r>
    </w:p>
    <w:p w14:paraId="40AD49F9" w14:textId="346037C3" w:rsidR="00D126DA" w:rsidRDefault="00D126DA" w:rsidP="00A85616">
      <w:pPr>
        <w:spacing w:before="120" w:after="120"/>
      </w:pPr>
      <w:r>
        <w:t>The District maintains</w:t>
      </w:r>
      <w:r w:rsidRPr="00A23770">
        <w:t xml:space="preserve"> adequate insurance to cover its needs</w:t>
      </w:r>
      <w:r>
        <w:t xml:space="preserve"> in case of emergencies and/or loss</w:t>
      </w:r>
      <w:r w:rsidRPr="00A23770">
        <w:t xml:space="preserve">.  BP 6215 states that the District will maintain </w:t>
      </w:r>
      <w:r w:rsidRPr="00B579CD">
        <w:rPr>
          <w:i/>
        </w:rPr>
        <w:t xml:space="preserve">“adequate insurance by means of </w:t>
      </w:r>
      <w:r w:rsidRPr="00A85616">
        <w:t>insurance</w:t>
      </w:r>
      <w:r w:rsidRPr="00B579CD">
        <w:rPr>
          <w:i/>
        </w:rPr>
        <w:t xml:space="preserve"> policies, appropriate deductibles and/or self-insurance funds”</w:t>
      </w:r>
      <w:r w:rsidRPr="00A23770">
        <w:t xml:space="preserve"> to protect the District</w:t>
      </w:r>
      <w:r>
        <w:t>, including Liability, Automobile, Worker’s Compensation, Employees Bonding, Fire, Property, Athletics, and other areas deemed required by the Board of Trustees.  The College is a member of the Statewide Association of Community Colleges-JPA (</w:t>
      </w:r>
      <w:hyperlink r:id="rId35" w:history="1">
        <w:r w:rsidRPr="0018137A">
          <w:rPr>
            <w:rStyle w:val="Hyperlink"/>
          </w:rPr>
          <w:t>SWACC</w:t>
        </w:r>
      </w:hyperlink>
      <w:r>
        <w:t xml:space="preserve">), a </w:t>
      </w:r>
      <w:r>
        <w:lastRenderedPageBreak/>
        <w:t>non-profit, self-funded Joint Powers Agreement, comprising 46 California community colleges, designed to provide comprehensive property and liability in a single program while addressing unique community college exposures.</w:t>
      </w:r>
      <w:r>
        <w:rPr>
          <w:rStyle w:val="EndnoteReference"/>
        </w:rPr>
        <w:endnoteReference w:id="28"/>
      </w:r>
      <w:r>
        <w:t xml:space="preserve">  </w:t>
      </w:r>
    </w:p>
    <w:p w14:paraId="1B363728" w14:textId="67955126" w:rsidR="00D126DA" w:rsidRDefault="00D126DA" w:rsidP="00A85616">
      <w:pPr>
        <w:spacing w:before="120" w:after="120"/>
      </w:pPr>
      <w:r>
        <w:t>For its workers’ compensation program, the College is a member of the Protected Insurance Program for Schools and Community Colleges (</w:t>
      </w:r>
      <w:hyperlink r:id="rId36" w:history="1">
        <w:r w:rsidRPr="00943E2C">
          <w:rPr>
            <w:rStyle w:val="Hyperlink"/>
          </w:rPr>
          <w:t>PIPS</w:t>
        </w:r>
      </w:hyperlink>
      <w:r>
        <w:t>)-JPA</w:t>
      </w:r>
      <w:r w:rsidR="00943E2C">
        <w:rPr>
          <w:rStyle w:val="EndnoteReference"/>
        </w:rPr>
        <w:endnoteReference w:id="29"/>
      </w:r>
      <w:r w:rsidR="00943E2C">
        <w:t xml:space="preserve"> </w:t>
      </w:r>
      <w:r>
        <w:t xml:space="preserve"> </w:t>
      </w:r>
    </w:p>
    <w:p w14:paraId="09EEBA20" w14:textId="20669FC2" w:rsidR="00D126DA" w:rsidRDefault="00D126DA" w:rsidP="00A85616">
      <w:pPr>
        <w:keepNext/>
        <w:spacing w:before="120" w:after="120"/>
        <w:rPr>
          <w:b/>
        </w:rPr>
      </w:pPr>
      <w:r w:rsidRPr="00A85616">
        <w:rPr>
          <w:b/>
        </w:rPr>
        <w:t>Timely D</w:t>
      </w:r>
      <w:r>
        <w:rPr>
          <w:b/>
        </w:rPr>
        <w:t xml:space="preserve">issemination of Financial Information throughout the Institution </w:t>
      </w:r>
    </w:p>
    <w:p w14:paraId="64028958" w14:textId="16EAC81A" w:rsidR="00D126DA" w:rsidRPr="00997A27" w:rsidRDefault="00D126DA" w:rsidP="00A85616">
      <w:pPr>
        <w:spacing w:before="120" w:after="120"/>
      </w:pPr>
      <w:r>
        <w:t xml:space="preserve">To promote transparency and trust among all constituent groups, quarterly budget reports, budget presentations, and summary narratives, which outline this information and provide line item detail, are available on the </w:t>
      </w:r>
      <w:hyperlink r:id="rId37" w:history="1">
        <w:r w:rsidRPr="0018137A">
          <w:rPr>
            <w:rStyle w:val="Hyperlink"/>
          </w:rPr>
          <w:t>Fiscal Services website</w:t>
        </w:r>
      </w:hyperlink>
      <w:r>
        <w:t>.</w:t>
      </w:r>
      <w:r>
        <w:rPr>
          <w:rStyle w:val="EndnoteReference"/>
        </w:rPr>
        <w:endnoteReference w:id="30"/>
      </w:r>
      <w:r>
        <w:t xml:space="preserve">  These budget reports are widely disseminated, with presentations made to </w:t>
      </w:r>
      <w:hyperlink r:id="rId38" w:history="1">
        <w:r w:rsidRPr="0018137A">
          <w:rPr>
            <w:rStyle w:val="Hyperlink"/>
          </w:rPr>
          <w:t>DPAC</w:t>
        </w:r>
      </w:hyperlink>
      <w:r>
        <w:t xml:space="preserve"> and its </w:t>
      </w:r>
      <w:hyperlink r:id="rId39" w:history="1">
        <w:r w:rsidRPr="0018137A">
          <w:rPr>
            <w:rStyle w:val="Hyperlink"/>
          </w:rPr>
          <w:t>Budget Planning Subcommittee</w:t>
        </w:r>
      </w:hyperlink>
      <w:r>
        <w:t>,</w:t>
      </w:r>
      <w:r w:rsidR="0066423E">
        <w:rPr>
          <w:rStyle w:val="EndnoteReference"/>
        </w:rPr>
        <w:endnoteReference w:id="31"/>
      </w:r>
      <w:r>
        <w:t xml:space="preserve"> the Management Association, and the </w:t>
      </w:r>
      <w:hyperlink r:id="rId40" w:history="1">
        <w:r w:rsidRPr="0018137A">
          <w:rPr>
            <w:rStyle w:val="Hyperlink"/>
          </w:rPr>
          <w:t>Board of Trustees</w:t>
        </w:r>
      </w:hyperlink>
      <w:r>
        <w:t>.</w:t>
      </w:r>
      <w:r>
        <w:rPr>
          <w:rStyle w:val="EndnoteReference"/>
        </w:rPr>
        <w:endnoteReference w:id="32"/>
      </w:r>
    </w:p>
    <w:p w14:paraId="266700C5" w14:textId="77777777" w:rsidR="00D126DA" w:rsidRPr="00A85616" w:rsidRDefault="00D126DA" w:rsidP="00A85616">
      <w:pPr>
        <w:spacing w:before="120" w:after="120"/>
        <w:rPr>
          <w:b/>
          <w:i/>
          <w:u w:val="single"/>
        </w:rPr>
      </w:pPr>
      <w:r w:rsidRPr="00A85616">
        <w:rPr>
          <w:b/>
          <w:i/>
          <w:u w:val="single"/>
        </w:rPr>
        <w:t>Analysis</w:t>
      </w:r>
    </w:p>
    <w:p w14:paraId="265813A3" w14:textId="66DCDD0A" w:rsidR="00D126DA" w:rsidRDefault="00D126DA" w:rsidP="00A85616">
      <w:pPr>
        <w:spacing w:before="120" w:after="120"/>
      </w:pPr>
      <w:r w:rsidRPr="003D36EA">
        <w:t xml:space="preserve">Since 2011, the College’s </w:t>
      </w:r>
      <w:r>
        <w:t xml:space="preserve">annual </w:t>
      </w:r>
      <w:r w:rsidRPr="003D36EA">
        <w:rPr>
          <w:i/>
        </w:rPr>
        <w:t>Master Plan for Education</w:t>
      </w:r>
      <w:r>
        <w:rPr>
          <w:i/>
        </w:rPr>
        <w:t xml:space="preserve"> </w:t>
      </w:r>
      <w:r w:rsidRPr="003D36EA">
        <w:t xml:space="preserve">has integrated all </w:t>
      </w:r>
      <w:r>
        <w:t xml:space="preserve">institutional </w:t>
      </w:r>
      <w:r w:rsidRPr="003D36EA">
        <w:t>planning docu</w:t>
      </w:r>
      <w:r>
        <w:t xml:space="preserve">ments.  This process, as evidenced by each year’s </w:t>
      </w:r>
      <w:hyperlink r:id="rId41" w:history="1">
        <w:r w:rsidRPr="00A85616">
          <w:rPr>
            <w:rStyle w:val="Hyperlink"/>
          </w:rPr>
          <w:t>annual plan</w:t>
        </w:r>
        <w:r w:rsidR="00A85616" w:rsidRPr="00A85616">
          <w:rPr>
            <w:rStyle w:val="Hyperlink"/>
          </w:rPr>
          <w:t xml:space="preserve"> update</w:t>
        </w:r>
      </w:hyperlink>
      <w:r>
        <w:t>,</w:t>
      </w:r>
      <w:r>
        <w:rPr>
          <w:rStyle w:val="EndnoteReference"/>
        </w:rPr>
        <w:endnoteReference w:id="33"/>
      </w:r>
      <w:r>
        <w:t xml:space="preserve"> demonstrates </w:t>
      </w:r>
      <w:r w:rsidRPr="003D36EA">
        <w:t xml:space="preserve">the </w:t>
      </w:r>
      <w:r>
        <w:t xml:space="preserve">direct </w:t>
      </w:r>
      <w:r w:rsidRPr="003D36EA">
        <w:t xml:space="preserve">relationship between </w:t>
      </w:r>
      <w:hyperlink r:id="rId42" w:history="1">
        <w:r w:rsidRPr="0018137A">
          <w:rPr>
            <w:rStyle w:val="Hyperlink"/>
          </w:rPr>
          <w:t>institutional objectives</w:t>
        </w:r>
      </w:hyperlink>
      <w:r w:rsidRPr="003D36EA">
        <w:t xml:space="preserve"> and specific budget all</w:t>
      </w:r>
      <w:r>
        <w:t>ocations.</w:t>
      </w:r>
      <w:r>
        <w:rPr>
          <w:rStyle w:val="EndnoteReference"/>
        </w:rPr>
        <w:endnoteReference w:id="34"/>
      </w:r>
      <w:r w:rsidRPr="003D36EA">
        <w:t xml:space="preserve"> </w:t>
      </w:r>
      <w:r>
        <w:t xml:space="preserve"> The College has integrated department and program planning with financial planning, focusing on activities that work to achieve the College’s Mission.  For example, in 2011-2012, when federal grant funding for the College’s Supplemental Instruction program ended, the College utilized its reserve to not only maintain but expand the program based on the program’s ability to address the Mission and improve student learning and achievement, particularly among groups traditionally underrepresented in postsecondary education.</w:t>
      </w:r>
    </w:p>
    <w:p w14:paraId="48BA2129" w14:textId="77777777" w:rsidR="00D126DA" w:rsidRPr="00B10142" w:rsidRDefault="00D126DA" w:rsidP="006E1BDD">
      <w:pPr>
        <w:pStyle w:val="Default"/>
        <w:keepNext/>
        <w:rPr>
          <w:rFonts w:ascii="Times New Roman" w:hAnsi="Times New Roman" w:cs="Times New Roman"/>
          <w:color w:val="auto"/>
          <w:u w:val="single"/>
        </w:rPr>
      </w:pPr>
      <w:r w:rsidRPr="00B10142">
        <w:rPr>
          <w:rFonts w:ascii="Times New Roman" w:hAnsi="Times New Roman" w:cs="Times New Roman"/>
          <w:b/>
          <w:i/>
          <w:color w:val="auto"/>
          <w:u w:val="single"/>
        </w:rPr>
        <w:t>Plan</w:t>
      </w:r>
    </w:p>
    <w:p w14:paraId="29A7BE58" w14:textId="1250FE7F" w:rsidR="00D126DA" w:rsidRPr="00B10142" w:rsidRDefault="00D126DA" w:rsidP="00A85616">
      <w:pPr>
        <w:spacing w:before="120" w:after="120"/>
      </w:pPr>
      <w:r w:rsidRPr="00B10142">
        <w:t xml:space="preserve">Based on an </w:t>
      </w:r>
      <w:r>
        <w:t>analysis of the evidence, Santa Monica College is meeting this standard and will continue to monitor its progress.</w:t>
      </w:r>
    </w:p>
    <w:p w14:paraId="61BFEEF5" w14:textId="77777777" w:rsidR="00D126DA" w:rsidRPr="00B10142" w:rsidRDefault="00D126DA" w:rsidP="006E1BDD">
      <w:pPr>
        <w:pStyle w:val="Default"/>
        <w:rPr>
          <w:rFonts w:ascii="Times New Roman" w:hAnsi="Times New Roman" w:cs="Times New Roman"/>
          <w:color w:val="auto"/>
        </w:rPr>
      </w:pPr>
    </w:p>
    <w:p w14:paraId="690D0CE5" w14:textId="7F0B1A82" w:rsidR="00D126DA" w:rsidRDefault="00D126DA" w:rsidP="00114B19">
      <w:pPr>
        <w:pStyle w:val="Default"/>
        <w:keepNext/>
        <w:keepLines/>
        <w:tabs>
          <w:tab w:val="left" w:pos="1080"/>
        </w:tabs>
        <w:rPr>
          <w:rFonts w:ascii="Times New Roman" w:hAnsi="Times New Roman" w:cs="Times New Roman"/>
          <w:b/>
          <w:color w:val="auto"/>
          <w:szCs w:val="22"/>
        </w:rPr>
      </w:pPr>
      <w:r w:rsidRPr="00BA67EE">
        <w:rPr>
          <w:rFonts w:ascii="Times New Roman" w:hAnsi="Times New Roman" w:cs="Times New Roman"/>
          <w:b/>
          <w:color w:val="auto"/>
        </w:rPr>
        <w:t>IIID.</w:t>
      </w:r>
      <w:r>
        <w:rPr>
          <w:rFonts w:ascii="Times New Roman" w:hAnsi="Times New Roman" w:cs="Times New Roman"/>
          <w:b/>
          <w:color w:val="auto"/>
          <w:szCs w:val="22"/>
        </w:rPr>
        <w:t>3</w:t>
      </w:r>
      <w:r>
        <w:rPr>
          <w:rFonts w:ascii="Times New Roman" w:hAnsi="Times New Roman" w:cs="Times New Roman"/>
          <w:b/>
          <w:color w:val="auto"/>
          <w:szCs w:val="22"/>
        </w:rPr>
        <w:tab/>
      </w:r>
      <w:r w:rsidRPr="00BA67EE">
        <w:rPr>
          <w:rFonts w:ascii="Times New Roman" w:hAnsi="Times New Roman" w:cs="Times New Roman"/>
          <w:b/>
          <w:color w:val="auto"/>
          <w:szCs w:val="22"/>
        </w:rPr>
        <w:t>The institution clearly defines and follows its guidelines and processes for financial planning and budget development, with all constituencies having appropriate opportunities to participate in the development of institutional plans and budgets.</w:t>
      </w:r>
    </w:p>
    <w:p w14:paraId="0EACB890" w14:textId="77777777" w:rsidR="00D126DA" w:rsidRPr="006E1BDD" w:rsidRDefault="00D126DA" w:rsidP="00A85616">
      <w:pPr>
        <w:pStyle w:val="Default"/>
        <w:keepNext/>
        <w:spacing w:before="120" w:after="120"/>
        <w:rPr>
          <w:rFonts w:ascii="Times New Roman" w:hAnsi="Times New Roman" w:cs="Times New Roman"/>
          <w:b/>
          <w:i/>
          <w:color w:val="auto"/>
          <w:u w:val="single"/>
        </w:rPr>
      </w:pPr>
      <w:r w:rsidRPr="006E1BDD">
        <w:rPr>
          <w:rFonts w:ascii="Times New Roman" w:hAnsi="Times New Roman" w:cs="Times New Roman"/>
          <w:b/>
          <w:i/>
          <w:color w:val="auto"/>
          <w:u w:val="single"/>
        </w:rPr>
        <w:t>Evidence of Meeting the Standard</w:t>
      </w:r>
    </w:p>
    <w:p w14:paraId="5F50F55F" w14:textId="47BE9AE0" w:rsidR="00D126DA" w:rsidRPr="00160D67" w:rsidRDefault="00D126DA" w:rsidP="00943E2C">
      <w:pPr>
        <w:spacing w:before="120"/>
      </w:pPr>
      <w:r>
        <w:t xml:space="preserve">The Office of Fiscal Services has established clear </w:t>
      </w:r>
      <w:hyperlink r:id="rId43" w:history="1">
        <w:r w:rsidRPr="000F22F8">
          <w:rPr>
            <w:rStyle w:val="Hyperlink"/>
          </w:rPr>
          <w:t>guidelines and processes</w:t>
        </w:r>
      </w:hyperlink>
      <w:r>
        <w:t>,</w:t>
      </w:r>
      <w:r w:rsidR="00943E2C">
        <w:rPr>
          <w:rStyle w:val="EndnoteReference"/>
        </w:rPr>
        <w:endnoteReference w:id="35"/>
      </w:r>
      <w:r w:rsidR="00943E2C">
        <w:t xml:space="preserve"> </w:t>
      </w:r>
      <w:r>
        <w:t xml:space="preserve"> described in its annual audits and budget development forms, for programs to use in their annual operational budget development and assessment. </w:t>
      </w:r>
      <w:r>
        <w:rPr>
          <w:szCs w:val="22"/>
        </w:rPr>
        <w:t>Fiscal S</w:t>
      </w:r>
      <w:r w:rsidRPr="00BA67EE">
        <w:rPr>
          <w:szCs w:val="22"/>
        </w:rPr>
        <w:t xml:space="preserve">ervices personnel prepare </w:t>
      </w:r>
      <w:r>
        <w:rPr>
          <w:szCs w:val="22"/>
        </w:rPr>
        <w:t xml:space="preserve">annual </w:t>
      </w:r>
      <w:r w:rsidRPr="00BA67EE">
        <w:rPr>
          <w:szCs w:val="22"/>
        </w:rPr>
        <w:t xml:space="preserve">budgets and </w:t>
      </w:r>
      <w:r>
        <w:rPr>
          <w:szCs w:val="22"/>
        </w:rPr>
        <w:t xml:space="preserve">quarterly </w:t>
      </w:r>
      <w:r w:rsidRPr="00BA67EE">
        <w:rPr>
          <w:szCs w:val="22"/>
        </w:rPr>
        <w:t>bud</w:t>
      </w:r>
      <w:r>
        <w:rPr>
          <w:szCs w:val="22"/>
        </w:rPr>
        <w:t>get reports based on a number of resources</w:t>
      </w:r>
      <w:r w:rsidRPr="00BA67EE">
        <w:rPr>
          <w:szCs w:val="22"/>
        </w:rPr>
        <w:t>:</w:t>
      </w:r>
    </w:p>
    <w:p w14:paraId="3FE23878" w14:textId="0C019BDB" w:rsidR="00D126DA" w:rsidRPr="00BA67EE" w:rsidRDefault="00D126DA" w:rsidP="00943E2C">
      <w:pPr>
        <w:pStyle w:val="Default"/>
        <w:numPr>
          <w:ilvl w:val="0"/>
          <w:numId w:val="26"/>
        </w:numPr>
        <w:ind w:left="540"/>
        <w:rPr>
          <w:rFonts w:ascii="Times New Roman" w:hAnsi="Times New Roman" w:cs="Times New Roman"/>
          <w:szCs w:val="22"/>
        </w:rPr>
      </w:pPr>
      <w:r>
        <w:rPr>
          <w:rFonts w:ascii="Times New Roman" w:hAnsi="Times New Roman" w:cs="Times New Roman"/>
          <w:szCs w:val="22"/>
        </w:rPr>
        <w:t xml:space="preserve">The </w:t>
      </w:r>
      <w:r w:rsidRPr="00BA67EE">
        <w:rPr>
          <w:rFonts w:ascii="Times New Roman" w:hAnsi="Times New Roman" w:cs="Times New Roman"/>
          <w:i/>
          <w:szCs w:val="22"/>
        </w:rPr>
        <w:t>Master Plan for Education</w:t>
      </w:r>
      <w:r w:rsidRPr="00BA67EE">
        <w:rPr>
          <w:rFonts w:ascii="Times New Roman" w:hAnsi="Times New Roman" w:cs="Times New Roman"/>
          <w:szCs w:val="22"/>
        </w:rPr>
        <w:t xml:space="preserve"> and it</w:t>
      </w:r>
      <w:r>
        <w:rPr>
          <w:rFonts w:ascii="Times New Roman" w:hAnsi="Times New Roman" w:cs="Times New Roman"/>
          <w:szCs w:val="22"/>
        </w:rPr>
        <w:t>s supporting planning documents;</w:t>
      </w:r>
    </w:p>
    <w:p w14:paraId="649D3034" w14:textId="366561D6" w:rsidR="00D126DA" w:rsidRPr="00BA67EE" w:rsidRDefault="00D126DA" w:rsidP="00943E2C">
      <w:pPr>
        <w:pStyle w:val="Default"/>
        <w:numPr>
          <w:ilvl w:val="0"/>
          <w:numId w:val="26"/>
        </w:numPr>
        <w:ind w:left="540"/>
        <w:rPr>
          <w:rFonts w:ascii="Times New Roman" w:hAnsi="Times New Roman" w:cs="Times New Roman"/>
          <w:szCs w:val="22"/>
        </w:rPr>
      </w:pPr>
      <w:r>
        <w:rPr>
          <w:rFonts w:ascii="Times New Roman" w:hAnsi="Times New Roman" w:cs="Times New Roman"/>
          <w:szCs w:val="22"/>
        </w:rPr>
        <w:t>P</w:t>
      </w:r>
      <w:r w:rsidRPr="00BA67EE">
        <w:rPr>
          <w:rFonts w:ascii="Times New Roman" w:hAnsi="Times New Roman" w:cs="Times New Roman"/>
          <w:szCs w:val="22"/>
        </w:rPr>
        <w:t>rior year financial statements based on</w:t>
      </w:r>
      <w:r>
        <w:rPr>
          <w:rFonts w:ascii="Times New Roman" w:hAnsi="Times New Roman" w:cs="Times New Roman"/>
          <w:szCs w:val="22"/>
        </w:rPr>
        <w:t xml:space="preserve"> actual accounting transactions;</w:t>
      </w:r>
    </w:p>
    <w:p w14:paraId="7D4F2835" w14:textId="77777777" w:rsidR="00D126DA" w:rsidRPr="00BA67EE" w:rsidRDefault="00D126DA" w:rsidP="00943E2C">
      <w:pPr>
        <w:pStyle w:val="Default"/>
        <w:numPr>
          <w:ilvl w:val="0"/>
          <w:numId w:val="26"/>
        </w:numPr>
        <w:ind w:left="540"/>
        <w:rPr>
          <w:rFonts w:ascii="Times New Roman" w:hAnsi="Times New Roman" w:cs="Times New Roman"/>
          <w:szCs w:val="22"/>
        </w:rPr>
      </w:pPr>
      <w:r>
        <w:rPr>
          <w:rFonts w:ascii="Times New Roman" w:hAnsi="Times New Roman" w:cs="Times New Roman"/>
          <w:szCs w:val="22"/>
        </w:rPr>
        <w:t>I</w:t>
      </w:r>
      <w:r w:rsidRPr="00BA67EE">
        <w:rPr>
          <w:rFonts w:ascii="Times New Roman" w:hAnsi="Times New Roman" w:cs="Times New Roman"/>
          <w:szCs w:val="22"/>
        </w:rPr>
        <w:t>nformation from the state about lev</w:t>
      </w:r>
      <w:r>
        <w:rPr>
          <w:rFonts w:ascii="Times New Roman" w:hAnsi="Times New Roman" w:cs="Times New Roman"/>
          <w:szCs w:val="22"/>
        </w:rPr>
        <w:t>els of and formulae for funding;</w:t>
      </w:r>
    </w:p>
    <w:p w14:paraId="60C679FB" w14:textId="4BAA2948" w:rsidR="00D126DA" w:rsidRDefault="00D126DA" w:rsidP="00943E2C">
      <w:pPr>
        <w:pStyle w:val="Default"/>
        <w:numPr>
          <w:ilvl w:val="0"/>
          <w:numId w:val="26"/>
        </w:numPr>
        <w:ind w:left="540"/>
        <w:rPr>
          <w:rFonts w:ascii="Times New Roman" w:hAnsi="Times New Roman" w:cs="Times New Roman"/>
          <w:szCs w:val="22"/>
        </w:rPr>
      </w:pPr>
      <w:r>
        <w:rPr>
          <w:rFonts w:ascii="Times New Roman" w:hAnsi="Times New Roman" w:cs="Times New Roman"/>
          <w:szCs w:val="22"/>
        </w:rPr>
        <w:t xml:space="preserve">Information provided by </w:t>
      </w:r>
      <w:r w:rsidRPr="00BA67EE">
        <w:rPr>
          <w:rFonts w:ascii="Times New Roman" w:hAnsi="Times New Roman" w:cs="Times New Roman"/>
          <w:szCs w:val="22"/>
        </w:rPr>
        <w:t>departments, administration</w:t>
      </w:r>
      <w:r>
        <w:rPr>
          <w:rFonts w:ascii="Times New Roman" w:hAnsi="Times New Roman" w:cs="Times New Roman"/>
          <w:szCs w:val="22"/>
        </w:rPr>
        <w:t>,</w:t>
      </w:r>
      <w:r w:rsidRPr="00BA67EE">
        <w:rPr>
          <w:rFonts w:ascii="Times New Roman" w:hAnsi="Times New Roman" w:cs="Times New Roman"/>
          <w:szCs w:val="22"/>
        </w:rPr>
        <w:t xml:space="preserve"> and the Board</w:t>
      </w:r>
      <w:r>
        <w:rPr>
          <w:rFonts w:ascii="Times New Roman" w:hAnsi="Times New Roman" w:cs="Times New Roman"/>
          <w:szCs w:val="22"/>
        </w:rPr>
        <w:t xml:space="preserve"> of Trustees;</w:t>
      </w:r>
    </w:p>
    <w:p w14:paraId="39426E6C" w14:textId="69CF62C6" w:rsidR="00D126DA" w:rsidRPr="00BA67EE" w:rsidRDefault="00D126DA" w:rsidP="00943E2C">
      <w:pPr>
        <w:pStyle w:val="Default"/>
        <w:numPr>
          <w:ilvl w:val="0"/>
          <w:numId w:val="26"/>
        </w:numPr>
        <w:ind w:left="540"/>
        <w:rPr>
          <w:rFonts w:ascii="Times New Roman" w:hAnsi="Times New Roman" w:cs="Times New Roman"/>
          <w:szCs w:val="22"/>
        </w:rPr>
      </w:pPr>
      <w:r>
        <w:rPr>
          <w:rFonts w:ascii="Times New Roman" w:hAnsi="Times New Roman" w:cs="Times New Roman"/>
          <w:szCs w:val="22"/>
        </w:rPr>
        <w:t>PBAR forms for all requests for discretionary budget increases;</w:t>
      </w:r>
    </w:p>
    <w:p w14:paraId="4492EFB7" w14:textId="4A9CD77E" w:rsidR="00D126DA" w:rsidRPr="00BA67EE" w:rsidRDefault="00D126DA" w:rsidP="00943E2C">
      <w:pPr>
        <w:pStyle w:val="Default"/>
        <w:numPr>
          <w:ilvl w:val="0"/>
          <w:numId w:val="26"/>
        </w:numPr>
        <w:ind w:left="540"/>
        <w:rPr>
          <w:rFonts w:ascii="Times New Roman" w:hAnsi="Times New Roman" w:cs="Times New Roman"/>
          <w:szCs w:val="22"/>
        </w:rPr>
      </w:pPr>
      <w:r>
        <w:rPr>
          <w:rFonts w:ascii="Times New Roman" w:hAnsi="Times New Roman" w:cs="Times New Roman"/>
          <w:szCs w:val="22"/>
        </w:rPr>
        <w:t xml:space="preserve">Recommendations from the DPAC and the </w:t>
      </w:r>
      <w:r w:rsidRPr="00BA67EE">
        <w:rPr>
          <w:rFonts w:ascii="Times New Roman" w:hAnsi="Times New Roman" w:cs="Times New Roman"/>
          <w:szCs w:val="22"/>
        </w:rPr>
        <w:t>DPAC</w:t>
      </w:r>
      <w:r>
        <w:rPr>
          <w:rFonts w:ascii="Times New Roman" w:hAnsi="Times New Roman" w:cs="Times New Roman"/>
          <w:szCs w:val="22"/>
        </w:rPr>
        <w:t xml:space="preserve"> </w:t>
      </w:r>
      <w:r w:rsidRPr="00BA67EE">
        <w:rPr>
          <w:rFonts w:ascii="Times New Roman" w:hAnsi="Times New Roman" w:cs="Times New Roman"/>
          <w:szCs w:val="22"/>
        </w:rPr>
        <w:t>Budget Subcommittee</w:t>
      </w:r>
      <w:r>
        <w:rPr>
          <w:rFonts w:ascii="Times New Roman" w:hAnsi="Times New Roman" w:cs="Times New Roman"/>
          <w:szCs w:val="22"/>
        </w:rPr>
        <w:t>; and</w:t>
      </w:r>
    </w:p>
    <w:p w14:paraId="54030816" w14:textId="77777777" w:rsidR="00D126DA" w:rsidRDefault="00D126DA" w:rsidP="00943E2C">
      <w:pPr>
        <w:pStyle w:val="Default"/>
        <w:numPr>
          <w:ilvl w:val="0"/>
          <w:numId w:val="26"/>
        </w:numPr>
        <w:ind w:left="540"/>
        <w:rPr>
          <w:rFonts w:ascii="Times New Roman" w:hAnsi="Times New Roman" w:cs="Times New Roman"/>
          <w:szCs w:val="22"/>
        </w:rPr>
      </w:pPr>
      <w:r>
        <w:rPr>
          <w:rFonts w:ascii="Times New Roman" w:hAnsi="Times New Roman" w:cs="Times New Roman"/>
          <w:szCs w:val="22"/>
        </w:rPr>
        <w:t>C</w:t>
      </w:r>
      <w:r w:rsidRPr="00BA67EE">
        <w:rPr>
          <w:rFonts w:ascii="Times New Roman" w:hAnsi="Times New Roman" w:cs="Times New Roman"/>
          <w:szCs w:val="22"/>
        </w:rPr>
        <w:t>omputerized accounting transactions and reports.</w:t>
      </w:r>
    </w:p>
    <w:p w14:paraId="00DFD569" w14:textId="67F2E01B" w:rsidR="00D126DA" w:rsidRPr="00BA67EE" w:rsidRDefault="00D126DA" w:rsidP="00943E2C">
      <w:pPr>
        <w:pStyle w:val="Default"/>
        <w:keepNext/>
        <w:spacing w:before="120"/>
        <w:rPr>
          <w:rFonts w:ascii="Times New Roman" w:hAnsi="Times New Roman" w:cs="Times New Roman"/>
          <w:szCs w:val="22"/>
        </w:rPr>
      </w:pPr>
      <w:r w:rsidRPr="00BA67EE">
        <w:rPr>
          <w:rFonts w:ascii="Times New Roman" w:hAnsi="Times New Roman" w:cs="Times New Roman"/>
          <w:szCs w:val="22"/>
        </w:rPr>
        <w:lastRenderedPageBreak/>
        <w:t>These procedures are documented by</w:t>
      </w:r>
      <w:r>
        <w:rPr>
          <w:rFonts w:ascii="Times New Roman" w:hAnsi="Times New Roman" w:cs="Times New Roman"/>
          <w:szCs w:val="22"/>
        </w:rPr>
        <w:t xml:space="preserve"> the following</w:t>
      </w:r>
      <w:r w:rsidRPr="00BA67EE">
        <w:rPr>
          <w:rFonts w:ascii="Times New Roman" w:hAnsi="Times New Roman" w:cs="Times New Roman"/>
          <w:szCs w:val="22"/>
        </w:rPr>
        <w:t>:</w:t>
      </w:r>
    </w:p>
    <w:p w14:paraId="260ABB91" w14:textId="538B5D5D" w:rsidR="00D126DA" w:rsidRDefault="00672DA5" w:rsidP="00481066">
      <w:pPr>
        <w:pStyle w:val="Default"/>
        <w:numPr>
          <w:ilvl w:val="0"/>
          <w:numId w:val="6"/>
        </w:numPr>
        <w:rPr>
          <w:rFonts w:ascii="Times New Roman" w:hAnsi="Times New Roman" w:cs="Times New Roman"/>
          <w:szCs w:val="22"/>
        </w:rPr>
      </w:pPr>
      <w:hyperlink r:id="rId44" w:history="1">
        <w:r w:rsidR="00D126DA" w:rsidRPr="000F22F8">
          <w:rPr>
            <w:rStyle w:val="Hyperlink"/>
            <w:rFonts w:ascii="Times New Roman" w:hAnsi="Times New Roman"/>
            <w:szCs w:val="22"/>
          </w:rPr>
          <w:t>Budget planning calendar</w:t>
        </w:r>
      </w:hyperlink>
      <w:r w:rsidR="00D126DA">
        <w:rPr>
          <w:rFonts w:ascii="Times New Roman" w:hAnsi="Times New Roman" w:cs="Times New Roman"/>
          <w:szCs w:val="22"/>
        </w:rPr>
        <w:t xml:space="preserve"> housed on the Fiscal Services website;</w:t>
      </w:r>
      <w:r w:rsidR="00D126DA">
        <w:rPr>
          <w:rStyle w:val="EndnoteReference"/>
          <w:rFonts w:ascii="Times New Roman" w:hAnsi="Times New Roman"/>
          <w:szCs w:val="22"/>
        </w:rPr>
        <w:endnoteReference w:id="36"/>
      </w:r>
    </w:p>
    <w:p w14:paraId="04CA79C7" w14:textId="04C61A63" w:rsidR="00D126DA" w:rsidRDefault="00672DA5" w:rsidP="00481066">
      <w:pPr>
        <w:pStyle w:val="Default"/>
        <w:numPr>
          <w:ilvl w:val="0"/>
          <w:numId w:val="6"/>
        </w:numPr>
        <w:rPr>
          <w:rFonts w:ascii="Times New Roman" w:hAnsi="Times New Roman" w:cs="Times New Roman"/>
          <w:szCs w:val="22"/>
        </w:rPr>
      </w:pPr>
      <w:hyperlink r:id="rId45" w:history="1">
        <w:r w:rsidR="00D126DA" w:rsidRPr="00E929B6">
          <w:rPr>
            <w:rStyle w:val="Hyperlink"/>
            <w:rFonts w:ascii="Times New Roman" w:hAnsi="Times New Roman"/>
            <w:szCs w:val="22"/>
          </w:rPr>
          <w:t>DPAC minutes</w:t>
        </w:r>
      </w:hyperlink>
      <w:r w:rsidR="00D126DA" w:rsidRPr="00BA67EE">
        <w:rPr>
          <w:rFonts w:ascii="Times New Roman" w:hAnsi="Times New Roman" w:cs="Times New Roman"/>
          <w:szCs w:val="22"/>
        </w:rPr>
        <w:t xml:space="preserve"> and </w:t>
      </w:r>
      <w:hyperlink r:id="rId46" w:history="1">
        <w:r w:rsidR="00D126DA" w:rsidRPr="00E929B6">
          <w:rPr>
            <w:rStyle w:val="Hyperlink"/>
            <w:rFonts w:ascii="Times New Roman" w:hAnsi="Times New Roman"/>
            <w:szCs w:val="22"/>
          </w:rPr>
          <w:t>DPAC Budget Subcommittee minutes</w:t>
        </w:r>
      </w:hyperlink>
      <w:r w:rsidR="00D126DA">
        <w:rPr>
          <w:rFonts w:ascii="Times New Roman" w:hAnsi="Times New Roman" w:cs="Times New Roman"/>
          <w:szCs w:val="22"/>
        </w:rPr>
        <w:t>;</w:t>
      </w:r>
      <w:r w:rsidR="0066423E">
        <w:rPr>
          <w:rStyle w:val="EndnoteReference"/>
          <w:rFonts w:ascii="Times New Roman" w:hAnsi="Times New Roman"/>
          <w:szCs w:val="22"/>
        </w:rPr>
        <w:endnoteReference w:id="37"/>
      </w:r>
      <w:r w:rsidR="00D126DA">
        <w:rPr>
          <w:rStyle w:val="EndnoteReference"/>
          <w:rFonts w:ascii="Times New Roman" w:hAnsi="Times New Roman"/>
          <w:szCs w:val="22"/>
        </w:rPr>
        <w:endnoteReference w:id="38"/>
      </w:r>
    </w:p>
    <w:p w14:paraId="66AE8CF0" w14:textId="40BB1847" w:rsidR="00D126DA" w:rsidRPr="00BA67EE" w:rsidRDefault="00D126DA" w:rsidP="00481066">
      <w:pPr>
        <w:pStyle w:val="Default"/>
        <w:numPr>
          <w:ilvl w:val="0"/>
          <w:numId w:val="6"/>
        </w:numPr>
        <w:rPr>
          <w:rFonts w:ascii="Times New Roman" w:hAnsi="Times New Roman" w:cs="Times New Roman"/>
          <w:szCs w:val="22"/>
        </w:rPr>
      </w:pPr>
      <w:r>
        <w:rPr>
          <w:rFonts w:ascii="Times New Roman" w:hAnsi="Times New Roman" w:cs="Times New Roman"/>
          <w:szCs w:val="22"/>
        </w:rPr>
        <w:t>B</w:t>
      </w:r>
      <w:r w:rsidRPr="00BA67EE">
        <w:rPr>
          <w:rFonts w:ascii="Times New Roman" w:hAnsi="Times New Roman" w:cs="Times New Roman"/>
          <w:szCs w:val="22"/>
        </w:rPr>
        <w:t xml:space="preserve">udget documents </w:t>
      </w:r>
      <w:r>
        <w:rPr>
          <w:rFonts w:ascii="Times New Roman" w:hAnsi="Times New Roman" w:cs="Times New Roman"/>
          <w:szCs w:val="22"/>
        </w:rPr>
        <w:t>between</w:t>
      </w:r>
      <w:r w:rsidRPr="00BA67EE">
        <w:rPr>
          <w:rFonts w:ascii="Times New Roman" w:hAnsi="Times New Roman" w:cs="Times New Roman"/>
          <w:szCs w:val="22"/>
        </w:rPr>
        <w:t xml:space="preserve"> departme</w:t>
      </w:r>
      <w:r>
        <w:rPr>
          <w:rFonts w:ascii="Times New Roman" w:hAnsi="Times New Roman" w:cs="Times New Roman"/>
          <w:szCs w:val="22"/>
        </w:rPr>
        <w:t>nts and academic administrators;</w:t>
      </w:r>
    </w:p>
    <w:p w14:paraId="5161B9E0" w14:textId="77777777" w:rsidR="00D126DA" w:rsidRDefault="00D126DA" w:rsidP="00481066">
      <w:pPr>
        <w:pStyle w:val="Default"/>
        <w:numPr>
          <w:ilvl w:val="0"/>
          <w:numId w:val="6"/>
        </w:numPr>
        <w:rPr>
          <w:rFonts w:ascii="Times New Roman" w:hAnsi="Times New Roman" w:cs="Times New Roman"/>
          <w:szCs w:val="22"/>
        </w:rPr>
      </w:pPr>
      <w:r>
        <w:rPr>
          <w:rFonts w:ascii="Times New Roman" w:hAnsi="Times New Roman" w:cs="Times New Roman"/>
          <w:szCs w:val="22"/>
        </w:rPr>
        <w:t>Accounting department records;</w:t>
      </w:r>
    </w:p>
    <w:p w14:paraId="2D24B113" w14:textId="77777777" w:rsidR="00D126DA" w:rsidRPr="00BA67EE" w:rsidRDefault="00D126DA" w:rsidP="00481066">
      <w:pPr>
        <w:pStyle w:val="Default"/>
        <w:numPr>
          <w:ilvl w:val="0"/>
          <w:numId w:val="6"/>
        </w:numPr>
        <w:rPr>
          <w:rFonts w:ascii="Times New Roman" w:hAnsi="Times New Roman" w:cs="Times New Roman"/>
          <w:szCs w:val="22"/>
        </w:rPr>
      </w:pPr>
      <w:r w:rsidRPr="00BA67EE">
        <w:rPr>
          <w:rFonts w:ascii="Times New Roman" w:hAnsi="Times New Roman" w:cs="Times New Roman"/>
          <w:szCs w:val="22"/>
        </w:rPr>
        <w:t>Annual audits conducted by an external C</w:t>
      </w:r>
      <w:r>
        <w:rPr>
          <w:rFonts w:ascii="Times New Roman" w:hAnsi="Times New Roman" w:cs="Times New Roman"/>
          <w:szCs w:val="22"/>
        </w:rPr>
        <w:t>ertified Public Accounting firm; and</w:t>
      </w:r>
    </w:p>
    <w:p w14:paraId="73A9F28D" w14:textId="73759599" w:rsidR="00D126DA" w:rsidRPr="00BA67EE" w:rsidRDefault="00672DA5" w:rsidP="00481066">
      <w:pPr>
        <w:pStyle w:val="Default"/>
        <w:numPr>
          <w:ilvl w:val="0"/>
          <w:numId w:val="6"/>
        </w:numPr>
        <w:rPr>
          <w:rFonts w:ascii="Times New Roman" w:hAnsi="Times New Roman" w:cs="Times New Roman"/>
          <w:szCs w:val="22"/>
        </w:rPr>
      </w:pPr>
      <w:hyperlink r:id="rId47" w:history="1">
        <w:r w:rsidR="00D126DA" w:rsidRPr="00E929B6">
          <w:rPr>
            <w:rStyle w:val="Hyperlink"/>
            <w:rFonts w:ascii="Times New Roman" w:hAnsi="Times New Roman"/>
            <w:szCs w:val="22"/>
          </w:rPr>
          <w:t>Board of Trustee minutes</w:t>
        </w:r>
      </w:hyperlink>
      <w:r w:rsidR="00D126DA">
        <w:rPr>
          <w:rFonts w:ascii="Times New Roman" w:hAnsi="Times New Roman" w:cs="Times New Roman"/>
          <w:szCs w:val="22"/>
        </w:rPr>
        <w:t>.</w:t>
      </w:r>
      <w:r w:rsidR="00D126DA">
        <w:rPr>
          <w:rStyle w:val="EndnoteReference"/>
          <w:rFonts w:ascii="Times New Roman" w:hAnsi="Times New Roman"/>
          <w:szCs w:val="22"/>
        </w:rPr>
        <w:endnoteReference w:id="39"/>
      </w:r>
    </w:p>
    <w:p w14:paraId="5C76D272" w14:textId="77777777" w:rsidR="00D126DA" w:rsidRDefault="00D126DA" w:rsidP="0091083F">
      <w:pPr>
        <w:keepNext/>
        <w:spacing w:before="120" w:after="120"/>
        <w:ind w:right="720"/>
        <w:rPr>
          <w:b/>
        </w:rPr>
      </w:pPr>
      <w:r w:rsidRPr="000E1211">
        <w:rPr>
          <w:b/>
        </w:rPr>
        <w:t xml:space="preserve">Strategies for Ensuring Constituent Involvement </w:t>
      </w:r>
    </w:p>
    <w:p w14:paraId="7988D4DA" w14:textId="30E4AFAD" w:rsidR="00D126DA" w:rsidRPr="00F236F4" w:rsidRDefault="00D126DA" w:rsidP="0091083F">
      <w:pPr>
        <w:pStyle w:val="NoSpacing"/>
        <w:spacing w:before="120" w:after="120"/>
        <w:rPr>
          <w:rFonts w:ascii="Times New Roman" w:hAnsi="Times New Roman"/>
          <w:sz w:val="24"/>
        </w:rPr>
      </w:pPr>
      <w:r>
        <w:rPr>
          <w:rFonts w:ascii="Times New Roman" w:hAnsi="Times New Roman"/>
          <w:sz w:val="24"/>
        </w:rPr>
        <w:t>All members of the</w:t>
      </w:r>
      <w:r w:rsidRPr="00F236F4">
        <w:rPr>
          <w:rFonts w:ascii="Times New Roman" w:hAnsi="Times New Roman"/>
          <w:sz w:val="24"/>
        </w:rPr>
        <w:t xml:space="preserve"> community are encouraged to participate in the institutional planning and budget development process through the</w:t>
      </w:r>
      <w:r>
        <w:rPr>
          <w:rFonts w:ascii="Times New Roman" w:hAnsi="Times New Roman"/>
          <w:sz w:val="24"/>
        </w:rPr>
        <w:t xml:space="preserve"> College’s program review and DPAC planning processes.  </w:t>
      </w:r>
      <w:r w:rsidRPr="00F236F4">
        <w:rPr>
          <w:rFonts w:ascii="Times New Roman" w:hAnsi="Times New Roman"/>
          <w:sz w:val="24"/>
        </w:rPr>
        <w:t>Th</w:t>
      </w:r>
      <w:r>
        <w:rPr>
          <w:rFonts w:ascii="Times New Roman" w:hAnsi="Times New Roman"/>
          <w:sz w:val="24"/>
        </w:rPr>
        <w:t>e</w:t>
      </w:r>
      <w:r w:rsidRPr="00F236F4">
        <w:rPr>
          <w:rFonts w:ascii="Times New Roman" w:hAnsi="Times New Roman"/>
          <w:sz w:val="24"/>
        </w:rPr>
        <w:t>s</w:t>
      </w:r>
      <w:r>
        <w:rPr>
          <w:rFonts w:ascii="Times New Roman" w:hAnsi="Times New Roman"/>
          <w:sz w:val="24"/>
        </w:rPr>
        <w:t>e</w:t>
      </w:r>
      <w:r w:rsidRPr="00F236F4">
        <w:rPr>
          <w:rFonts w:ascii="Times New Roman" w:hAnsi="Times New Roman"/>
          <w:sz w:val="24"/>
        </w:rPr>
        <w:t xml:space="preserve"> process</w:t>
      </w:r>
      <w:r>
        <w:rPr>
          <w:rFonts w:ascii="Times New Roman" w:hAnsi="Times New Roman"/>
          <w:sz w:val="24"/>
        </w:rPr>
        <w:t>es</w:t>
      </w:r>
      <w:r w:rsidRPr="00F236F4">
        <w:rPr>
          <w:rFonts w:ascii="Times New Roman" w:hAnsi="Times New Roman"/>
          <w:sz w:val="24"/>
        </w:rPr>
        <w:t xml:space="preserve"> result in departmental-level goals, objectives, and outcomes. </w:t>
      </w:r>
      <w:r>
        <w:rPr>
          <w:rFonts w:ascii="Times New Roman" w:hAnsi="Times New Roman"/>
          <w:sz w:val="24"/>
        </w:rPr>
        <w:t xml:space="preserve"> </w:t>
      </w:r>
    </w:p>
    <w:p w14:paraId="20A5CAA0" w14:textId="77777777" w:rsidR="00D126DA" w:rsidRPr="006E1BDD" w:rsidRDefault="00D126DA" w:rsidP="0091083F">
      <w:pPr>
        <w:pStyle w:val="Default"/>
        <w:keepNext/>
        <w:spacing w:before="120" w:after="120"/>
        <w:rPr>
          <w:rFonts w:ascii="Times New Roman" w:hAnsi="Times New Roman" w:cs="Times New Roman"/>
          <w:b/>
          <w:i/>
          <w:szCs w:val="22"/>
          <w:u w:val="single"/>
        </w:rPr>
      </w:pPr>
      <w:r w:rsidRPr="006E1BDD">
        <w:rPr>
          <w:rFonts w:ascii="Times New Roman" w:hAnsi="Times New Roman" w:cs="Times New Roman"/>
          <w:b/>
          <w:i/>
          <w:szCs w:val="22"/>
          <w:u w:val="single"/>
        </w:rPr>
        <w:t>Analysis</w:t>
      </w:r>
    </w:p>
    <w:p w14:paraId="7D595191" w14:textId="3FA07F69" w:rsidR="00D126DA" w:rsidRPr="00915EE1" w:rsidRDefault="00D126DA" w:rsidP="0091083F">
      <w:pPr>
        <w:pStyle w:val="Default"/>
        <w:spacing w:before="120" w:after="120"/>
        <w:rPr>
          <w:rFonts w:ascii="Times New Roman" w:hAnsi="Times New Roman" w:cs="Times New Roman"/>
        </w:rPr>
      </w:pPr>
      <w:r>
        <w:rPr>
          <w:rFonts w:ascii="Times New Roman" w:hAnsi="Times New Roman" w:cs="Times New Roman"/>
        </w:rPr>
        <w:t xml:space="preserve">Santa Monica College’s participatory governance structure ensures that all of the constituent groups have the opportunity to provide input into the institutional planning and budget development process.  </w:t>
      </w:r>
      <w:r w:rsidRPr="00BA67EE">
        <w:rPr>
          <w:rFonts w:ascii="Times New Roman" w:hAnsi="Times New Roman" w:cs="Times New Roman"/>
        </w:rPr>
        <w:t xml:space="preserve">The public discussion of the budget at the open board meetings, including the presentation of the preliminary budget three months before the next year’s </w:t>
      </w:r>
      <w:r>
        <w:rPr>
          <w:rFonts w:ascii="Times New Roman" w:hAnsi="Times New Roman" w:cs="Times New Roman"/>
        </w:rPr>
        <w:t xml:space="preserve">adopted </w:t>
      </w:r>
      <w:r w:rsidRPr="00BA67EE">
        <w:rPr>
          <w:rFonts w:ascii="Times New Roman" w:hAnsi="Times New Roman" w:cs="Times New Roman"/>
        </w:rPr>
        <w:t>budget is a</w:t>
      </w:r>
      <w:r>
        <w:rPr>
          <w:rFonts w:ascii="Times New Roman" w:hAnsi="Times New Roman" w:cs="Times New Roman"/>
        </w:rPr>
        <w:t>pproved, allows a generous time</w:t>
      </w:r>
      <w:r w:rsidRPr="00BA67EE">
        <w:rPr>
          <w:rFonts w:ascii="Times New Roman" w:hAnsi="Times New Roman" w:cs="Times New Roman"/>
        </w:rPr>
        <w:t xml:space="preserve">frame for public input as well </w:t>
      </w:r>
      <w:r>
        <w:rPr>
          <w:rFonts w:ascii="Times New Roman" w:hAnsi="Times New Roman" w:cs="Times New Roman"/>
        </w:rPr>
        <w:t>as thoughtful consideration by all members of the college community</w:t>
      </w:r>
      <w:r w:rsidRPr="00BA67EE">
        <w:rPr>
          <w:rFonts w:ascii="Times New Roman" w:hAnsi="Times New Roman" w:cs="Times New Roman"/>
        </w:rPr>
        <w:t xml:space="preserve">. </w:t>
      </w:r>
      <w:r>
        <w:rPr>
          <w:rFonts w:ascii="Times New Roman" w:hAnsi="Times New Roman" w:cs="Times New Roman"/>
        </w:rPr>
        <w:t xml:space="preserve"> </w:t>
      </w:r>
      <w:r w:rsidR="00943E2C">
        <w:rPr>
          <w:rFonts w:ascii="Times New Roman" w:hAnsi="Times New Roman" w:cs="Times New Roman"/>
        </w:rPr>
        <w:t>Q</w:t>
      </w:r>
      <w:r>
        <w:rPr>
          <w:rFonts w:ascii="Times New Roman" w:hAnsi="Times New Roman" w:cs="Times New Roman"/>
          <w:szCs w:val="22"/>
        </w:rPr>
        <w:t xml:space="preserve">uarterly budget reports are disseminated to constituent groups and the </w:t>
      </w:r>
      <w:r w:rsidRPr="00BA67EE">
        <w:rPr>
          <w:rFonts w:ascii="Times New Roman" w:hAnsi="Times New Roman" w:cs="Times New Roman"/>
          <w:szCs w:val="22"/>
        </w:rPr>
        <w:t>public</w:t>
      </w:r>
      <w:r>
        <w:rPr>
          <w:rFonts w:ascii="Times New Roman" w:hAnsi="Times New Roman" w:cs="Times New Roman"/>
          <w:szCs w:val="22"/>
        </w:rPr>
        <w:t xml:space="preserve"> via presentations and the website.</w:t>
      </w:r>
    </w:p>
    <w:p w14:paraId="5C65D3DB" w14:textId="77777777" w:rsidR="00D126DA" w:rsidRPr="006E1BDD" w:rsidRDefault="00D126DA" w:rsidP="0091083F">
      <w:pPr>
        <w:pStyle w:val="Default"/>
        <w:keepNext/>
        <w:spacing w:before="120" w:after="120"/>
        <w:rPr>
          <w:rFonts w:ascii="Times New Roman" w:hAnsi="Times New Roman" w:cs="Times New Roman"/>
          <w:b/>
          <w:i/>
          <w:szCs w:val="22"/>
          <w:u w:val="single"/>
        </w:rPr>
      </w:pPr>
      <w:r w:rsidRPr="006E1BDD">
        <w:rPr>
          <w:rFonts w:ascii="Times New Roman" w:hAnsi="Times New Roman" w:cs="Times New Roman"/>
          <w:b/>
          <w:i/>
          <w:szCs w:val="22"/>
          <w:u w:val="single"/>
        </w:rPr>
        <w:t>Plan</w:t>
      </w:r>
    </w:p>
    <w:p w14:paraId="681C813C" w14:textId="77777777" w:rsidR="00D126DA" w:rsidRPr="003F796F"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Based on an analysis of the evidence, Santa Monica College is meeting this standard and will continue to monitor its progress.</w:t>
      </w:r>
    </w:p>
    <w:p w14:paraId="4E8254EF" w14:textId="6E7D468E" w:rsidR="00D126DA" w:rsidRPr="00915EE1" w:rsidRDefault="00D126DA" w:rsidP="00915EE1">
      <w:pPr>
        <w:pStyle w:val="Default"/>
        <w:rPr>
          <w:rFonts w:ascii="Times New Roman" w:hAnsi="Times New Roman" w:cs="Times New Roman"/>
        </w:rPr>
      </w:pPr>
    </w:p>
    <w:p w14:paraId="41DB3C33" w14:textId="6AE88121" w:rsidR="00D126DA" w:rsidRPr="00C57106" w:rsidRDefault="00D126DA" w:rsidP="00C57106">
      <w:pPr>
        <w:pStyle w:val="Default"/>
        <w:keepNext/>
        <w:keepLines/>
        <w:tabs>
          <w:tab w:val="left" w:pos="1080"/>
        </w:tabs>
        <w:rPr>
          <w:rFonts w:ascii="Times New Roman" w:hAnsi="Times New Roman" w:cs="Times New Roman"/>
          <w:b/>
          <w:color w:val="auto"/>
          <w:szCs w:val="22"/>
        </w:rPr>
      </w:pPr>
      <w:r>
        <w:rPr>
          <w:rFonts w:ascii="Times New Roman" w:hAnsi="Times New Roman" w:cs="Times New Roman"/>
          <w:b/>
          <w:color w:val="auto"/>
        </w:rPr>
        <w:t>IIID.4</w:t>
      </w:r>
      <w:r>
        <w:rPr>
          <w:rFonts w:ascii="Times New Roman" w:hAnsi="Times New Roman" w:cs="Times New Roman"/>
          <w:b/>
          <w:color w:val="auto"/>
        </w:rPr>
        <w:tab/>
      </w:r>
      <w:r w:rsidRPr="00915EE1">
        <w:rPr>
          <w:rFonts w:ascii="Times New Roman" w:hAnsi="Times New Roman" w:cs="Times New Roman"/>
          <w:b/>
          <w:color w:val="auto"/>
        </w:rPr>
        <w:t>Institutional planning reflects a realistic assessment of financial resource availability, development of financial resources, partnerships, and expenditure requirements</w:t>
      </w:r>
      <w:r w:rsidRPr="00915EE1">
        <w:rPr>
          <w:rFonts w:ascii="Times New Roman" w:hAnsi="Times New Roman" w:cs="Times New Roman"/>
        </w:rPr>
        <w:t>.</w:t>
      </w:r>
    </w:p>
    <w:p w14:paraId="790133E8" w14:textId="4B2FB74F" w:rsidR="00D126DA" w:rsidRDefault="00D126DA" w:rsidP="0091083F">
      <w:pPr>
        <w:pStyle w:val="Default"/>
        <w:keepNext/>
        <w:spacing w:before="120" w:after="120"/>
        <w:rPr>
          <w:rFonts w:ascii="Times New Roman" w:hAnsi="Times New Roman" w:cs="Times New Roman"/>
          <w:b/>
        </w:rPr>
      </w:pPr>
      <w:r w:rsidRPr="006E1BDD">
        <w:rPr>
          <w:rFonts w:ascii="Times New Roman" w:hAnsi="Times New Roman" w:cs="Times New Roman"/>
          <w:b/>
          <w:i/>
          <w:u w:val="single"/>
        </w:rPr>
        <w:t>Evidence of Meeting the Standard</w:t>
      </w:r>
    </w:p>
    <w:p w14:paraId="014CA6B3" w14:textId="3128CBEA" w:rsidR="00D126DA" w:rsidRDefault="00D126DA" w:rsidP="0091083F">
      <w:pPr>
        <w:pStyle w:val="Default"/>
        <w:spacing w:before="120" w:after="120"/>
        <w:rPr>
          <w:rFonts w:ascii="Times New Roman" w:hAnsi="Times New Roman" w:cs="Times New Roman"/>
          <w:color w:val="auto"/>
        </w:rPr>
      </w:pPr>
      <w:r>
        <w:rPr>
          <w:rFonts w:ascii="Times New Roman" w:hAnsi="Times New Roman" w:cs="Times New Roman"/>
          <w:color w:val="auto"/>
        </w:rPr>
        <w:t>The College’s</w:t>
      </w:r>
      <w:r w:rsidRPr="00915EE1">
        <w:rPr>
          <w:rFonts w:ascii="Times New Roman" w:hAnsi="Times New Roman" w:cs="Times New Roman"/>
          <w:color w:val="auto"/>
        </w:rPr>
        <w:t xml:space="preserve"> Board of Trustees sets a </w:t>
      </w:r>
      <w:r w:rsidRPr="00943E2C">
        <w:rPr>
          <w:rFonts w:ascii="Times New Roman" w:hAnsi="Times New Roman" w:cs="Times New Roman"/>
        </w:rPr>
        <w:t>high priority</w:t>
      </w:r>
      <w:r w:rsidRPr="00915EE1">
        <w:rPr>
          <w:rFonts w:ascii="Times New Roman" w:hAnsi="Times New Roman" w:cs="Times New Roman"/>
          <w:color w:val="auto"/>
        </w:rPr>
        <w:t xml:space="preserve"> on fiscal responsibility, and this is reflected in the work of senior administra</w:t>
      </w:r>
      <w:r>
        <w:rPr>
          <w:rFonts w:ascii="Times New Roman" w:hAnsi="Times New Roman" w:cs="Times New Roman"/>
          <w:color w:val="auto"/>
        </w:rPr>
        <w:t xml:space="preserve">tive staff, DPAC, program leaders, and area </w:t>
      </w:r>
      <w:r w:rsidRPr="00915EE1">
        <w:rPr>
          <w:rFonts w:ascii="Times New Roman" w:hAnsi="Times New Roman" w:cs="Times New Roman"/>
          <w:color w:val="auto"/>
        </w:rPr>
        <w:t xml:space="preserve">managers. </w:t>
      </w:r>
      <w:r>
        <w:rPr>
          <w:rFonts w:ascii="Times New Roman" w:hAnsi="Times New Roman" w:cs="Times New Roman"/>
          <w:color w:val="auto"/>
        </w:rPr>
        <w:t xml:space="preserve"> For example</w:t>
      </w:r>
      <w:r w:rsidRPr="00915EE1">
        <w:rPr>
          <w:rFonts w:ascii="Times New Roman" w:hAnsi="Times New Roman" w:cs="Times New Roman"/>
          <w:color w:val="auto"/>
        </w:rPr>
        <w:t xml:space="preserve">, </w:t>
      </w:r>
      <w:r>
        <w:rPr>
          <w:rFonts w:ascii="Times New Roman" w:hAnsi="Times New Roman" w:cs="Times New Roman"/>
          <w:color w:val="auto"/>
        </w:rPr>
        <w:t>t</w:t>
      </w:r>
      <w:r w:rsidRPr="00915EE1">
        <w:rPr>
          <w:rFonts w:ascii="Times New Roman" w:hAnsi="Times New Roman" w:cs="Times New Roman"/>
          <w:color w:val="auto"/>
        </w:rPr>
        <w:t xml:space="preserve">he Office of Enrollment Development monitors enrollment and coordinates with Student Affairs and Academic Affairs to identify student demand opportunities and </w:t>
      </w:r>
      <w:r>
        <w:rPr>
          <w:rFonts w:ascii="Times New Roman" w:hAnsi="Times New Roman" w:cs="Times New Roman"/>
          <w:color w:val="auto"/>
        </w:rPr>
        <w:t xml:space="preserve">to </w:t>
      </w:r>
      <w:r w:rsidRPr="00915EE1">
        <w:rPr>
          <w:rFonts w:ascii="Times New Roman" w:hAnsi="Times New Roman" w:cs="Times New Roman"/>
          <w:color w:val="auto"/>
        </w:rPr>
        <w:t xml:space="preserve">respond appropriately.  </w:t>
      </w:r>
      <w:r>
        <w:rPr>
          <w:rFonts w:ascii="Times New Roman" w:hAnsi="Times New Roman" w:cs="Times New Roman"/>
          <w:color w:val="auto"/>
        </w:rPr>
        <w:t xml:space="preserve">By working together, each of these areas is able to strengthen the collective analysis and help ensure overall fiscal responsibility and stability.  </w:t>
      </w:r>
    </w:p>
    <w:p w14:paraId="4E4CB151" w14:textId="77777777" w:rsidR="00D126DA" w:rsidRDefault="00D126DA" w:rsidP="0091083F">
      <w:pPr>
        <w:pStyle w:val="Default"/>
        <w:keepNext/>
        <w:spacing w:before="120" w:after="120"/>
        <w:rPr>
          <w:rFonts w:ascii="Times New Roman" w:hAnsi="Times New Roman" w:cs="Times New Roman"/>
          <w:b/>
          <w:color w:val="auto"/>
        </w:rPr>
      </w:pPr>
      <w:r w:rsidRPr="00624C3D">
        <w:rPr>
          <w:rFonts w:ascii="Times New Roman" w:hAnsi="Times New Roman" w:cs="Times New Roman"/>
          <w:b/>
          <w:color w:val="auto"/>
        </w:rPr>
        <w:t>Realistic Assessment of Financial Resource Availability</w:t>
      </w:r>
    </w:p>
    <w:p w14:paraId="6F3B5773" w14:textId="03B07C45" w:rsidR="00D126DA" w:rsidRDefault="00D126DA" w:rsidP="00887014">
      <w:pPr>
        <w:pStyle w:val="Default"/>
        <w:spacing w:before="120" w:after="120"/>
        <w:rPr>
          <w:rFonts w:ascii="Times New Roman" w:hAnsi="Times New Roman" w:cs="Times New Roman"/>
          <w:color w:val="auto"/>
        </w:rPr>
      </w:pPr>
      <w:r>
        <w:rPr>
          <w:rFonts w:ascii="Times New Roman" w:hAnsi="Times New Roman" w:cs="Times New Roman"/>
          <w:color w:val="auto"/>
        </w:rPr>
        <w:t xml:space="preserve">The primary source of the College’s funding is state apportionment, which is directly tied to student enrollment and FTES generation.  Because the College relies so heavily on apportionment, it can safely begin the process of building its annual budget based on previous year actual revenue and expenditures, taking into consideration any new budgetary information from the state.  </w:t>
      </w:r>
      <w:r w:rsidR="00887014">
        <w:rPr>
          <w:rFonts w:ascii="Times New Roman" w:hAnsi="Times New Roman" w:cs="Times New Roman"/>
          <w:color w:val="auto"/>
        </w:rPr>
        <w:t>The b</w:t>
      </w:r>
      <w:r>
        <w:rPr>
          <w:rFonts w:ascii="Times New Roman" w:hAnsi="Times New Roman" w:cs="Times New Roman"/>
          <w:color w:val="auto"/>
        </w:rPr>
        <w:t xml:space="preserve">udget development process for the coming year </w:t>
      </w:r>
      <w:r w:rsidR="00887014">
        <w:rPr>
          <w:rFonts w:ascii="Times New Roman" w:hAnsi="Times New Roman" w:cs="Times New Roman"/>
          <w:color w:val="auto"/>
        </w:rPr>
        <w:t>begins in December/January, as shown in the annual budget calendar described earlier.</w:t>
      </w:r>
    </w:p>
    <w:p w14:paraId="7E5ADD2B" w14:textId="69A2B5D7" w:rsidR="00D126DA" w:rsidRDefault="00D126DA" w:rsidP="0091083F">
      <w:pPr>
        <w:pStyle w:val="Default"/>
        <w:spacing w:before="120" w:after="120"/>
        <w:rPr>
          <w:rFonts w:ascii="Times New Roman" w:hAnsi="Times New Roman" w:cs="Times New Roman"/>
          <w:color w:val="auto"/>
        </w:rPr>
      </w:pPr>
      <w:r>
        <w:rPr>
          <w:rFonts w:ascii="Times New Roman" w:hAnsi="Times New Roman" w:cs="Times New Roman"/>
          <w:color w:val="auto"/>
        </w:rPr>
        <w:lastRenderedPageBreak/>
        <w:t xml:space="preserve">Fiscal Services asks each of the college divisions to review and update, as necessary, their budgets, noting new (and typically restricted) revenue streams such as new grant-funded projects.  Budget augmentations are requested through the PBAR process, described in Standard IIID.1.  The result of these reviews is a </w:t>
      </w:r>
      <w:hyperlink r:id="rId48" w:history="1">
        <w:r w:rsidRPr="009D0829">
          <w:rPr>
            <w:rStyle w:val="Hyperlink"/>
            <w:rFonts w:ascii="Times New Roman" w:hAnsi="Times New Roman"/>
          </w:rPr>
          <w:t>projected tentative budget</w:t>
        </w:r>
      </w:hyperlink>
      <w:r>
        <w:rPr>
          <w:rFonts w:ascii="Times New Roman" w:hAnsi="Times New Roman" w:cs="Times New Roman"/>
          <w:color w:val="auto"/>
        </w:rPr>
        <w:t xml:space="preserve"> that is presented to the Board of Trustees in June for review and acceptance.</w:t>
      </w:r>
      <w:r>
        <w:rPr>
          <w:rStyle w:val="EndnoteReference"/>
          <w:rFonts w:ascii="Times New Roman" w:hAnsi="Times New Roman"/>
          <w:color w:val="auto"/>
        </w:rPr>
        <w:endnoteReference w:id="40"/>
      </w:r>
    </w:p>
    <w:p w14:paraId="003E3118" w14:textId="4806F913" w:rsidR="00D126DA" w:rsidRDefault="00D126DA" w:rsidP="0091083F">
      <w:pPr>
        <w:pStyle w:val="Default"/>
        <w:spacing w:before="120" w:after="120"/>
        <w:rPr>
          <w:rFonts w:ascii="Times New Roman" w:hAnsi="Times New Roman" w:cs="Times New Roman"/>
          <w:color w:val="auto"/>
        </w:rPr>
      </w:pPr>
      <w:r>
        <w:rPr>
          <w:rFonts w:ascii="Times New Roman" w:hAnsi="Times New Roman" w:cs="Times New Roman"/>
          <w:color w:val="auto"/>
        </w:rPr>
        <w:t xml:space="preserve">The tentative budget is updated as the state finalizes its budget, final revenue and expenditures are recorded by the College for the previous fiscal year, and new funding is awarded through grants and contracts.  During this time, the college community is working to complete its annual planning processes, using institutional effectiveness data, program review feedback, and DPAC planning committee recommendations. This information is also to develop the </w:t>
      </w:r>
      <w:r w:rsidRPr="00EF1936">
        <w:rPr>
          <w:rFonts w:ascii="Times New Roman" w:hAnsi="Times New Roman" w:cs="Times New Roman"/>
          <w:i/>
          <w:color w:val="auto"/>
        </w:rPr>
        <w:t>Master Plan for Education</w:t>
      </w:r>
      <w:r>
        <w:rPr>
          <w:rFonts w:ascii="Times New Roman" w:hAnsi="Times New Roman" w:cs="Times New Roman"/>
          <w:color w:val="auto"/>
        </w:rPr>
        <w:t xml:space="preserve"> objectives, and new departmental initiatives and services.  This information informs the </w:t>
      </w:r>
      <w:r w:rsidRPr="00BA7526">
        <w:rPr>
          <w:rFonts w:ascii="Times New Roman" w:eastAsia="MS Mincho" w:hAnsi="Times New Roman" w:cs="Times New Roman"/>
          <w:lang w:eastAsia="ja-JP"/>
        </w:rPr>
        <w:t>development of a</w:t>
      </w:r>
      <w:r w:rsidR="00887014">
        <w:rPr>
          <w:rFonts w:ascii="Times New Roman" w:eastAsia="MS Mincho" w:hAnsi="Times New Roman" w:cs="Times New Roman"/>
          <w:lang w:eastAsia="ja-JP"/>
        </w:rPr>
        <w:t xml:space="preserve"> revised</w:t>
      </w:r>
      <w:r w:rsidRPr="00BA7526">
        <w:rPr>
          <w:rFonts w:ascii="Times New Roman" w:eastAsia="MS Mincho" w:hAnsi="Times New Roman" w:cs="Times New Roman"/>
          <w:lang w:eastAsia="ja-JP"/>
        </w:rPr>
        <w:t xml:space="preserve"> </w:t>
      </w:r>
      <w:r w:rsidRPr="00887014">
        <w:rPr>
          <w:rFonts w:ascii="Times New Roman" w:eastAsia="MS Mincho" w:hAnsi="Times New Roman" w:cs="Times New Roman"/>
          <w:lang w:eastAsia="ja-JP"/>
        </w:rPr>
        <w:t>budget</w:t>
      </w:r>
      <w:r w:rsidRPr="00BA7526">
        <w:rPr>
          <w:rFonts w:ascii="Times New Roman" w:eastAsia="MS Mincho" w:hAnsi="Times New Roman" w:cs="Times New Roman"/>
          <w:lang w:eastAsia="ja-JP"/>
        </w:rPr>
        <w:t xml:space="preserve"> presented to the Board of Trustees for </w:t>
      </w:r>
      <w:hyperlink r:id="rId49" w:history="1">
        <w:r w:rsidRPr="001D5430">
          <w:rPr>
            <w:rStyle w:val="Hyperlink"/>
            <w:rFonts w:ascii="Times New Roman" w:eastAsia="MS Mincho" w:hAnsi="Times New Roman"/>
            <w:lang w:eastAsia="ja-JP"/>
          </w:rPr>
          <w:t>adoption</w:t>
        </w:r>
      </w:hyperlink>
      <w:r w:rsidRPr="00BA7526">
        <w:rPr>
          <w:rFonts w:ascii="Times New Roman" w:eastAsia="MS Mincho" w:hAnsi="Times New Roman" w:cs="Times New Roman"/>
          <w:lang w:eastAsia="ja-JP"/>
        </w:rPr>
        <w:t xml:space="preserve"> in September</w:t>
      </w:r>
      <w:r>
        <w:rPr>
          <w:rFonts w:ascii="Times New Roman" w:hAnsi="Times New Roman" w:cs="Times New Roman"/>
          <w:color w:val="auto"/>
        </w:rPr>
        <w:t>.</w:t>
      </w:r>
      <w:r>
        <w:rPr>
          <w:rStyle w:val="EndnoteReference"/>
          <w:rFonts w:ascii="Times New Roman" w:hAnsi="Times New Roman"/>
          <w:color w:val="auto"/>
        </w:rPr>
        <w:endnoteReference w:id="41"/>
      </w:r>
    </w:p>
    <w:p w14:paraId="025E0677" w14:textId="65487501" w:rsidR="00D126DA" w:rsidRDefault="00D126DA" w:rsidP="0091083F">
      <w:pPr>
        <w:pStyle w:val="Default"/>
        <w:spacing w:before="120" w:after="120"/>
        <w:rPr>
          <w:rFonts w:ascii="Times New Roman" w:hAnsi="Times New Roman" w:cs="Times New Roman"/>
          <w:color w:val="auto"/>
        </w:rPr>
      </w:pPr>
      <w:r>
        <w:rPr>
          <w:rFonts w:ascii="Times New Roman" w:hAnsi="Times New Roman" w:cs="Times New Roman"/>
          <w:color w:val="auto"/>
        </w:rPr>
        <w:t>S</w:t>
      </w:r>
      <w:r w:rsidRPr="00915EE1">
        <w:rPr>
          <w:rFonts w:ascii="Times New Roman" w:hAnsi="Times New Roman" w:cs="Times New Roman"/>
          <w:color w:val="auto"/>
        </w:rPr>
        <w:t>tate apportionment</w:t>
      </w:r>
      <w:r>
        <w:rPr>
          <w:rFonts w:ascii="Times New Roman" w:hAnsi="Times New Roman" w:cs="Times New Roman"/>
          <w:color w:val="auto"/>
        </w:rPr>
        <w:t xml:space="preserve"> </w:t>
      </w:r>
      <w:r w:rsidRPr="00915EE1">
        <w:rPr>
          <w:rFonts w:ascii="Times New Roman" w:hAnsi="Times New Roman" w:cs="Times New Roman"/>
          <w:color w:val="auto"/>
        </w:rPr>
        <w:t>is unpredictable,</w:t>
      </w:r>
      <w:r>
        <w:rPr>
          <w:rFonts w:ascii="Times New Roman" w:hAnsi="Times New Roman" w:cs="Times New Roman"/>
          <w:color w:val="auto"/>
        </w:rPr>
        <w:t xml:space="preserve"> and changes in funding formulae, development of new funding streams, such as the 2014-2015 Student Equity Fund, and implementation of new state mandates all have an impact on financial resource availability.  </w:t>
      </w:r>
      <w:r w:rsidR="00C07B53">
        <w:rPr>
          <w:rFonts w:ascii="Times New Roman" w:hAnsi="Times New Roman" w:cs="Times New Roman"/>
          <w:color w:val="auto"/>
        </w:rPr>
        <w:t>The members of the college community</w:t>
      </w:r>
      <w:r>
        <w:rPr>
          <w:rFonts w:ascii="Times New Roman" w:hAnsi="Times New Roman" w:cs="Times New Roman"/>
          <w:color w:val="auto"/>
        </w:rPr>
        <w:t xml:space="preserve"> participate in state-level governance organizations to stay abreast of </w:t>
      </w:r>
      <w:r w:rsidR="00C07B53">
        <w:rPr>
          <w:rFonts w:ascii="Times New Roman" w:hAnsi="Times New Roman" w:cs="Times New Roman"/>
          <w:color w:val="auto"/>
        </w:rPr>
        <w:t>these changes, which allow</w:t>
      </w:r>
      <w:r>
        <w:rPr>
          <w:rFonts w:ascii="Times New Roman" w:hAnsi="Times New Roman" w:cs="Times New Roman"/>
          <w:color w:val="auto"/>
        </w:rPr>
        <w:t xml:space="preserve"> the College to realistically plan the revenue side of its annual budget.</w:t>
      </w:r>
    </w:p>
    <w:p w14:paraId="66D5B8FD" w14:textId="77777777" w:rsidR="00D126DA" w:rsidRDefault="00D126DA" w:rsidP="0091083F">
      <w:pPr>
        <w:pStyle w:val="Default"/>
        <w:keepNext/>
        <w:spacing w:before="120" w:after="120"/>
        <w:rPr>
          <w:rFonts w:ascii="Times New Roman" w:hAnsi="Times New Roman" w:cs="Times New Roman"/>
          <w:b/>
          <w:color w:val="auto"/>
        </w:rPr>
      </w:pPr>
      <w:r>
        <w:rPr>
          <w:rFonts w:ascii="Times New Roman" w:hAnsi="Times New Roman" w:cs="Times New Roman"/>
          <w:b/>
          <w:color w:val="auto"/>
        </w:rPr>
        <w:t>Realistic Assessment of Expenditure Requirements</w:t>
      </w:r>
    </w:p>
    <w:p w14:paraId="3026A4BE" w14:textId="190F363D" w:rsidR="00D126DA" w:rsidRDefault="00D126DA" w:rsidP="0091083F">
      <w:pPr>
        <w:pStyle w:val="Default"/>
        <w:spacing w:before="120" w:after="120"/>
        <w:rPr>
          <w:rFonts w:ascii="Times New Roman" w:hAnsi="Times New Roman" w:cs="Times New Roman"/>
          <w:color w:val="auto"/>
        </w:rPr>
      </w:pPr>
      <w:r w:rsidRPr="00BA7526">
        <w:rPr>
          <w:rFonts w:ascii="Times New Roman" w:eastAsia="MS Mincho" w:hAnsi="Times New Roman" w:cs="Times New Roman"/>
          <w:lang w:eastAsia="ja-JP"/>
        </w:rPr>
        <w:t>The development of budget expenditures occurs hand</w:t>
      </w:r>
      <w:r w:rsidR="00C07B53">
        <w:rPr>
          <w:rFonts w:ascii="Times New Roman" w:eastAsia="MS Mincho" w:hAnsi="Times New Roman" w:cs="Times New Roman"/>
          <w:lang w:eastAsia="ja-JP"/>
        </w:rPr>
        <w:t>-</w:t>
      </w:r>
      <w:r w:rsidRPr="00BA7526">
        <w:rPr>
          <w:rFonts w:ascii="Times New Roman" w:eastAsia="MS Mincho" w:hAnsi="Times New Roman" w:cs="Times New Roman"/>
          <w:lang w:eastAsia="ja-JP"/>
        </w:rPr>
        <w:t>in</w:t>
      </w:r>
      <w:r w:rsidR="00C07B53">
        <w:rPr>
          <w:rFonts w:ascii="Times New Roman" w:eastAsia="MS Mincho" w:hAnsi="Times New Roman" w:cs="Times New Roman"/>
          <w:lang w:eastAsia="ja-JP"/>
        </w:rPr>
        <w:t>-</w:t>
      </w:r>
      <w:r w:rsidRPr="00BA7526">
        <w:rPr>
          <w:rFonts w:ascii="Times New Roman" w:eastAsia="MS Mincho" w:hAnsi="Times New Roman" w:cs="Times New Roman"/>
          <w:lang w:eastAsia="ja-JP"/>
        </w:rPr>
        <w:t xml:space="preserve">hand with projections of revenue. </w:t>
      </w:r>
      <w:r>
        <w:rPr>
          <w:rFonts w:ascii="Times New Roman" w:eastAsia="MS Mincho" w:hAnsi="Times New Roman" w:cs="Times New Roman"/>
          <w:lang w:eastAsia="ja-JP"/>
        </w:rPr>
        <w:t xml:space="preserve"> </w:t>
      </w:r>
      <w:r w:rsidRPr="00BA7526">
        <w:rPr>
          <w:rFonts w:ascii="Times New Roman" w:eastAsia="MS Mincho" w:hAnsi="Times New Roman" w:cs="Times New Roman"/>
          <w:lang w:eastAsia="ja-JP"/>
        </w:rPr>
        <w:t xml:space="preserve">However, annual expenditures are relatively stable given that the majority of the College’s budget is allocated to salaries and benefits. </w:t>
      </w:r>
      <w:r>
        <w:rPr>
          <w:rFonts w:ascii="Times New Roman" w:eastAsia="MS Mincho" w:hAnsi="Times New Roman" w:cs="Times New Roman"/>
          <w:lang w:eastAsia="ja-JP"/>
        </w:rPr>
        <w:t xml:space="preserve"> </w:t>
      </w:r>
      <w:r w:rsidRPr="00BA7526">
        <w:rPr>
          <w:rFonts w:ascii="Times New Roman" w:eastAsia="MS Mincho" w:hAnsi="Times New Roman" w:cs="Times New Roman"/>
          <w:lang w:eastAsia="ja-JP"/>
        </w:rPr>
        <w:t>Thus, the College</w:t>
      </w:r>
      <w:r>
        <w:rPr>
          <w:rFonts w:ascii="Times New Roman" w:eastAsia="MS Mincho" w:hAnsi="Times New Roman" w:cs="Times New Roman"/>
          <w:lang w:eastAsia="ja-JP"/>
        </w:rPr>
        <w:t xml:space="preserve"> </w:t>
      </w:r>
      <w:r>
        <w:rPr>
          <w:rFonts w:ascii="Times New Roman" w:hAnsi="Times New Roman" w:cs="Times New Roman"/>
          <w:color w:val="auto"/>
        </w:rPr>
        <w:t xml:space="preserve">can build its annual expenditure budgets by rolling over personnel costs, taking into consideration any cost of living increases negotiated through the bargaining units, as well as step increases for faculty and staff as appropriate.  By rolling over these costs, the college community only needs to consider a small percentage of its budget during each year’s annual budget development process.  Each division vice president works with his/her respective programs and services to identify changes in non-personnel line items, such as supplies, travel, and contracts.  If new resources are necessary, programs must complete a </w:t>
      </w:r>
      <w:r w:rsidRPr="00C07B53">
        <w:rPr>
          <w:rFonts w:ascii="Times New Roman" w:hAnsi="Times New Roman" w:cs="Times New Roman"/>
        </w:rPr>
        <w:t>PBAR form</w:t>
      </w:r>
      <w:r>
        <w:rPr>
          <w:rFonts w:ascii="Times New Roman" w:hAnsi="Times New Roman" w:cs="Times New Roman"/>
          <w:color w:val="auto"/>
        </w:rPr>
        <w:t xml:space="preserve"> </w:t>
      </w:r>
      <w:r w:rsidRPr="00C337A3">
        <w:rPr>
          <w:rFonts w:ascii="Times New Roman" w:hAnsi="Times New Roman" w:cs="Times New Roman"/>
          <w:color w:val="auto"/>
        </w:rPr>
        <w:t>to request new funding above their allocation</w:t>
      </w:r>
      <w:r>
        <w:rPr>
          <w:rFonts w:ascii="Times New Roman" w:hAnsi="Times New Roman" w:cs="Times New Roman"/>
          <w:color w:val="auto"/>
        </w:rPr>
        <w:t>.  Senior administration and Fiscal Services review</w:t>
      </w:r>
      <w:r w:rsidRPr="00C337A3">
        <w:rPr>
          <w:rFonts w:ascii="Times New Roman" w:hAnsi="Times New Roman" w:cs="Times New Roman"/>
          <w:color w:val="auto"/>
        </w:rPr>
        <w:t>, prioritize, and disburse</w:t>
      </w:r>
      <w:r>
        <w:rPr>
          <w:rFonts w:ascii="Times New Roman" w:hAnsi="Times New Roman" w:cs="Times New Roman"/>
          <w:color w:val="auto"/>
        </w:rPr>
        <w:t xml:space="preserve"> any unallocated revenue based on these requests</w:t>
      </w:r>
      <w:r w:rsidRPr="00C337A3">
        <w:rPr>
          <w:rFonts w:ascii="Times New Roman" w:hAnsi="Times New Roman" w:cs="Times New Roman"/>
          <w:color w:val="auto"/>
        </w:rPr>
        <w:t xml:space="preserve">, </w:t>
      </w:r>
      <w:r>
        <w:rPr>
          <w:rFonts w:ascii="Times New Roman" w:hAnsi="Times New Roman" w:cs="Times New Roman"/>
          <w:color w:val="auto"/>
        </w:rPr>
        <w:t xml:space="preserve">based </w:t>
      </w:r>
      <w:r w:rsidRPr="00C337A3">
        <w:rPr>
          <w:rFonts w:ascii="Times New Roman" w:hAnsi="Times New Roman" w:cs="Times New Roman"/>
          <w:color w:val="auto"/>
        </w:rPr>
        <w:t>on availability of funds, instit</w:t>
      </w:r>
      <w:r>
        <w:rPr>
          <w:rFonts w:ascii="Times New Roman" w:hAnsi="Times New Roman" w:cs="Times New Roman"/>
          <w:color w:val="auto"/>
        </w:rPr>
        <w:t>utional need, and relevance to the College’s M</w:t>
      </w:r>
      <w:r w:rsidRPr="00C337A3">
        <w:rPr>
          <w:rFonts w:ascii="Times New Roman" w:hAnsi="Times New Roman" w:cs="Times New Roman"/>
          <w:color w:val="auto"/>
        </w:rPr>
        <w:t xml:space="preserve">ission.  </w:t>
      </w:r>
    </w:p>
    <w:p w14:paraId="4A633981" w14:textId="55D23F5E" w:rsidR="00D126DA" w:rsidRPr="006558DF" w:rsidRDefault="00D126DA" w:rsidP="0091083F">
      <w:pPr>
        <w:pStyle w:val="Default"/>
        <w:spacing w:before="120" w:after="120"/>
        <w:rPr>
          <w:rFonts w:ascii="Times New Roman" w:hAnsi="Times New Roman" w:cs="Times New Roman"/>
          <w:color w:val="auto"/>
        </w:rPr>
      </w:pPr>
      <w:r>
        <w:rPr>
          <w:rFonts w:ascii="Times New Roman" w:hAnsi="Times New Roman" w:cs="Times New Roman"/>
          <w:color w:val="auto"/>
        </w:rPr>
        <w:t xml:space="preserve">The institution may also need to address other new expenditures as a result of state requirements and/or changes in financial planning practices or policies.  Fiscal Services participates in this process to ensure that the planning committees have access to accurate and realistic information regarding financial projections and budget impact.  For example, recently, the College considered its options for funding its </w:t>
      </w:r>
      <w:r w:rsidRPr="006C521E">
        <w:rPr>
          <w:rFonts w:ascii="Times New Roman" w:hAnsi="Times New Roman" w:cs="Times New Roman"/>
        </w:rPr>
        <w:t xml:space="preserve">increasing expenditures related to the </w:t>
      </w:r>
      <w:r>
        <w:rPr>
          <w:rFonts w:ascii="Times New Roman" w:hAnsi="Times New Roman" w:cs="Times New Roman"/>
        </w:rPr>
        <w:t>rising</w:t>
      </w:r>
      <w:r w:rsidRPr="006C521E">
        <w:rPr>
          <w:rFonts w:ascii="Times New Roman" w:hAnsi="Times New Roman" w:cs="Times New Roman"/>
        </w:rPr>
        <w:t xml:space="preserve"> employee contribution rates for STRS and PERS</w:t>
      </w:r>
      <w:r>
        <w:rPr>
          <w:rFonts w:ascii="Times New Roman" w:hAnsi="Times New Roman" w:cs="Times New Roman"/>
          <w:color w:val="auto"/>
        </w:rPr>
        <w:t xml:space="preserve"> as a result of Governmental Accounting Standards Board (</w:t>
      </w:r>
      <w:hyperlink r:id="rId50" w:history="1">
        <w:r w:rsidRPr="006E14EA">
          <w:rPr>
            <w:rStyle w:val="Hyperlink"/>
            <w:rFonts w:ascii="Times New Roman" w:hAnsi="Times New Roman"/>
          </w:rPr>
          <w:t>GASB</w:t>
        </w:r>
      </w:hyperlink>
      <w:r>
        <w:rPr>
          <w:rFonts w:ascii="Times New Roman" w:hAnsi="Times New Roman" w:cs="Times New Roman"/>
          <w:color w:val="auto"/>
        </w:rPr>
        <w:t>) statement number 68.</w:t>
      </w:r>
      <w:r>
        <w:rPr>
          <w:rStyle w:val="EndnoteReference"/>
          <w:rFonts w:ascii="Times New Roman" w:hAnsi="Times New Roman"/>
          <w:color w:val="auto"/>
        </w:rPr>
        <w:endnoteReference w:id="42"/>
      </w:r>
      <w:r>
        <w:rPr>
          <w:rFonts w:ascii="Times New Roman" w:hAnsi="Times New Roman" w:cs="Times New Roman"/>
          <w:color w:val="auto"/>
        </w:rPr>
        <w:t xml:space="preserve">  This obligation was also included in the Board of Trustees’ </w:t>
      </w:r>
      <w:hyperlink r:id="rId51" w:history="1">
        <w:r w:rsidRPr="00044FFD">
          <w:rPr>
            <w:rStyle w:val="Hyperlink"/>
            <w:rFonts w:ascii="Times New Roman" w:hAnsi="Times New Roman"/>
          </w:rPr>
          <w:t>Goals and Priorities</w:t>
        </w:r>
      </w:hyperlink>
      <w:r>
        <w:rPr>
          <w:rFonts w:ascii="Times New Roman" w:hAnsi="Times New Roman" w:cs="Times New Roman"/>
          <w:color w:val="auto"/>
        </w:rPr>
        <w:t>.</w:t>
      </w:r>
      <w:r w:rsidR="00044FFD">
        <w:rPr>
          <w:rStyle w:val="EndnoteReference"/>
          <w:rFonts w:ascii="Times New Roman" w:hAnsi="Times New Roman"/>
          <w:color w:val="auto"/>
        </w:rPr>
        <w:endnoteReference w:id="43"/>
      </w:r>
      <w:r>
        <w:rPr>
          <w:rFonts w:ascii="Times New Roman" w:hAnsi="Times New Roman" w:cs="Times New Roman"/>
          <w:color w:val="auto"/>
        </w:rPr>
        <w:t xml:space="preserve"> The Office of Fiscal Services initially proposed a </w:t>
      </w:r>
      <w:hyperlink r:id="rId52" w:history="1">
        <w:r w:rsidRPr="003B6403">
          <w:rPr>
            <w:rStyle w:val="Hyperlink"/>
            <w:rFonts w:ascii="Times New Roman" w:hAnsi="Times New Roman"/>
          </w:rPr>
          <w:t>funding plan</w:t>
        </w:r>
      </w:hyperlink>
      <w:r>
        <w:rPr>
          <w:rFonts w:ascii="Times New Roman" w:hAnsi="Times New Roman" w:cs="Times New Roman"/>
          <w:color w:val="auto"/>
        </w:rPr>
        <w:t>, which the Board of Trustees reviewed</w:t>
      </w:r>
      <w:r>
        <w:rPr>
          <w:rStyle w:val="EndnoteReference"/>
          <w:rFonts w:ascii="Times New Roman" w:hAnsi="Times New Roman"/>
          <w:color w:val="auto"/>
        </w:rPr>
        <w:endnoteReference w:id="44"/>
      </w:r>
      <w:r>
        <w:rPr>
          <w:rFonts w:ascii="Times New Roman" w:hAnsi="Times New Roman" w:cs="Times New Roman"/>
          <w:color w:val="auto"/>
        </w:rPr>
        <w:t xml:space="preserve"> and sent to the DPAC Budget Planning Subcommittee for consultation.  To facilitate the discussion, </w:t>
      </w:r>
      <w:r w:rsidRPr="006558DF">
        <w:rPr>
          <w:rFonts w:ascii="Times New Roman" w:hAnsi="Times New Roman" w:cs="Times New Roman"/>
          <w:color w:val="auto"/>
        </w:rPr>
        <w:t xml:space="preserve">Fiscal Services presented </w:t>
      </w:r>
      <w:hyperlink r:id="rId53" w:history="1">
        <w:r w:rsidRPr="003B6403">
          <w:rPr>
            <w:rStyle w:val="Hyperlink"/>
            <w:rFonts w:ascii="Times New Roman" w:hAnsi="Times New Roman"/>
          </w:rPr>
          <w:t>several multi-year financial plans</w:t>
        </w:r>
      </w:hyperlink>
      <w:r w:rsidRPr="006558DF">
        <w:rPr>
          <w:rFonts w:ascii="Times New Roman" w:hAnsi="Times New Roman" w:cs="Times New Roman"/>
          <w:color w:val="auto"/>
        </w:rPr>
        <w:t xml:space="preserve"> to the committee, based on the College’s various options for funding these liabilities.</w:t>
      </w:r>
      <w:r>
        <w:rPr>
          <w:rStyle w:val="EndnoteReference"/>
          <w:rFonts w:ascii="Times New Roman" w:hAnsi="Times New Roman"/>
          <w:color w:val="auto"/>
        </w:rPr>
        <w:endnoteReference w:id="45"/>
      </w:r>
      <w:r w:rsidRPr="006558DF">
        <w:rPr>
          <w:rFonts w:ascii="Times New Roman" w:hAnsi="Times New Roman" w:cs="Times New Roman"/>
          <w:color w:val="auto"/>
        </w:rPr>
        <w:t xml:space="preserve">  Ultimately, the subcommittee agreed </w:t>
      </w:r>
      <w:r w:rsidRPr="006558DF">
        <w:rPr>
          <w:rFonts w:ascii="Times New Roman" w:hAnsi="Times New Roman" w:cs="Times New Roman"/>
          <w:color w:val="auto"/>
        </w:rPr>
        <w:lastRenderedPageBreak/>
        <w:t xml:space="preserve">with the initial plan recommended by Fiscal Services and made the </w:t>
      </w:r>
      <w:hyperlink r:id="rId54" w:history="1">
        <w:r w:rsidRPr="003B6403">
          <w:rPr>
            <w:rStyle w:val="Hyperlink"/>
            <w:rFonts w:ascii="Times New Roman" w:hAnsi="Times New Roman"/>
          </w:rPr>
          <w:t>recommendation to DPAC</w:t>
        </w:r>
      </w:hyperlink>
      <w:r w:rsidRPr="006558DF">
        <w:rPr>
          <w:rFonts w:ascii="Times New Roman" w:hAnsi="Times New Roman" w:cs="Times New Roman"/>
          <w:color w:val="auto"/>
        </w:rPr>
        <w:t xml:space="preserve"> that the Board of Trustees should accept the initial plan.</w:t>
      </w:r>
      <w:r>
        <w:rPr>
          <w:rStyle w:val="EndnoteReference"/>
          <w:rFonts w:ascii="Times New Roman" w:hAnsi="Times New Roman"/>
          <w:color w:val="auto"/>
        </w:rPr>
        <w:endnoteReference w:id="46"/>
      </w:r>
      <w:r w:rsidRPr="006558DF">
        <w:rPr>
          <w:rFonts w:ascii="Times New Roman" w:hAnsi="Times New Roman" w:cs="Times New Roman"/>
          <w:color w:val="auto"/>
        </w:rPr>
        <w:t xml:space="preserve">  </w:t>
      </w:r>
    </w:p>
    <w:p w14:paraId="6BE8AABA" w14:textId="0F178511" w:rsidR="00D126DA" w:rsidRPr="006558DF" w:rsidRDefault="00D126DA" w:rsidP="0091083F">
      <w:pPr>
        <w:autoSpaceDE w:val="0"/>
        <w:autoSpaceDN w:val="0"/>
        <w:adjustRightInd w:val="0"/>
        <w:spacing w:before="120" w:after="120"/>
      </w:pPr>
      <w:r w:rsidRPr="006558DF">
        <w:t xml:space="preserve">Finally, the College’s </w:t>
      </w:r>
      <w:r w:rsidRPr="006558DF">
        <w:rPr>
          <w:i/>
        </w:rPr>
        <w:t>Master Plan for Education</w:t>
      </w:r>
      <w:r w:rsidRPr="006558DF">
        <w:t xml:space="preserve"> process includes a financial consideration component that works to ensure that DPAC and its various planning committees has a realistic understanding of what it will cost to carry out </w:t>
      </w:r>
      <w:hyperlink r:id="rId55" w:history="1">
        <w:r w:rsidRPr="00FC76D0">
          <w:rPr>
            <w:rStyle w:val="Hyperlink"/>
          </w:rPr>
          <w:t>proposed institutional objectives</w:t>
        </w:r>
      </w:hyperlink>
      <w:r w:rsidRPr="006558DF">
        <w:t>.</w:t>
      </w:r>
      <w:r>
        <w:rPr>
          <w:rStyle w:val="EndnoteReference"/>
        </w:rPr>
        <w:endnoteReference w:id="47"/>
      </w:r>
      <w:r w:rsidRPr="006558DF">
        <w:t xml:space="preserve">  </w:t>
      </w:r>
    </w:p>
    <w:p w14:paraId="779543B1" w14:textId="77777777" w:rsidR="00D126DA" w:rsidRDefault="00D126DA" w:rsidP="0091083F">
      <w:pPr>
        <w:pStyle w:val="Default"/>
        <w:keepNext/>
        <w:spacing w:before="120" w:after="120"/>
        <w:rPr>
          <w:rFonts w:ascii="Times New Roman" w:hAnsi="Times New Roman" w:cs="Times New Roman"/>
          <w:b/>
          <w:color w:val="auto"/>
        </w:rPr>
      </w:pPr>
      <w:r>
        <w:rPr>
          <w:rFonts w:ascii="Times New Roman" w:hAnsi="Times New Roman" w:cs="Times New Roman"/>
          <w:b/>
          <w:color w:val="auto"/>
        </w:rPr>
        <w:t>Realistic Assessment of Resource Development Opportunities</w:t>
      </w:r>
    </w:p>
    <w:p w14:paraId="3452DAE2" w14:textId="176B4C1C" w:rsidR="00D126DA" w:rsidRDefault="00D126DA" w:rsidP="0091083F">
      <w:pPr>
        <w:pStyle w:val="Default"/>
        <w:spacing w:before="120"/>
        <w:rPr>
          <w:rFonts w:ascii="Times New Roman" w:hAnsi="Times New Roman" w:cs="Times New Roman"/>
          <w:color w:val="auto"/>
        </w:rPr>
      </w:pPr>
      <w:r>
        <w:rPr>
          <w:rFonts w:ascii="Times New Roman" w:hAnsi="Times New Roman" w:cs="Times New Roman"/>
          <w:color w:val="auto"/>
        </w:rPr>
        <w:t>To support college expenditures, t</w:t>
      </w:r>
      <w:r w:rsidRPr="00915EE1">
        <w:rPr>
          <w:rFonts w:ascii="Times New Roman" w:hAnsi="Times New Roman" w:cs="Times New Roman"/>
          <w:color w:val="auto"/>
        </w:rPr>
        <w:t xml:space="preserve">he College </w:t>
      </w:r>
      <w:r>
        <w:rPr>
          <w:rFonts w:ascii="Times New Roman" w:hAnsi="Times New Roman" w:cs="Times New Roman"/>
          <w:color w:val="auto"/>
        </w:rPr>
        <w:t>also explores</w:t>
      </w:r>
      <w:r w:rsidRPr="00915EE1">
        <w:rPr>
          <w:rFonts w:ascii="Times New Roman" w:hAnsi="Times New Roman" w:cs="Times New Roman"/>
          <w:color w:val="auto"/>
        </w:rPr>
        <w:t xml:space="preserve"> alternative sources of funding for </w:t>
      </w:r>
      <w:r>
        <w:rPr>
          <w:rFonts w:ascii="Times New Roman" w:hAnsi="Times New Roman" w:cs="Times New Roman"/>
          <w:color w:val="auto"/>
        </w:rPr>
        <w:t xml:space="preserve">ongoing </w:t>
      </w:r>
      <w:r w:rsidRPr="00915EE1">
        <w:rPr>
          <w:rFonts w:ascii="Times New Roman" w:hAnsi="Times New Roman" w:cs="Times New Roman"/>
          <w:color w:val="auto"/>
        </w:rPr>
        <w:t>operational</w:t>
      </w:r>
      <w:r>
        <w:rPr>
          <w:rFonts w:ascii="Times New Roman" w:hAnsi="Times New Roman" w:cs="Times New Roman"/>
          <w:color w:val="auto"/>
        </w:rPr>
        <w:t xml:space="preserve"> costs, new program development,</w:t>
      </w:r>
      <w:r w:rsidRPr="00915EE1">
        <w:rPr>
          <w:rFonts w:ascii="Times New Roman" w:hAnsi="Times New Roman" w:cs="Times New Roman"/>
          <w:color w:val="auto"/>
        </w:rPr>
        <w:t xml:space="preserve"> and capital i</w:t>
      </w:r>
      <w:r>
        <w:rPr>
          <w:rFonts w:ascii="Times New Roman" w:hAnsi="Times New Roman" w:cs="Times New Roman"/>
          <w:color w:val="auto"/>
        </w:rPr>
        <w:t xml:space="preserve">mprovement projects.  </w:t>
      </w:r>
      <w:r w:rsidRPr="00915EE1">
        <w:rPr>
          <w:rFonts w:ascii="Times New Roman" w:hAnsi="Times New Roman" w:cs="Times New Roman"/>
          <w:color w:val="auto"/>
        </w:rPr>
        <w:t xml:space="preserve">These alternative sources include international and out-of-state student tuition revenue, state and federal grants, </w:t>
      </w:r>
      <w:r>
        <w:rPr>
          <w:rFonts w:ascii="Times New Roman" w:hAnsi="Times New Roman" w:cs="Times New Roman"/>
          <w:color w:val="auto"/>
        </w:rPr>
        <w:t xml:space="preserve">private fundraising, </w:t>
      </w:r>
      <w:r w:rsidRPr="00915EE1">
        <w:rPr>
          <w:rFonts w:ascii="Times New Roman" w:hAnsi="Times New Roman" w:cs="Times New Roman"/>
          <w:color w:val="auto"/>
        </w:rPr>
        <w:t>Certificates of Participation, general obligation bonds, and the formation of Workforce and Economic Development partnerships.</w:t>
      </w:r>
    </w:p>
    <w:p w14:paraId="35D32036" w14:textId="77656739" w:rsidR="00D126DA" w:rsidRDefault="00D126DA" w:rsidP="00915EE1">
      <w:pPr>
        <w:pStyle w:val="Default"/>
        <w:numPr>
          <w:ilvl w:val="0"/>
          <w:numId w:val="27"/>
        </w:numPr>
        <w:rPr>
          <w:rFonts w:ascii="Times New Roman" w:hAnsi="Times New Roman" w:cs="Times New Roman"/>
          <w:color w:val="auto"/>
        </w:rPr>
      </w:pPr>
      <w:r w:rsidRPr="00A81BB3">
        <w:rPr>
          <w:rFonts w:ascii="Times New Roman" w:hAnsi="Times New Roman" w:cs="Times New Roman"/>
          <w:b/>
          <w:i/>
          <w:color w:val="auto"/>
        </w:rPr>
        <w:t>Non-Residence Student Tuition:</w:t>
      </w:r>
      <w:r>
        <w:rPr>
          <w:rFonts w:ascii="Times New Roman" w:hAnsi="Times New Roman" w:cs="Times New Roman"/>
          <w:color w:val="auto"/>
        </w:rPr>
        <w:t xml:space="preserve"> Although the College realizes revenue from out-of-state students, i</w:t>
      </w:r>
      <w:r w:rsidRPr="00915EE1">
        <w:rPr>
          <w:rFonts w:ascii="Times New Roman" w:hAnsi="Times New Roman" w:cs="Times New Roman"/>
          <w:color w:val="auto"/>
        </w:rPr>
        <w:t>nternational students comprise the majority of the non-resident stud</w:t>
      </w:r>
      <w:r>
        <w:rPr>
          <w:rFonts w:ascii="Times New Roman" w:hAnsi="Times New Roman" w:cs="Times New Roman"/>
          <w:color w:val="auto"/>
        </w:rPr>
        <w:t>ent population at the College</w:t>
      </w:r>
      <w:r w:rsidRPr="00915EE1">
        <w:rPr>
          <w:rFonts w:ascii="Times New Roman" w:hAnsi="Times New Roman" w:cs="Times New Roman"/>
          <w:color w:val="auto"/>
        </w:rPr>
        <w:t xml:space="preserve">. </w:t>
      </w:r>
      <w:r>
        <w:rPr>
          <w:rFonts w:ascii="Times New Roman" w:hAnsi="Times New Roman" w:cs="Times New Roman"/>
          <w:color w:val="auto"/>
        </w:rPr>
        <w:t xml:space="preserve"> Revenue levels vary, but the College makes realistic p</w:t>
      </w:r>
      <w:r w:rsidRPr="00915EE1">
        <w:rPr>
          <w:rFonts w:ascii="Times New Roman" w:hAnsi="Times New Roman" w:cs="Times New Roman"/>
          <w:color w:val="auto"/>
        </w:rPr>
        <w:t xml:space="preserve">rojections based on students’ progress in their programs, application patterns, </w:t>
      </w:r>
      <w:r>
        <w:rPr>
          <w:rFonts w:ascii="Times New Roman" w:hAnsi="Times New Roman" w:cs="Times New Roman"/>
          <w:color w:val="auto"/>
        </w:rPr>
        <w:t xml:space="preserve">and changes in immigration law.  </w:t>
      </w:r>
    </w:p>
    <w:p w14:paraId="11127816" w14:textId="27EE0319" w:rsidR="00D126DA" w:rsidRDefault="00D126DA" w:rsidP="00915EE1">
      <w:pPr>
        <w:pStyle w:val="Default"/>
        <w:numPr>
          <w:ilvl w:val="0"/>
          <w:numId w:val="27"/>
        </w:numPr>
        <w:rPr>
          <w:rFonts w:ascii="Times New Roman" w:hAnsi="Times New Roman" w:cs="Times New Roman"/>
          <w:color w:val="auto"/>
        </w:rPr>
      </w:pPr>
      <w:r w:rsidRPr="008B4AD2">
        <w:rPr>
          <w:rFonts w:ascii="Times New Roman" w:hAnsi="Times New Roman" w:cs="Times New Roman"/>
          <w:b/>
          <w:i/>
          <w:color w:val="auto"/>
        </w:rPr>
        <w:t>Grant Development:</w:t>
      </w:r>
      <w:r w:rsidRPr="008B4AD2">
        <w:rPr>
          <w:rFonts w:ascii="Times New Roman" w:hAnsi="Times New Roman" w:cs="Times New Roman"/>
          <w:color w:val="auto"/>
        </w:rPr>
        <w:t xml:space="preserve"> The College pursues local, state, and federal grants, as well as private grants to support the College’s Mission and Goals.  All </w:t>
      </w:r>
      <w:hyperlink r:id="rId56" w:history="1">
        <w:r w:rsidRPr="00FC76D0">
          <w:rPr>
            <w:rStyle w:val="Hyperlink"/>
            <w:rFonts w:ascii="Times New Roman" w:hAnsi="Times New Roman"/>
          </w:rPr>
          <w:t>grant applications</w:t>
        </w:r>
      </w:hyperlink>
      <w:r w:rsidRPr="008B4AD2">
        <w:rPr>
          <w:rFonts w:ascii="Times New Roman" w:hAnsi="Times New Roman" w:cs="Times New Roman"/>
          <w:color w:val="auto"/>
        </w:rPr>
        <w:t xml:space="preserve"> must address the Mission, one or more of the College’s Supporting Goals and/or Strategic Initiatives, and prior</w:t>
      </w:r>
      <w:r>
        <w:rPr>
          <w:rFonts w:ascii="Times New Roman" w:hAnsi="Times New Roman" w:cs="Times New Roman"/>
          <w:color w:val="auto"/>
        </w:rPr>
        <w:t>ities of the Board.</w:t>
      </w:r>
      <w:r>
        <w:rPr>
          <w:rStyle w:val="EndnoteReference"/>
          <w:rFonts w:ascii="Times New Roman" w:hAnsi="Times New Roman"/>
          <w:color w:val="auto"/>
        </w:rPr>
        <w:endnoteReference w:id="48"/>
      </w:r>
    </w:p>
    <w:p w14:paraId="1A05347B" w14:textId="3069C143" w:rsidR="00D126DA" w:rsidRDefault="00D126DA" w:rsidP="00915EE1">
      <w:pPr>
        <w:pStyle w:val="Default"/>
        <w:numPr>
          <w:ilvl w:val="0"/>
          <w:numId w:val="27"/>
        </w:numPr>
        <w:rPr>
          <w:rFonts w:ascii="Times New Roman" w:hAnsi="Times New Roman" w:cs="Times New Roman"/>
          <w:color w:val="auto"/>
        </w:rPr>
      </w:pPr>
      <w:r w:rsidRPr="008B4AD2">
        <w:rPr>
          <w:rFonts w:ascii="Times New Roman" w:hAnsi="Times New Roman" w:cs="Times New Roman"/>
          <w:b/>
          <w:i/>
          <w:color w:val="auto"/>
        </w:rPr>
        <w:t>Individual, Corporate, and Foundation Fundraising:</w:t>
      </w:r>
      <w:r w:rsidRPr="008B4AD2">
        <w:rPr>
          <w:rFonts w:ascii="Times New Roman" w:hAnsi="Times New Roman" w:cs="Times New Roman"/>
          <w:color w:val="auto"/>
        </w:rPr>
        <w:t xml:space="preserve"> The Santa Monica College </w:t>
      </w:r>
      <w:hyperlink r:id="rId57" w:history="1">
        <w:r w:rsidRPr="00A42716">
          <w:rPr>
            <w:rStyle w:val="Hyperlink"/>
            <w:rFonts w:ascii="Times New Roman" w:hAnsi="Times New Roman"/>
          </w:rPr>
          <w:t>Foundation</w:t>
        </w:r>
      </w:hyperlink>
      <w:r w:rsidRPr="008B4AD2">
        <w:rPr>
          <w:rFonts w:ascii="Times New Roman" w:hAnsi="Times New Roman" w:cs="Times New Roman"/>
          <w:color w:val="auto"/>
        </w:rPr>
        <w:t xml:space="preserve"> is responsible for identifying and acquiring private donations from individuals, corporations, community organizations, and private foundations</w:t>
      </w:r>
      <w:r>
        <w:rPr>
          <w:rFonts w:ascii="Times New Roman" w:hAnsi="Times New Roman" w:cs="Times New Roman"/>
          <w:color w:val="auto"/>
        </w:rPr>
        <w:t>.</w:t>
      </w:r>
      <w:r>
        <w:rPr>
          <w:rStyle w:val="EndnoteReference"/>
          <w:rFonts w:ascii="Times New Roman" w:hAnsi="Times New Roman"/>
          <w:color w:val="auto"/>
        </w:rPr>
        <w:endnoteReference w:id="49"/>
      </w:r>
    </w:p>
    <w:p w14:paraId="561B9137" w14:textId="5DFA1DF5" w:rsidR="00D126DA" w:rsidRDefault="00D126DA" w:rsidP="00024910">
      <w:pPr>
        <w:pStyle w:val="Default"/>
        <w:numPr>
          <w:ilvl w:val="0"/>
          <w:numId w:val="27"/>
        </w:numPr>
        <w:rPr>
          <w:rFonts w:ascii="Times New Roman" w:hAnsi="Times New Roman" w:cs="Times New Roman"/>
          <w:color w:val="auto"/>
        </w:rPr>
      </w:pPr>
      <w:r w:rsidRPr="008B4AD2">
        <w:rPr>
          <w:rFonts w:ascii="Times New Roman" w:hAnsi="Times New Roman" w:cs="Times New Roman"/>
          <w:b/>
          <w:i/>
          <w:color w:val="auto"/>
        </w:rPr>
        <w:t xml:space="preserve">General Obligation Bonds and Certificates of Participation: </w:t>
      </w:r>
      <w:r w:rsidRPr="008B4AD2">
        <w:rPr>
          <w:rFonts w:ascii="Times New Roman" w:hAnsi="Times New Roman" w:cs="Times New Roman"/>
          <w:color w:val="auto"/>
        </w:rPr>
        <w:t>As necessary, the College will pursue general obligation bonds and certificates of participation, combined with state support, to fund long-term capital projects.</w:t>
      </w:r>
      <w:r>
        <w:rPr>
          <w:rFonts w:ascii="Times New Roman" w:hAnsi="Times New Roman" w:cs="Times New Roman"/>
          <w:color w:val="auto"/>
        </w:rPr>
        <w:t xml:space="preserve">  The College</w:t>
      </w:r>
      <w:r w:rsidRPr="008B4AD2">
        <w:rPr>
          <w:rFonts w:ascii="Times New Roman" w:hAnsi="Times New Roman" w:cs="Times New Roman"/>
          <w:color w:val="auto"/>
        </w:rPr>
        <w:t xml:space="preserve"> </w:t>
      </w:r>
      <w:r>
        <w:rPr>
          <w:rFonts w:ascii="Times New Roman" w:hAnsi="Times New Roman" w:cs="Times New Roman"/>
          <w:color w:val="auto"/>
        </w:rPr>
        <w:t xml:space="preserve">has a </w:t>
      </w:r>
      <w:r w:rsidRPr="008B4AD2">
        <w:rPr>
          <w:rFonts w:ascii="Times New Roman" w:hAnsi="Times New Roman" w:cs="Times New Roman"/>
          <w:color w:val="auto"/>
        </w:rPr>
        <w:t xml:space="preserve">successful history of pursuing voter-approved bond funding, which includes </w:t>
      </w:r>
      <w:hyperlink r:id="rId58" w:history="1">
        <w:r w:rsidRPr="00A42716">
          <w:rPr>
            <w:rStyle w:val="Hyperlink"/>
            <w:rFonts w:ascii="Times New Roman" w:hAnsi="Times New Roman"/>
          </w:rPr>
          <w:t>four bonds</w:t>
        </w:r>
      </w:hyperlink>
      <w:r w:rsidRPr="008B4AD2">
        <w:rPr>
          <w:rFonts w:ascii="Times New Roman" w:hAnsi="Times New Roman" w:cs="Times New Roman"/>
          <w:color w:val="auto"/>
        </w:rPr>
        <w:t xml:space="preserve"> over the last 15 years</w:t>
      </w:r>
      <w:r>
        <w:rPr>
          <w:rFonts w:ascii="Times New Roman" w:hAnsi="Times New Roman" w:cs="Times New Roman"/>
          <w:color w:val="auto"/>
        </w:rPr>
        <w:t>.</w:t>
      </w:r>
      <w:r>
        <w:rPr>
          <w:rStyle w:val="EndnoteReference"/>
          <w:rFonts w:ascii="Times New Roman" w:hAnsi="Times New Roman"/>
          <w:color w:val="auto"/>
        </w:rPr>
        <w:endnoteReference w:id="50"/>
      </w:r>
      <w:r w:rsidRPr="008B4AD2">
        <w:rPr>
          <w:rFonts w:ascii="Times New Roman" w:hAnsi="Times New Roman" w:cs="Times New Roman"/>
          <w:color w:val="auto"/>
        </w:rPr>
        <w:t xml:space="preserve"> </w:t>
      </w:r>
      <w:r>
        <w:rPr>
          <w:rFonts w:ascii="Times New Roman" w:hAnsi="Times New Roman" w:cs="Times New Roman"/>
          <w:color w:val="auto"/>
        </w:rPr>
        <w:t xml:space="preserve"> </w:t>
      </w:r>
      <w:r w:rsidRPr="008B4AD2">
        <w:rPr>
          <w:rFonts w:ascii="Times New Roman" w:hAnsi="Times New Roman" w:cs="Times New Roman"/>
          <w:color w:val="auto"/>
        </w:rPr>
        <w:t>The College does not generally pursue certificates of participation to support its capital projects</w:t>
      </w:r>
      <w:r>
        <w:rPr>
          <w:rFonts w:ascii="Times New Roman" w:hAnsi="Times New Roman" w:cs="Times New Roman"/>
          <w:color w:val="auto"/>
        </w:rPr>
        <w:t>,</w:t>
      </w:r>
      <w:r w:rsidRPr="008B4AD2">
        <w:rPr>
          <w:rFonts w:ascii="Times New Roman" w:hAnsi="Times New Roman" w:cs="Times New Roman"/>
          <w:color w:val="auto"/>
        </w:rPr>
        <w:t xml:space="preserve"> but </w:t>
      </w:r>
      <w:r>
        <w:rPr>
          <w:rFonts w:ascii="Times New Roman" w:hAnsi="Times New Roman" w:cs="Times New Roman"/>
          <w:color w:val="auto"/>
        </w:rPr>
        <w:t xml:space="preserve">when it does, the College develops </w:t>
      </w:r>
      <w:r w:rsidRPr="008B4AD2">
        <w:rPr>
          <w:rFonts w:ascii="Times New Roman" w:hAnsi="Times New Roman" w:cs="Times New Roman"/>
          <w:color w:val="auto"/>
        </w:rPr>
        <w:t xml:space="preserve">a </w:t>
      </w:r>
      <w:hyperlink r:id="rId59" w:history="1">
        <w:r w:rsidRPr="00A42716">
          <w:rPr>
            <w:rStyle w:val="Hyperlink"/>
            <w:rFonts w:ascii="Times New Roman" w:hAnsi="Times New Roman"/>
          </w:rPr>
          <w:t>realistic plan</w:t>
        </w:r>
      </w:hyperlink>
      <w:r w:rsidRPr="008B4AD2">
        <w:rPr>
          <w:rFonts w:ascii="Times New Roman" w:hAnsi="Times New Roman" w:cs="Times New Roman"/>
          <w:color w:val="auto"/>
        </w:rPr>
        <w:t xml:space="preserve"> for </w:t>
      </w:r>
      <w:r>
        <w:rPr>
          <w:rFonts w:ascii="Times New Roman" w:hAnsi="Times New Roman" w:cs="Times New Roman"/>
          <w:color w:val="auto"/>
        </w:rPr>
        <w:t xml:space="preserve">timely </w:t>
      </w:r>
      <w:r w:rsidRPr="008B4AD2">
        <w:rPr>
          <w:rFonts w:ascii="Times New Roman" w:hAnsi="Times New Roman" w:cs="Times New Roman"/>
          <w:color w:val="auto"/>
        </w:rPr>
        <w:t>repayment.</w:t>
      </w:r>
      <w:r>
        <w:rPr>
          <w:rStyle w:val="EndnoteReference"/>
          <w:rFonts w:ascii="Times New Roman" w:hAnsi="Times New Roman"/>
          <w:color w:val="auto"/>
        </w:rPr>
        <w:endnoteReference w:id="51"/>
      </w:r>
      <w:r w:rsidRPr="008B4AD2">
        <w:rPr>
          <w:rFonts w:ascii="Times New Roman" w:hAnsi="Times New Roman" w:cs="Times New Roman"/>
          <w:color w:val="auto"/>
        </w:rPr>
        <w:t xml:space="preserve"> </w:t>
      </w:r>
    </w:p>
    <w:p w14:paraId="11121BF1" w14:textId="115B2BF0" w:rsidR="00D126DA" w:rsidRPr="00B4027D" w:rsidRDefault="00D126DA" w:rsidP="00024910">
      <w:pPr>
        <w:pStyle w:val="Default"/>
        <w:numPr>
          <w:ilvl w:val="0"/>
          <w:numId w:val="27"/>
        </w:numPr>
        <w:rPr>
          <w:rFonts w:ascii="Times New Roman" w:hAnsi="Times New Roman" w:cs="Times New Roman"/>
          <w:color w:val="auto"/>
        </w:rPr>
      </w:pPr>
      <w:r w:rsidRPr="00B4027D">
        <w:rPr>
          <w:rFonts w:ascii="Times New Roman" w:hAnsi="Times New Roman" w:cs="Times New Roman"/>
          <w:b/>
          <w:i/>
          <w:color w:val="auto"/>
        </w:rPr>
        <w:t xml:space="preserve">Workforce and Economic Development Partnerships: </w:t>
      </w:r>
      <w:r w:rsidRPr="00B4027D">
        <w:rPr>
          <w:rFonts w:ascii="Times New Roman" w:hAnsi="Times New Roman" w:cs="Times New Roman"/>
          <w:color w:val="auto"/>
        </w:rPr>
        <w:t xml:space="preserve">The Office of Workforce and Economic Development leads many partnerships with outside organizations, focusing on efforts that strengthen the College’s career technical education (CTE) offerings and address the workforce development needs of the county.  Examples include </w:t>
      </w:r>
      <w:r>
        <w:rPr>
          <w:rFonts w:ascii="Times New Roman" w:hAnsi="Times New Roman" w:cs="Times New Roman"/>
          <w:color w:val="auto"/>
        </w:rPr>
        <w:t xml:space="preserve">the </w:t>
      </w:r>
      <w:hyperlink r:id="rId60" w:history="1">
        <w:r w:rsidRPr="00DE6E65">
          <w:rPr>
            <w:rStyle w:val="Hyperlink"/>
            <w:rFonts w:ascii="Times New Roman" w:hAnsi="Times New Roman"/>
          </w:rPr>
          <w:t>Promo Pathways Program</w:t>
        </w:r>
      </w:hyperlink>
      <w:r>
        <w:rPr>
          <w:rStyle w:val="EndnoteReference"/>
          <w:rFonts w:ascii="Times New Roman" w:hAnsi="Times New Roman"/>
          <w:color w:val="auto"/>
        </w:rPr>
        <w:endnoteReference w:id="52"/>
      </w:r>
      <w:r>
        <w:rPr>
          <w:rFonts w:ascii="Times New Roman" w:hAnsi="Times New Roman" w:cs="Times New Roman"/>
          <w:color w:val="auto"/>
        </w:rPr>
        <w:t xml:space="preserve"> and </w:t>
      </w:r>
      <w:hyperlink r:id="rId61" w:history="1">
        <w:r w:rsidRPr="00DE6E65">
          <w:rPr>
            <w:rStyle w:val="Hyperlink"/>
            <w:rFonts w:ascii="Times New Roman" w:hAnsi="Times New Roman"/>
          </w:rPr>
          <w:t>LA HI-TECH Consortium</w:t>
        </w:r>
      </w:hyperlink>
      <w:r>
        <w:rPr>
          <w:rFonts w:ascii="Times New Roman" w:hAnsi="Times New Roman" w:cs="Times New Roman"/>
          <w:color w:val="auto"/>
        </w:rPr>
        <w:t>.</w:t>
      </w:r>
      <w:r>
        <w:rPr>
          <w:rStyle w:val="EndnoteReference"/>
          <w:rFonts w:ascii="Times New Roman" w:hAnsi="Times New Roman"/>
          <w:color w:val="auto"/>
        </w:rPr>
        <w:endnoteReference w:id="53"/>
      </w:r>
    </w:p>
    <w:p w14:paraId="0CE426FC" w14:textId="77777777" w:rsidR="00D126DA" w:rsidRPr="00E84E8E" w:rsidRDefault="00D126DA" w:rsidP="0091083F">
      <w:pPr>
        <w:pStyle w:val="Default"/>
        <w:keepNext/>
        <w:spacing w:before="120" w:after="120"/>
        <w:rPr>
          <w:rFonts w:ascii="Times New Roman" w:hAnsi="Times New Roman" w:cs="Times New Roman"/>
          <w:b/>
          <w:i/>
          <w:color w:val="auto"/>
          <w:u w:val="single"/>
        </w:rPr>
      </w:pPr>
      <w:r w:rsidRPr="00E84E8E">
        <w:rPr>
          <w:rFonts w:ascii="Times New Roman" w:hAnsi="Times New Roman" w:cs="Times New Roman"/>
          <w:b/>
          <w:i/>
          <w:color w:val="auto"/>
          <w:u w:val="single"/>
        </w:rPr>
        <w:t>Analysis</w:t>
      </w:r>
    </w:p>
    <w:p w14:paraId="1A74BFBF" w14:textId="3C5D8E29" w:rsidR="00D126DA" w:rsidRPr="004A1368" w:rsidRDefault="00D126DA" w:rsidP="0091083F">
      <w:pPr>
        <w:pStyle w:val="Default"/>
        <w:spacing w:before="120" w:after="120"/>
        <w:rPr>
          <w:rFonts w:ascii="Times New Roman" w:hAnsi="Times New Roman" w:cs="Times New Roman"/>
          <w:color w:val="auto"/>
        </w:rPr>
      </w:pPr>
      <w:r>
        <w:rPr>
          <w:rFonts w:ascii="Times New Roman" w:hAnsi="Times New Roman" w:cs="Times New Roman"/>
          <w:color w:val="auto"/>
        </w:rPr>
        <w:t xml:space="preserve">Through the annual budget planning process, as well as the participatory governance structure, the College carries out a realistic assessment of both financial resource availability as well as expenditure requirements.  </w:t>
      </w:r>
      <w:r w:rsidRPr="00915EE1">
        <w:rPr>
          <w:rFonts w:ascii="Times New Roman" w:hAnsi="Times New Roman" w:cs="Times New Roman"/>
          <w:color w:val="auto"/>
        </w:rPr>
        <w:t>The College, along with the rest of the state of California</w:t>
      </w:r>
      <w:r>
        <w:rPr>
          <w:rFonts w:ascii="Times New Roman" w:hAnsi="Times New Roman" w:cs="Times New Roman"/>
          <w:color w:val="auto"/>
        </w:rPr>
        <w:t>, is emerging from a</w:t>
      </w:r>
      <w:r w:rsidRPr="00915EE1">
        <w:rPr>
          <w:rFonts w:ascii="Times New Roman" w:hAnsi="Times New Roman" w:cs="Times New Roman"/>
          <w:color w:val="auto"/>
        </w:rPr>
        <w:t xml:space="preserve"> budget crisis that began in 2008. </w:t>
      </w:r>
      <w:r>
        <w:rPr>
          <w:rFonts w:ascii="Times New Roman" w:hAnsi="Times New Roman" w:cs="Times New Roman"/>
          <w:color w:val="auto"/>
        </w:rPr>
        <w:t xml:space="preserve"> </w:t>
      </w:r>
      <w:r w:rsidRPr="00915EE1">
        <w:rPr>
          <w:rFonts w:ascii="Times New Roman" w:hAnsi="Times New Roman" w:cs="Times New Roman"/>
          <w:color w:val="auto"/>
        </w:rPr>
        <w:t>At that time, the Unrestricted General Fund b</w:t>
      </w:r>
      <w:r>
        <w:rPr>
          <w:rFonts w:ascii="Times New Roman" w:hAnsi="Times New Roman" w:cs="Times New Roman"/>
          <w:color w:val="auto"/>
        </w:rPr>
        <w:t>udget of Santa Monica</w:t>
      </w:r>
      <w:r w:rsidRPr="00915EE1">
        <w:rPr>
          <w:rFonts w:ascii="Times New Roman" w:hAnsi="Times New Roman" w:cs="Times New Roman"/>
          <w:color w:val="auto"/>
        </w:rPr>
        <w:t xml:space="preserve"> College was appr</w:t>
      </w:r>
      <w:r>
        <w:rPr>
          <w:rFonts w:ascii="Times New Roman" w:hAnsi="Times New Roman" w:cs="Times New Roman"/>
          <w:color w:val="auto"/>
        </w:rPr>
        <w:t>oximately $150 million, with a</w:t>
      </w:r>
      <w:r w:rsidRPr="00915EE1">
        <w:rPr>
          <w:rFonts w:ascii="Times New Roman" w:hAnsi="Times New Roman" w:cs="Times New Roman"/>
          <w:color w:val="auto"/>
        </w:rPr>
        <w:t xml:space="preserve"> total annual budget of $350 million, including </w:t>
      </w:r>
      <w:r>
        <w:rPr>
          <w:rFonts w:ascii="Times New Roman" w:hAnsi="Times New Roman" w:cs="Times New Roman"/>
          <w:color w:val="auto"/>
        </w:rPr>
        <w:t xml:space="preserve">unrestricted and </w:t>
      </w:r>
      <w:r w:rsidRPr="00915EE1">
        <w:rPr>
          <w:rFonts w:ascii="Times New Roman" w:hAnsi="Times New Roman" w:cs="Times New Roman"/>
          <w:color w:val="auto"/>
        </w:rPr>
        <w:t xml:space="preserve">restricted </w:t>
      </w:r>
      <w:r>
        <w:rPr>
          <w:rFonts w:ascii="Times New Roman" w:hAnsi="Times New Roman" w:cs="Times New Roman"/>
          <w:color w:val="auto"/>
        </w:rPr>
        <w:t xml:space="preserve">funding </w:t>
      </w:r>
      <w:r w:rsidRPr="00915EE1">
        <w:rPr>
          <w:rFonts w:ascii="Times New Roman" w:hAnsi="Times New Roman" w:cs="Times New Roman"/>
          <w:color w:val="auto"/>
        </w:rPr>
        <w:t>and bond funds.</w:t>
      </w:r>
      <w:r>
        <w:rPr>
          <w:rFonts w:ascii="Times New Roman" w:hAnsi="Times New Roman" w:cs="Times New Roman"/>
          <w:color w:val="auto"/>
        </w:rPr>
        <w:t xml:space="preserve"> </w:t>
      </w:r>
      <w:r w:rsidRPr="00915EE1">
        <w:rPr>
          <w:rFonts w:ascii="Times New Roman" w:hAnsi="Times New Roman" w:cs="Times New Roman"/>
          <w:color w:val="auto"/>
        </w:rPr>
        <w:t xml:space="preserve"> In 2009-2010, </w:t>
      </w:r>
      <w:r>
        <w:rPr>
          <w:rFonts w:ascii="Times New Roman" w:hAnsi="Times New Roman" w:cs="Times New Roman"/>
          <w:color w:val="auto"/>
        </w:rPr>
        <w:t xml:space="preserve">as a result of decreased state funding, the College had to reduce </w:t>
      </w:r>
      <w:r w:rsidRPr="00915EE1">
        <w:rPr>
          <w:rFonts w:ascii="Times New Roman" w:hAnsi="Times New Roman" w:cs="Times New Roman"/>
          <w:color w:val="auto"/>
        </w:rPr>
        <w:lastRenderedPageBreak/>
        <w:t xml:space="preserve">course offerings </w:t>
      </w:r>
      <w:r>
        <w:rPr>
          <w:rFonts w:ascii="Times New Roman" w:hAnsi="Times New Roman" w:cs="Times New Roman"/>
          <w:color w:val="auto"/>
        </w:rPr>
        <w:t>and institute cutbacks in all programs</w:t>
      </w:r>
      <w:r w:rsidRPr="00915EE1">
        <w:rPr>
          <w:rFonts w:ascii="Times New Roman" w:hAnsi="Times New Roman" w:cs="Times New Roman"/>
          <w:color w:val="auto"/>
        </w:rPr>
        <w:t>.  These</w:t>
      </w:r>
      <w:r>
        <w:rPr>
          <w:rFonts w:ascii="Times New Roman" w:hAnsi="Times New Roman" w:cs="Times New Roman"/>
          <w:color w:val="auto"/>
        </w:rPr>
        <w:t xml:space="preserve"> cutbacks were implemented </w:t>
      </w:r>
      <w:r w:rsidRPr="00915EE1">
        <w:rPr>
          <w:rFonts w:ascii="Times New Roman" w:hAnsi="Times New Roman" w:cs="Times New Roman"/>
          <w:color w:val="auto"/>
        </w:rPr>
        <w:t xml:space="preserve">with input from all campus constituencies. </w:t>
      </w:r>
      <w:r>
        <w:rPr>
          <w:rFonts w:ascii="Times New Roman" w:hAnsi="Times New Roman" w:cs="Times New Roman"/>
          <w:color w:val="auto"/>
        </w:rPr>
        <w:t xml:space="preserve"> </w:t>
      </w:r>
      <w:r w:rsidRPr="00915EE1">
        <w:rPr>
          <w:rFonts w:ascii="Times New Roman" w:hAnsi="Times New Roman" w:cs="Times New Roman"/>
          <w:color w:val="auto"/>
        </w:rPr>
        <w:t xml:space="preserve">The College sought to avoid program discontinuance and </w:t>
      </w:r>
      <w:r>
        <w:rPr>
          <w:rFonts w:ascii="Times New Roman" w:hAnsi="Times New Roman" w:cs="Times New Roman"/>
          <w:color w:val="auto"/>
        </w:rPr>
        <w:t xml:space="preserve">opted </w:t>
      </w:r>
      <w:hyperlink r:id="rId62" w:history="1">
        <w:r w:rsidRPr="00DE6E65">
          <w:rPr>
            <w:rStyle w:val="Hyperlink"/>
            <w:rFonts w:ascii="Times New Roman" w:hAnsi="Times New Roman"/>
          </w:rPr>
          <w:t>not to adopt policies</w:t>
        </w:r>
      </w:hyperlink>
      <w:r>
        <w:rPr>
          <w:rStyle w:val="EndnoteReference"/>
          <w:rFonts w:ascii="Times New Roman" w:hAnsi="Times New Roman"/>
          <w:color w:val="auto"/>
        </w:rPr>
        <w:endnoteReference w:id="54"/>
      </w:r>
      <w:r w:rsidRPr="00915EE1">
        <w:rPr>
          <w:rFonts w:ascii="Times New Roman" w:hAnsi="Times New Roman" w:cs="Times New Roman"/>
          <w:color w:val="auto"/>
        </w:rPr>
        <w:t xml:space="preserve"> </w:t>
      </w:r>
      <w:r>
        <w:rPr>
          <w:rFonts w:ascii="Times New Roman" w:hAnsi="Times New Roman" w:cs="Times New Roman"/>
          <w:color w:val="auto"/>
        </w:rPr>
        <w:t>that would hinder student success.</w:t>
      </w:r>
    </w:p>
    <w:p w14:paraId="58998105" w14:textId="76807FDD" w:rsidR="00D126DA" w:rsidRDefault="00D126DA" w:rsidP="0091083F">
      <w:pPr>
        <w:pStyle w:val="Default"/>
        <w:spacing w:before="120" w:after="120"/>
        <w:rPr>
          <w:rFonts w:ascii="Times New Roman" w:hAnsi="Times New Roman" w:cs="Times New Roman"/>
          <w:color w:val="auto"/>
        </w:rPr>
      </w:pPr>
      <w:r w:rsidRPr="00915EE1">
        <w:rPr>
          <w:rFonts w:ascii="Times New Roman" w:hAnsi="Times New Roman" w:cs="Times New Roman"/>
          <w:color w:val="auto"/>
        </w:rPr>
        <w:t xml:space="preserve">Budget concerns remained a major focus of Board attention while </w:t>
      </w:r>
      <w:r>
        <w:rPr>
          <w:rFonts w:ascii="Times New Roman" w:hAnsi="Times New Roman" w:cs="Times New Roman"/>
          <w:color w:val="auto"/>
        </w:rPr>
        <w:t xml:space="preserve">the </w:t>
      </w:r>
      <w:r w:rsidRPr="00915EE1">
        <w:rPr>
          <w:rFonts w:ascii="Times New Roman" w:hAnsi="Times New Roman" w:cs="Times New Roman"/>
          <w:color w:val="auto"/>
        </w:rPr>
        <w:t>state</w:t>
      </w:r>
      <w:r>
        <w:rPr>
          <w:rFonts w:ascii="Times New Roman" w:hAnsi="Times New Roman" w:cs="Times New Roman"/>
          <w:color w:val="auto"/>
        </w:rPr>
        <w:t>’s slow</w:t>
      </w:r>
      <w:r w:rsidRPr="00915EE1">
        <w:rPr>
          <w:rFonts w:ascii="Times New Roman" w:hAnsi="Times New Roman" w:cs="Times New Roman"/>
          <w:color w:val="auto"/>
        </w:rPr>
        <w:t xml:space="preserve"> </w:t>
      </w:r>
      <w:r>
        <w:rPr>
          <w:rFonts w:ascii="Times New Roman" w:hAnsi="Times New Roman" w:cs="Times New Roman"/>
          <w:color w:val="auto"/>
        </w:rPr>
        <w:t>economy</w:t>
      </w:r>
      <w:r w:rsidRPr="00915EE1">
        <w:rPr>
          <w:rFonts w:ascii="Times New Roman" w:hAnsi="Times New Roman" w:cs="Times New Roman"/>
          <w:color w:val="auto"/>
        </w:rPr>
        <w:t xml:space="preserve"> influenced community college funding. </w:t>
      </w:r>
      <w:r>
        <w:rPr>
          <w:rFonts w:ascii="Times New Roman" w:hAnsi="Times New Roman" w:cs="Times New Roman"/>
          <w:color w:val="auto"/>
        </w:rPr>
        <w:t xml:space="preserve"> </w:t>
      </w:r>
      <w:r w:rsidRPr="00915EE1">
        <w:rPr>
          <w:rFonts w:ascii="Times New Roman" w:hAnsi="Times New Roman" w:cs="Times New Roman"/>
          <w:color w:val="auto"/>
        </w:rPr>
        <w:t>The Board sought additional, more stable</w:t>
      </w:r>
      <w:r>
        <w:rPr>
          <w:rFonts w:ascii="Times New Roman" w:hAnsi="Times New Roman" w:cs="Times New Roman"/>
          <w:color w:val="auto"/>
        </w:rPr>
        <w:t>,</w:t>
      </w:r>
      <w:r w:rsidRPr="00915EE1">
        <w:rPr>
          <w:rFonts w:ascii="Times New Roman" w:hAnsi="Times New Roman" w:cs="Times New Roman"/>
          <w:color w:val="auto"/>
        </w:rPr>
        <w:t xml:space="preserve"> and locally</w:t>
      </w:r>
      <w:r>
        <w:rPr>
          <w:rFonts w:ascii="Times New Roman" w:hAnsi="Times New Roman" w:cs="Times New Roman"/>
          <w:color w:val="auto"/>
        </w:rPr>
        <w:t xml:space="preserve">-controlled sources of funding and thus </w:t>
      </w:r>
      <w:r w:rsidRPr="00915EE1">
        <w:rPr>
          <w:rFonts w:ascii="Times New Roman" w:hAnsi="Times New Roman" w:cs="Times New Roman"/>
          <w:color w:val="auto"/>
        </w:rPr>
        <w:t xml:space="preserve">proposed setting up a </w:t>
      </w:r>
      <w:r>
        <w:rPr>
          <w:rFonts w:ascii="Times New Roman" w:hAnsi="Times New Roman" w:cs="Times New Roman"/>
          <w:color w:val="auto"/>
        </w:rPr>
        <w:t xml:space="preserve">self-supporting </w:t>
      </w:r>
      <w:r w:rsidRPr="00915EE1">
        <w:rPr>
          <w:rFonts w:ascii="Times New Roman" w:hAnsi="Times New Roman" w:cs="Times New Roman"/>
          <w:color w:val="auto"/>
        </w:rPr>
        <w:t xml:space="preserve">educational option similar </w:t>
      </w:r>
      <w:r>
        <w:rPr>
          <w:rFonts w:ascii="Times New Roman" w:hAnsi="Times New Roman" w:cs="Times New Roman"/>
          <w:color w:val="auto"/>
        </w:rPr>
        <w:t xml:space="preserve">to that of the </w:t>
      </w:r>
      <w:r w:rsidRPr="00915EE1">
        <w:rPr>
          <w:rFonts w:ascii="Times New Roman" w:hAnsi="Times New Roman" w:cs="Times New Roman"/>
          <w:color w:val="auto"/>
        </w:rPr>
        <w:t>U</w:t>
      </w:r>
      <w:r>
        <w:rPr>
          <w:rFonts w:ascii="Times New Roman" w:hAnsi="Times New Roman" w:cs="Times New Roman"/>
          <w:color w:val="auto"/>
        </w:rPr>
        <w:t xml:space="preserve">niversity of </w:t>
      </w:r>
      <w:r w:rsidRPr="00915EE1">
        <w:rPr>
          <w:rFonts w:ascii="Times New Roman" w:hAnsi="Times New Roman" w:cs="Times New Roman"/>
          <w:color w:val="auto"/>
        </w:rPr>
        <w:t>C</w:t>
      </w:r>
      <w:r>
        <w:rPr>
          <w:rFonts w:ascii="Times New Roman" w:hAnsi="Times New Roman" w:cs="Times New Roman"/>
          <w:color w:val="auto"/>
        </w:rPr>
        <w:t xml:space="preserve">alifornia, </w:t>
      </w:r>
      <w:r w:rsidRPr="00915EE1">
        <w:rPr>
          <w:rFonts w:ascii="Times New Roman" w:hAnsi="Times New Roman" w:cs="Times New Roman"/>
          <w:color w:val="auto"/>
        </w:rPr>
        <w:t>L</w:t>
      </w:r>
      <w:r>
        <w:rPr>
          <w:rFonts w:ascii="Times New Roman" w:hAnsi="Times New Roman" w:cs="Times New Roman"/>
          <w:color w:val="auto"/>
        </w:rPr>
        <w:t xml:space="preserve">os </w:t>
      </w:r>
      <w:r w:rsidRPr="00915EE1">
        <w:rPr>
          <w:rFonts w:ascii="Times New Roman" w:hAnsi="Times New Roman" w:cs="Times New Roman"/>
          <w:color w:val="auto"/>
        </w:rPr>
        <w:t>A</w:t>
      </w:r>
      <w:r>
        <w:rPr>
          <w:rFonts w:ascii="Times New Roman" w:hAnsi="Times New Roman" w:cs="Times New Roman"/>
          <w:color w:val="auto"/>
        </w:rPr>
        <w:t xml:space="preserve">ngeles (UCLA) extension program.  This alternative would have </w:t>
      </w:r>
      <w:r w:rsidRPr="00915EE1">
        <w:rPr>
          <w:rFonts w:ascii="Times New Roman" w:hAnsi="Times New Roman" w:cs="Times New Roman"/>
          <w:color w:val="auto"/>
        </w:rPr>
        <w:t>comprised a limited number o</w:t>
      </w:r>
      <w:r>
        <w:rPr>
          <w:rFonts w:ascii="Times New Roman" w:hAnsi="Times New Roman" w:cs="Times New Roman"/>
          <w:color w:val="auto"/>
        </w:rPr>
        <w:t xml:space="preserve">f high-demand transfer classes so that students would be able to </w:t>
      </w:r>
      <w:r w:rsidRPr="00915EE1">
        <w:rPr>
          <w:rFonts w:ascii="Times New Roman" w:hAnsi="Times New Roman" w:cs="Times New Roman"/>
          <w:color w:val="auto"/>
        </w:rPr>
        <w:t xml:space="preserve">progress even when class offerings were limited by state budget constraints. </w:t>
      </w:r>
      <w:r>
        <w:rPr>
          <w:rFonts w:ascii="Times New Roman" w:hAnsi="Times New Roman" w:cs="Times New Roman"/>
          <w:color w:val="auto"/>
        </w:rPr>
        <w:t xml:space="preserve"> T</w:t>
      </w:r>
      <w:r w:rsidRPr="00915EE1">
        <w:rPr>
          <w:rFonts w:ascii="Times New Roman" w:hAnsi="Times New Roman" w:cs="Times New Roman"/>
          <w:color w:val="auto"/>
        </w:rPr>
        <w:t>hese</w:t>
      </w:r>
      <w:r>
        <w:rPr>
          <w:rFonts w:ascii="Times New Roman" w:hAnsi="Times New Roman" w:cs="Times New Roman"/>
          <w:color w:val="auto"/>
        </w:rPr>
        <w:t xml:space="preserve"> class offerings</w:t>
      </w:r>
      <w:r w:rsidRPr="00915EE1">
        <w:rPr>
          <w:rFonts w:ascii="Times New Roman" w:hAnsi="Times New Roman" w:cs="Times New Roman"/>
          <w:color w:val="auto"/>
        </w:rPr>
        <w:t xml:space="preserve"> would have been </w:t>
      </w:r>
      <w:r>
        <w:rPr>
          <w:rFonts w:ascii="Times New Roman" w:hAnsi="Times New Roman" w:cs="Times New Roman"/>
          <w:color w:val="auto"/>
        </w:rPr>
        <w:t xml:space="preserve">offered </w:t>
      </w:r>
      <w:r w:rsidRPr="00915EE1">
        <w:rPr>
          <w:rFonts w:ascii="Times New Roman" w:hAnsi="Times New Roman" w:cs="Times New Roman"/>
          <w:color w:val="auto"/>
        </w:rPr>
        <w:t>at a higher cost</w:t>
      </w:r>
      <w:r>
        <w:rPr>
          <w:rFonts w:ascii="Times New Roman" w:hAnsi="Times New Roman" w:cs="Times New Roman"/>
          <w:color w:val="auto"/>
        </w:rPr>
        <w:t xml:space="preserve"> as the College would not have received any apportionment for these classes.  </w:t>
      </w:r>
    </w:p>
    <w:p w14:paraId="4B129739" w14:textId="37A42614" w:rsidR="00D126DA" w:rsidRDefault="00D126DA" w:rsidP="0091083F">
      <w:pPr>
        <w:pStyle w:val="Default"/>
        <w:spacing w:before="120" w:after="120"/>
        <w:rPr>
          <w:rFonts w:ascii="Times New Roman" w:hAnsi="Times New Roman" w:cs="Times New Roman"/>
          <w:color w:val="auto"/>
        </w:rPr>
      </w:pPr>
      <w:r>
        <w:rPr>
          <w:rFonts w:ascii="Times New Roman" w:hAnsi="Times New Roman" w:cs="Times New Roman"/>
          <w:color w:val="auto"/>
        </w:rPr>
        <w:t>T</w:t>
      </w:r>
      <w:r>
        <w:rPr>
          <w:rFonts w:ascii="Times New Roman" w:eastAsia="MS Mincho" w:hAnsi="Times New Roman" w:cs="Times New Roman"/>
          <w:lang w:eastAsia="ja-JP"/>
        </w:rPr>
        <w:t>he Boar</w:t>
      </w:r>
      <w:r w:rsidR="0091083F">
        <w:rPr>
          <w:rFonts w:ascii="Times New Roman" w:eastAsia="MS Mincho" w:hAnsi="Times New Roman" w:cs="Times New Roman"/>
          <w:lang w:eastAsia="ja-JP"/>
        </w:rPr>
        <w:t>d</w:t>
      </w:r>
      <w:r>
        <w:rPr>
          <w:rFonts w:ascii="Times New Roman" w:eastAsia="MS Mincho" w:hAnsi="Times New Roman" w:cs="Times New Roman"/>
          <w:lang w:eastAsia="ja-JP"/>
        </w:rPr>
        <w:t xml:space="preserve"> was very aware of low-</w:t>
      </w:r>
      <w:r w:rsidRPr="00BA7526">
        <w:rPr>
          <w:rFonts w:ascii="Times New Roman" w:eastAsia="MS Mincho" w:hAnsi="Times New Roman" w:cs="Times New Roman"/>
          <w:lang w:eastAsia="ja-JP"/>
        </w:rPr>
        <w:t xml:space="preserve">income students who, unable to get classes at community colleges, were using federal and state financial aid to enroll at vastly more expensive for-profit colleges. </w:t>
      </w:r>
      <w:r>
        <w:rPr>
          <w:rFonts w:ascii="Times New Roman" w:eastAsia="MS Mincho" w:hAnsi="Times New Roman" w:cs="Times New Roman"/>
          <w:lang w:eastAsia="ja-JP"/>
        </w:rPr>
        <w:t xml:space="preserve"> </w:t>
      </w:r>
      <w:r w:rsidRPr="00BA7526">
        <w:rPr>
          <w:rFonts w:ascii="Times New Roman" w:eastAsia="MS Mincho" w:hAnsi="Times New Roman" w:cs="Times New Roman"/>
          <w:lang w:eastAsia="ja-JP"/>
        </w:rPr>
        <w:t xml:space="preserve">As contemplated, low-income students would instead be able to use their federal and state financial aid </w:t>
      </w:r>
      <w:r>
        <w:rPr>
          <w:rFonts w:ascii="Times New Roman" w:eastAsia="MS Mincho" w:hAnsi="Times New Roman" w:cs="Times New Roman"/>
          <w:lang w:eastAsia="ja-JP"/>
        </w:rPr>
        <w:t>to cover the tuition for the Santa Monica College extension classes</w:t>
      </w:r>
      <w:r w:rsidRPr="00BA7526">
        <w:rPr>
          <w:rFonts w:ascii="Times New Roman" w:eastAsia="MS Mincho" w:hAnsi="Times New Roman" w:cs="Times New Roman"/>
          <w:lang w:eastAsia="ja-JP"/>
        </w:rPr>
        <w:t xml:space="preserve"> at a much reduced rate from that charged by the for-profits.  This would provide access to courses and reduce time-to-completion during a time when students were being turned away due to lack of sufficient state funding.</w:t>
      </w:r>
      <w:r>
        <w:rPr>
          <w:rFonts w:ascii="Times New Roman" w:hAnsi="Times New Roman" w:cs="Times New Roman"/>
          <w:color w:val="auto"/>
        </w:rPr>
        <w:t xml:space="preserve">  I</w:t>
      </w:r>
      <w:r w:rsidRPr="00915EE1">
        <w:rPr>
          <w:rFonts w:ascii="Times New Roman" w:hAnsi="Times New Roman" w:cs="Times New Roman"/>
          <w:color w:val="auto"/>
        </w:rPr>
        <w:t>n keep</w:t>
      </w:r>
      <w:r>
        <w:rPr>
          <w:rFonts w:ascii="Times New Roman" w:hAnsi="Times New Roman" w:cs="Times New Roman"/>
          <w:color w:val="auto"/>
        </w:rPr>
        <w:t xml:space="preserve">ing with the College’s Mission of open access, </w:t>
      </w:r>
      <w:r w:rsidRPr="00915EE1">
        <w:rPr>
          <w:rFonts w:ascii="Times New Roman" w:hAnsi="Times New Roman" w:cs="Times New Roman"/>
          <w:color w:val="auto"/>
        </w:rPr>
        <w:t>student equity</w:t>
      </w:r>
      <w:r>
        <w:rPr>
          <w:rFonts w:ascii="Times New Roman" w:hAnsi="Times New Roman" w:cs="Times New Roman"/>
          <w:color w:val="auto"/>
        </w:rPr>
        <w:t>, and student success, and to help reduce the cost of these more expensive courses for low-income students</w:t>
      </w:r>
      <w:r w:rsidRPr="00915EE1">
        <w:rPr>
          <w:rFonts w:ascii="Times New Roman" w:hAnsi="Times New Roman" w:cs="Times New Roman"/>
          <w:color w:val="auto"/>
        </w:rPr>
        <w:t>,</w:t>
      </w:r>
      <w:r>
        <w:rPr>
          <w:rFonts w:ascii="Times New Roman" w:hAnsi="Times New Roman" w:cs="Times New Roman"/>
          <w:color w:val="auto"/>
        </w:rPr>
        <w:t xml:space="preserve"> the College also identified donors </w:t>
      </w:r>
      <w:r w:rsidRPr="00915EE1">
        <w:rPr>
          <w:rFonts w:ascii="Times New Roman" w:hAnsi="Times New Roman" w:cs="Times New Roman"/>
          <w:color w:val="auto"/>
        </w:rPr>
        <w:t>who were willing to contribute $250,000 to enable low-income students to take advantage of the</w:t>
      </w:r>
      <w:r>
        <w:rPr>
          <w:rFonts w:ascii="Times New Roman" w:hAnsi="Times New Roman" w:cs="Times New Roman"/>
          <w:color w:val="auto"/>
        </w:rPr>
        <w:t xml:space="preserve"> program during</w:t>
      </w:r>
      <w:r w:rsidRPr="00915EE1">
        <w:rPr>
          <w:rFonts w:ascii="Times New Roman" w:hAnsi="Times New Roman" w:cs="Times New Roman"/>
          <w:color w:val="auto"/>
        </w:rPr>
        <w:t xml:space="preserve"> the pilot intersession. </w:t>
      </w:r>
      <w:r>
        <w:rPr>
          <w:rFonts w:ascii="Times New Roman" w:hAnsi="Times New Roman" w:cs="Times New Roman"/>
          <w:color w:val="auto"/>
        </w:rPr>
        <w:t xml:space="preserve"> </w:t>
      </w:r>
      <w:r w:rsidRPr="00915EE1">
        <w:rPr>
          <w:rFonts w:ascii="Times New Roman" w:hAnsi="Times New Roman" w:cs="Times New Roman"/>
          <w:color w:val="auto"/>
        </w:rPr>
        <w:t xml:space="preserve">For various reasons, </w:t>
      </w:r>
      <w:r w:rsidRPr="00BA7526">
        <w:rPr>
          <w:rFonts w:ascii="Times New Roman" w:eastAsia="MS Mincho" w:hAnsi="Times New Roman" w:cs="Times New Roman"/>
          <w:lang w:eastAsia="ja-JP"/>
        </w:rPr>
        <w:t>this proposal was not implemented</w:t>
      </w:r>
      <w:r w:rsidRPr="00915EE1">
        <w:rPr>
          <w:rFonts w:ascii="Times New Roman" w:hAnsi="Times New Roman" w:cs="Times New Roman"/>
          <w:color w:val="auto"/>
        </w:rPr>
        <w:t xml:space="preserve">. </w:t>
      </w:r>
      <w:r>
        <w:rPr>
          <w:rFonts w:ascii="Times New Roman" w:hAnsi="Times New Roman" w:cs="Times New Roman"/>
          <w:color w:val="auto"/>
        </w:rPr>
        <w:t xml:space="preserve"> </w:t>
      </w:r>
      <w:r w:rsidRPr="00915EE1">
        <w:rPr>
          <w:rFonts w:ascii="Times New Roman" w:hAnsi="Times New Roman" w:cs="Times New Roman"/>
          <w:color w:val="auto"/>
        </w:rPr>
        <w:t>Neverthel</w:t>
      </w:r>
      <w:r>
        <w:rPr>
          <w:rFonts w:ascii="Times New Roman" w:hAnsi="Times New Roman" w:cs="Times New Roman"/>
          <w:color w:val="auto"/>
        </w:rPr>
        <w:t>ess, it remains an example of how the Santa Monica College Board of Trustees and c</w:t>
      </w:r>
      <w:r w:rsidRPr="00915EE1">
        <w:rPr>
          <w:rFonts w:ascii="Times New Roman" w:hAnsi="Times New Roman" w:cs="Times New Roman"/>
          <w:color w:val="auto"/>
        </w:rPr>
        <w:t xml:space="preserve">ollege leaders </w:t>
      </w:r>
      <w:r>
        <w:rPr>
          <w:rFonts w:ascii="Times New Roman" w:hAnsi="Times New Roman" w:cs="Times New Roman"/>
          <w:color w:val="auto"/>
        </w:rPr>
        <w:t xml:space="preserve">are </w:t>
      </w:r>
      <w:r w:rsidRPr="00915EE1">
        <w:rPr>
          <w:rFonts w:ascii="Times New Roman" w:hAnsi="Times New Roman" w:cs="Times New Roman"/>
          <w:color w:val="auto"/>
        </w:rPr>
        <w:t>willing to think “out-of-the-bo</w:t>
      </w:r>
      <w:r>
        <w:rPr>
          <w:rFonts w:ascii="Times New Roman" w:hAnsi="Times New Roman" w:cs="Times New Roman"/>
          <w:color w:val="auto"/>
        </w:rPr>
        <w:t xml:space="preserve">x” to identify new revenue sources in support of the Mission and student learning and achievement.  </w:t>
      </w:r>
    </w:p>
    <w:p w14:paraId="29140965" w14:textId="474206AC" w:rsidR="00D126DA" w:rsidRDefault="00DC6372" w:rsidP="0091083F">
      <w:pPr>
        <w:pStyle w:val="Default"/>
        <w:spacing w:before="120" w:after="120"/>
        <w:rPr>
          <w:rFonts w:ascii="Times New Roman" w:hAnsi="Times New Roman" w:cs="Times New Roman"/>
          <w:color w:val="auto"/>
        </w:rPr>
      </w:pPr>
      <w:r>
        <w:rPr>
          <w:rFonts w:ascii="Times New Roman" w:hAnsi="Times New Roman" w:cs="Times New Roman"/>
          <w:color w:val="auto"/>
        </w:rPr>
        <w:t>Th</w:t>
      </w:r>
      <w:r w:rsidR="00D126DA">
        <w:rPr>
          <w:rFonts w:ascii="Times New Roman" w:hAnsi="Times New Roman" w:cs="Times New Roman"/>
          <w:color w:val="auto"/>
        </w:rPr>
        <w:t xml:space="preserve">e College has tempered its optimism </w:t>
      </w:r>
      <w:r>
        <w:rPr>
          <w:rFonts w:ascii="Times New Roman" w:hAnsi="Times New Roman" w:cs="Times New Roman"/>
          <w:color w:val="auto"/>
        </w:rPr>
        <w:t xml:space="preserve">about the state’s economic recovery </w:t>
      </w:r>
      <w:r w:rsidR="00D126DA">
        <w:rPr>
          <w:rFonts w:ascii="Times New Roman" w:hAnsi="Times New Roman" w:cs="Times New Roman"/>
          <w:color w:val="auto"/>
        </w:rPr>
        <w:t xml:space="preserve">with concerns about new funding formulas </w:t>
      </w:r>
      <w:r w:rsidR="00D126DA" w:rsidRPr="00BA7526">
        <w:rPr>
          <w:rFonts w:ascii="Times New Roman" w:eastAsia="MS Mincho" w:hAnsi="Times New Roman" w:cs="Times New Roman"/>
          <w:lang w:eastAsia="ja-JP"/>
        </w:rPr>
        <w:t>that favor districts serving communities with demographics that differ from the communities within the geographic boundaries of the Santa Monica Community College District.</w:t>
      </w:r>
      <w:r w:rsidR="00D126DA">
        <w:rPr>
          <w:rFonts w:ascii="Times New Roman" w:eastAsia="MS Mincho" w:hAnsi="Times New Roman" w:cs="Times New Roman"/>
          <w:lang w:eastAsia="ja-JP"/>
        </w:rPr>
        <w:t xml:space="preserve">  </w:t>
      </w:r>
      <w:r>
        <w:rPr>
          <w:rFonts w:ascii="Times New Roman" w:eastAsia="MS Mincho" w:hAnsi="Times New Roman" w:cs="Times New Roman"/>
          <w:lang w:eastAsia="ja-JP"/>
        </w:rPr>
        <w:t>T</w:t>
      </w:r>
      <w:r w:rsidR="00D126DA" w:rsidRPr="00915EE1">
        <w:rPr>
          <w:rFonts w:ascii="Times New Roman" w:hAnsi="Times New Roman" w:cs="Times New Roman"/>
          <w:color w:val="auto"/>
        </w:rPr>
        <w:t>he College continues its policy of conservative budgeting to ensure</w:t>
      </w:r>
      <w:r>
        <w:rPr>
          <w:rFonts w:ascii="Times New Roman" w:hAnsi="Times New Roman" w:cs="Times New Roman"/>
          <w:color w:val="auto"/>
        </w:rPr>
        <w:t xml:space="preserve"> that</w:t>
      </w:r>
      <w:r w:rsidR="00D126DA" w:rsidRPr="00915EE1">
        <w:rPr>
          <w:rFonts w:ascii="Times New Roman" w:hAnsi="Times New Roman" w:cs="Times New Roman"/>
          <w:color w:val="auto"/>
        </w:rPr>
        <w:t xml:space="preserve"> </w:t>
      </w:r>
      <w:r>
        <w:rPr>
          <w:rFonts w:ascii="Times New Roman" w:hAnsi="Times New Roman" w:cs="Times New Roman"/>
          <w:color w:val="auto"/>
        </w:rPr>
        <w:t xml:space="preserve">its </w:t>
      </w:r>
      <w:r w:rsidR="00D126DA" w:rsidRPr="00915EE1">
        <w:rPr>
          <w:rFonts w:ascii="Times New Roman" w:hAnsi="Times New Roman" w:cs="Times New Roman"/>
          <w:color w:val="auto"/>
        </w:rPr>
        <w:t xml:space="preserve">innovative programs do not overreach </w:t>
      </w:r>
      <w:r>
        <w:rPr>
          <w:rFonts w:ascii="Times New Roman" w:hAnsi="Times New Roman" w:cs="Times New Roman"/>
          <w:color w:val="auto"/>
        </w:rPr>
        <w:t>its</w:t>
      </w:r>
      <w:r w:rsidR="00D126DA" w:rsidRPr="00915EE1">
        <w:rPr>
          <w:rFonts w:ascii="Times New Roman" w:hAnsi="Times New Roman" w:cs="Times New Roman"/>
          <w:color w:val="auto"/>
        </w:rPr>
        <w:t xml:space="preserve"> capacity to fund them sustainably. </w:t>
      </w:r>
      <w:r w:rsidR="00D126DA">
        <w:rPr>
          <w:rFonts w:ascii="Times New Roman" w:hAnsi="Times New Roman" w:cs="Times New Roman"/>
          <w:color w:val="auto"/>
        </w:rPr>
        <w:t xml:space="preserve"> </w:t>
      </w:r>
    </w:p>
    <w:p w14:paraId="455B3AAA" w14:textId="77777777" w:rsidR="00D126DA" w:rsidRPr="00E176D3" w:rsidRDefault="00D126DA" w:rsidP="0091083F">
      <w:pPr>
        <w:pStyle w:val="Default"/>
        <w:spacing w:before="120" w:after="120"/>
        <w:rPr>
          <w:rFonts w:ascii="Times New Roman" w:hAnsi="Times New Roman" w:cs="Times New Roman"/>
          <w:b/>
          <w:i/>
          <w:color w:val="auto"/>
          <w:u w:val="single"/>
        </w:rPr>
      </w:pPr>
      <w:r w:rsidRPr="00E176D3">
        <w:rPr>
          <w:rFonts w:ascii="Times New Roman" w:hAnsi="Times New Roman" w:cs="Times New Roman"/>
          <w:b/>
          <w:i/>
          <w:color w:val="auto"/>
          <w:u w:val="single"/>
        </w:rPr>
        <w:t>Plan</w:t>
      </w:r>
    </w:p>
    <w:p w14:paraId="07254CE3" w14:textId="77777777" w:rsidR="00D126DA" w:rsidRDefault="00D126DA" w:rsidP="00044FFD">
      <w:pPr>
        <w:pStyle w:val="Default"/>
        <w:spacing w:before="120" w:after="120"/>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p>
    <w:p w14:paraId="0E3A19DB" w14:textId="5034D361" w:rsidR="00D126DA" w:rsidRPr="00C57106" w:rsidRDefault="00D126DA" w:rsidP="00DC6372">
      <w:pPr>
        <w:pStyle w:val="Default"/>
        <w:keepNext/>
        <w:keepLines/>
        <w:tabs>
          <w:tab w:val="left" w:pos="900"/>
        </w:tabs>
        <w:spacing w:before="240"/>
        <w:rPr>
          <w:rFonts w:ascii="Times New Roman" w:hAnsi="Times New Roman" w:cs="Times New Roman"/>
          <w:b/>
          <w:color w:val="auto"/>
          <w:szCs w:val="22"/>
        </w:rPr>
      </w:pPr>
      <w:r w:rsidRPr="005B470D">
        <w:rPr>
          <w:rFonts w:ascii="Times New Roman" w:hAnsi="Times New Roman" w:cs="Times New Roman"/>
          <w:b/>
          <w:color w:val="auto"/>
        </w:rPr>
        <w:t>IIID.</w:t>
      </w:r>
      <w:r>
        <w:rPr>
          <w:rFonts w:ascii="Times New Roman" w:hAnsi="Times New Roman" w:cs="Times New Roman"/>
          <w:b/>
          <w:color w:val="auto"/>
          <w:szCs w:val="22"/>
        </w:rPr>
        <w:t>5</w:t>
      </w:r>
      <w:r>
        <w:rPr>
          <w:rFonts w:ascii="Times New Roman" w:hAnsi="Times New Roman" w:cs="Times New Roman"/>
          <w:b/>
          <w:color w:val="auto"/>
          <w:szCs w:val="22"/>
        </w:rPr>
        <w:tab/>
      </w:r>
      <w:r w:rsidRPr="005B470D">
        <w:rPr>
          <w:rFonts w:ascii="Times New Roman" w:hAnsi="Times New Roman" w:cs="Times New Roman"/>
          <w:b/>
          <w:color w:val="auto"/>
          <w:szCs w:val="22"/>
        </w:rPr>
        <w:t>To assure the financial integrity of the institution and responsible use of its financial resources, the internal control structure has appropriate control mechanisms and widely disseminates dependable and timely informati</w:t>
      </w:r>
      <w:r>
        <w:rPr>
          <w:rFonts w:ascii="Times New Roman" w:hAnsi="Times New Roman" w:cs="Times New Roman"/>
          <w:b/>
          <w:color w:val="auto"/>
          <w:szCs w:val="22"/>
        </w:rPr>
        <w:t xml:space="preserve">on for sound financial decision </w:t>
      </w:r>
      <w:r w:rsidRPr="005B470D">
        <w:rPr>
          <w:rFonts w:ascii="Times New Roman" w:hAnsi="Times New Roman" w:cs="Times New Roman"/>
          <w:b/>
          <w:color w:val="auto"/>
          <w:szCs w:val="22"/>
        </w:rPr>
        <w:t xml:space="preserve">making. </w:t>
      </w:r>
      <w:r>
        <w:rPr>
          <w:rFonts w:ascii="Times New Roman" w:hAnsi="Times New Roman" w:cs="Times New Roman"/>
          <w:b/>
          <w:color w:val="auto"/>
          <w:szCs w:val="22"/>
        </w:rPr>
        <w:t xml:space="preserve"> </w:t>
      </w:r>
      <w:r w:rsidRPr="005B470D">
        <w:rPr>
          <w:rFonts w:ascii="Times New Roman" w:hAnsi="Times New Roman" w:cs="Times New Roman"/>
          <w:b/>
          <w:color w:val="auto"/>
          <w:szCs w:val="22"/>
        </w:rPr>
        <w:t>The institution regularly evaluates its financial management practices and uses the results to improve internal control systems</w:t>
      </w:r>
      <w:r w:rsidRPr="00C57106">
        <w:rPr>
          <w:rFonts w:ascii="Times New Roman" w:hAnsi="Times New Roman" w:cs="Times New Roman"/>
          <w:b/>
          <w:color w:val="auto"/>
          <w:szCs w:val="22"/>
        </w:rPr>
        <w:t xml:space="preserve">. </w:t>
      </w:r>
    </w:p>
    <w:p w14:paraId="3B72E029" w14:textId="65FE94A3" w:rsidR="00D126DA" w:rsidRPr="00F911EB" w:rsidRDefault="00D126DA" w:rsidP="0091083F">
      <w:pPr>
        <w:pStyle w:val="Default"/>
        <w:keepNext/>
        <w:spacing w:before="120" w:after="120"/>
        <w:rPr>
          <w:rFonts w:ascii="Times New Roman" w:hAnsi="Times New Roman" w:cs="Times New Roman"/>
          <w:b/>
          <w:color w:val="auto"/>
          <w:szCs w:val="22"/>
        </w:rPr>
      </w:pPr>
      <w:r w:rsidRPr="00E176D3">
        <w:rPr>
          <w:rFonts w:ascii="Times New Roman" w:hAnsi="Times New Roman" w:cs="Times New Roman"/>
          <w:b/>
          <w:i/>
          <w:szCs w:val="22"/>
          <w:u w:val="single"/>
        </w:rPr>
        <w:t>Evidence of Meeting the Standard</w:t>
      </w:r>
      <w:r>
        <w:rPr>
          <w:rFonts w:ascii="Times New Roman" w:hAnsi="Times New Roman" w:cs="Times New Roman"/>
          <w:b/>
          <w:szCs w:val="22"/>
        </w:rPr>
        <w:t xml:space="preserve"> </w:t>
      </w:r>
      <w:r w:rsidRPr="005B470D">
        <w:rPr>
          <w:rFonts w:ascii="Times New Roman" w:hAnsi="Times New Roman" w:cs="Times New Roman"/>
          <w:b/>
          <w:szCs w:val="22"/>
        </w:rPr>
        <w:t xml:space="preserve"> </w:t>
      </w:r>
    </w:p>
    <w:p w14:paraId="607D36A6" w14:textId="77777777" w:rsidR="00D126DA" w:rsidRDefault="00D126DA" w:rsidP="00044FFD">
      <w:pPr>
        <w:pStyle w:val="Default"/>
        <w:keepNext/>
        <w:spacing w:before="120"/>
        <w:rPr>
          <w:rFonts w:ascii="Times New Roman" w:hAnsi="Times New Roman" w:cs="Times New Roman"/>
          <w:b/>
          <w:color w:val="auto"/>
        </w:rPr>
      </w:pPr>
      <w:r w:rsidRPr="00300E7A">
        <w:rPr>
          <w:rFonts w:ascii="Times New Roman" w:hAnsi="Times New Roman" w:cs="Times New Roman"/>
          <w:b/>
          <w:color w:val="auto"/>
        </w:rPr>
        <w:t>Internal Control Structure</w:t>
      </w:r>
    </w:p>
    <w:p w14:paraId="3EA65539" w14:textId="29506187" w:rsidR="00D126DA" w:rsidRDefault="00D126DA" w:rsidP="0091083F">
      <w:pPr>
        <w:pStyle w:val="Default"/>
        <w:spacing w:before="120" w:after="120"/>
        <w:rPr>
          <w:rFonts w:ascii="Times New Roman" w:hAnsi="Times New Roman" w:cs="Times New Roman"/>
          <w:color w:val="auto"/>
        </w:rPr>
      </w:pPr>
      <w:r>
        <w:rPr>
          <w:rFonts w:ascii="Times New Roman" w:hAnsi="Times New Roman" w:cs="Times New Roman"/>
          <w:color w:val="auto"/>
        </w:rPr>
        <w:t xml:space="preserve">The College has developed an internal financial control structure that employs appropriate control mechanisms at every step and for every type of transaction and/or activity.  This </w:t>
      </w:r>
      <w:r>
        <w:rPr>
          <w:rFonts w:ascii="Times New Roman" w:hAnsi="Times New Roman" w:cs="Times New Roman"/>
          <w:color w:val="auto"/>
        </w:rPr>
        <w:lastRenderedPageBreak/>
        <w:t xml:space="preserve">internal control structure incorporates generally acceptable accounting practices and meets federal internal control requirements as noted in the Internal Control Questionnaire of the College’s annual </w:t>
      </w:r>
      <w:hyperlink r:id="rId63" w:history="1">
        <w:r w:rsidRPr="006E223F">
          <w:rPr>
            <w:rStyle w:val="Hyperlink"/>
            <w:rFonts w:ascii="Times New Roman" w:hAnsi="Times New Roman"/>
          </w:rPr>
          <w:t>A-133 audit</w:t>
        </w:r>
      </w:hyperlink>
      <w:r>
        <w:rPr>
          <w:rFonts w:ascii="Times New Roman" w:hAnsi="Times New Roman" w:cs="Times New Roman"/>
          <w:color w:val="auto"/>
        </w:rPr>
        <w:t>.</w:t>
      </w:r>
      <w:r>
        <w:rPr>
          <w:rStyle w:val="EndnoteReference"/>
          <w:rFonts w:ascii="Times New Roman" w:hAnsi="Times New Roman"/>
          <w:color w:val="auto"/>
        </w:rPr>
        <w:endnoteReference w:id="55"/>
      </w:r>
      <w:r>
        <w:rPr>
          <w:rFonts w:ascii="Times New Roman" w:hAnsi="Times New Roman" w:cs="Times New Roman"/>
          <w:color w:val="auto"/>
        </w:rPr>
        <w:t xml:space="preserve">  </w:t>
      </w:r>
    </w:p>
    <w:p w14:paraId="6628A46A" w14:textId="014F518B" w:rsidR="00D126DA" w:rsidRDefault="00D126DA" w:rsidP="0091083F">
      <w:pPr>
        <w:pStyle w:val="Default"/>
        <w:spacing w:before="120" w:after="120"/>
        <w:rPr>
          <w:rFonts w:ascii="Times New Roman" w:hAnsi="Times New Roman" w:cs="Times New Roman"/>
          <w:color w:val="auto"/>
          <w:szCs w:val="22"/>
        </w:rPr>
      </w:pPr>
      <w:r w:rsidRPr="00922080">
        <w:rPr>
          <w:rFonts w:ascii="Times New Roman" w:hAnsi="Times New Roman" w:cs="Times New Roman"/>
          <w:color w:val="auto"/>
        </w:rPr>
        <w:t>O</w:t>
      </w:r>
      <w:r w:rsidRPr="00922080">
        <w:rPr>
          <w:rFonts w:ascii="Times New Roman" w:hAnsi="Times New Roman" w:cs="Times New Roman"/>
          <w:color w:val="auto"/>
          <w:szCs w:val="22"/>
        </w:rPr>
        <w:t>ne example of an internal control process in place to ensure that financial resources are used properly and with integrity is the</w:t>
      </w:r>
      <w:r>
        <w:rPr>
          <w:rFonts w:ascii="Times New Roman" w:hAnsi="Times New Roman" w:cs="Times New Roman"/>
          <w:color w:val="auto"/>
          <w:szCs w:val="22"/>
        </w:rPr>
        <w:t xml:space="preserve"> </w:t>
      </w:r>
      <w:r>
        <w:rPr>
          <w:rFonts w:ascii="Times New Roman" w:hAnsi="Times New Roman" w:cs="Times New Roman"/>
          <w:color w:val="auto"/>
        </w:rPr>
        <w:t>PBAR form</w:t>
      </w:r>
      <w:r>
        <w:rPr>
          <w:rFonts w:ascii="Times New Roman" w:hAnsi="Times New Roman" w:cs="Times New Roman"/>
          <w:color w:val="auto"/>
          <w:szCs w:val="22"/>
        </w:rPr>
        <w:t xml:space="preserve">, which is </w:t>
      </w:r>
      <w:r>
        <w:rPr>
          <w:rFonts w:ascii="Times New Roman" w:hAnsi="Times New Roman" w:cs="Times New Roman"/>
          <w:color w:val="auto"/>
        </w:rPr>
        <w:t>required in order to request</w:t>
      </w:r>
      <w:r w:rsidRPr="00C337A3">
        <w:rPr>
          <w:rFonts w:ascii="Times New Roman" w:hAnsi="Times New Roman" w:cs="Times New Roman"/>
          <w:color w:val="auto"/>
        </w:rPr>
        <w:t xml:space="preserve"> ne</w:t>
      </w:r>
      <w:r>
        <w:rPr>
          <w:rFonts w:ascii="Times New Roman" w:hAnsi="Times New Roman" w:cs="Times New Roman"/>
          <w:color w:val="auto"/>
        </w:rPr>
        <w:t>w funding beyond the</w:t>
      </w:r>
      <w:r w:rsidRPr="00C337A3">
        <w:rPr>
          <w:rFonts w:ascii="Times New Roman" w:hAnsi="Times New Roman" w:cs="Times New Roman"/>
          <w:color w:val="auto"/>
        </w:rPr>
        <w:t xml:space="preserve"> projected allocation</w:t>
      </w:r>
      <w:r>
        <w:rPr>
          <w:rFonts w:ascii="Times New Roman" w:hAnsi="Times New Roman" w:cs="Times New Roman"/>
          <w:color w:val="auto"/>
          <w:szCs w:val="22"/>
        </w:rPr>
        <w:t xml:space="preserve">.  Another internal control process is the </w:t>
      </w:r>
      <w:hyperlink r:id="rId64" w:history="1">
        <w:r w:rsidRPr="006E223F">
          <w:rPr>
            <w:rStyle w:val="Hyperlink"/>
            <w:rFonts w:ascii="Times New Roman" w:hAnsi="Times New Roman"/>
            <w:szCs w:val="22"/>
          </w:rPr>
          <w:t>myTime</w:t>
        </w:r>
      </w:hyperlink>
      <w:r>
        <w:rPr>
          <w:rFonts w:ascii="Times New Roman" w:hAnsi="Times New Roman" w:cs="Times New Roman"/>
          <w:color w:val="auto"/>
          <w:szCs w:val="22"/>
        </w:rPr>
        <w:t xml:space="preserve"> electronic submission system</w:t>
      </w:r>
      <w:r>
        <w:rPr>
          <w:rStyle w:val="EndnoteReference"/>
          <w:rFonts w:ascii="Times New Roman" w:hAnsi="Times New Roman"/>
          <w:color w:val="auto"/>
          <w:szCs w:val="22"/>
        </w:rPr>
        <w:endnoteReference w:id="56"/>
      </w:r>
      <w:r>
        <w:rPr>
          <w:rFonts w:ascii="Times New Roman" w:hAnsi="Times New Roman" w:cs="Times New Roman"/>
          <w:color w:val="auto"/>
          <w:szCs w:val="22"/>
        </w:rPr>
        <w:t xml:space="preserve"> for student workers and hourly employees.  The system ensures that the proper supervisor submits the employee timesheets, that hourly wages are correct, and that the department is following laws such as Affordable Care Act and AB 1522, Employment: Paid Sick Days.</w:t>
      </w:r>
    </w:p>
    <w:p w14:paraId="0DE1BADD" w14:textId="77777777" w:rsidR="00D126DA" w:rsidRDefault="00D126DA" w:rsidP="0091083F">
      <w:pPr>
        <w:pStyle w:val="Default"/>
        <w:keepNext/>
        <w:spacing w:before="120" w:after="120"/>
        <w:rPr>
          <w:rFonts w:ascii="Times New Roman" w:hAnsi="Times New Roman" w:cs="Times New Roman"/>
          <w:b/>
          <w:color w:val="auto"/>
        </w:rPr>
      </w:pPr>
      <w:r w:rsidRPr="00F4598B">
        <w:rPr>
          <w:rFonts w:ascii="Times New Roman" w:hAnsi="Times New Roman" w:cs="Times New Roman"/>
          <w:b/>
          <w:color w:val="auto"/>
        </w:rPr>
        <w:t>Dissemination of Dependable and Timely Information</w:t>
      </w:r>
    </w:p>
    <w:p w14:paraId="6E6AD42F" w14:textId="4A20D936" w:rsidR="00D126DA" w:rsidRDefault="00D126DA" w:rsidP="0091083F">
      <w:pPr>
        <w:pStyle w:val="Default"/>
        <w:spacing w:before="120" w:after="120"/>
        <w:rPr>
          <w:rFonts w:ascii="Times New Roman" w:hAnsi="Times New Roman" w:cs="Times New Roman"/>
          <w:color w:val="auto"/>
        </w:rPr>
      </w:pPr>
      <w:r>
        <w:rPr>
          <w:rFonts w:ascii="Times New Roman" w:hAnsi="Times New Roman" w:cs="Times New Roman"/>
          <w:color w:val="auto"/>
        </w:rPr>
        <w:t xml:space="preserve">As described earlier in this standard, the College, through the Office of Fiscal Services, widely disseminates dependable and timely information for sound financial decision-making to the Board of Trustees, as well as the College’s constituent groups through DPAC and the DPAC Budget Planning Subcommittee.  In addition, Fiscal Services responds to </w:t>
      </w:r>
      <w:hyperlink r:id="rId65" w:history="1">
        <w:r w:rsidRPr="006E223F">
          <w:rPr>
            <w:rStyle w:val="Hyperlink"/>
            <w:rFonts w:ascii="Times New Roman" w:hAnsi="Times New Roman"/>
          </w:rPr>
          <w:t>ad hoc requests</w:t>
        </w:r>
      </w:hyperlink>
      <w:r>
        <w:rPr>
          <w:rStyle w:val="EndnoteReference"/>
          <w:rFonts w:ascii="Times New Roman" w:hAnsi="Times New Roman"/>
          <w:color w:val="auto"/>
        </w:rPr>
        <w:endnoteReference w:id="57"/>
      </w:r>
      <w:r>
        <w:rPr>
          <w:rFonts w:ascii="Times New Roman" w:hAnsi="Times New Roman" w:cs="Times New Roman"/>
          <w:color w:val="auto"/>
        </w:rPr>
        <w:t xml:space="preserve"> made by the Budget Planning Subcommittee and other groups on campus as they discuss specific financial concerns.  The Office of Fiscal Services also distributes </w:t>
      </w:r>
      <w:hyperlink r:id="rId66" w:history="1">
        <w:r w:rsidRPr="003F14F3">
          <w:rPr>
            <w:rStyle w:val="Hyperlink"/>
            <w:rFonts w:ascii="Times New Roman" w:hAnsi="Times New Roman"/>
          </w:rPr>
          <w:t>monthly financial statements</w:t>
        </w:r>
      </w:hyperlink>
      <w:r>
        <w:rPr>
          <w:rFonts w:ascii="Times New Roman" w:hAnsi="Times New Roman" w:cs="Times New Roman"/>
          <w:color w:val="auto"/>
        </w:rPr>
        <w:t xml:space="preserve"> to all of the College’s cost centers so that divisions, departments, and programs can reconcile their accounting of revenue and expenditures with their adopted budgets and make changes as necessary.</w:t>
      </w:r>
      <w:r>
        <w:rPr>
          <w:rStyle w:val="EndnoteReference"/>
          <w:rFonts w:ascii="Times New Roman" w:hAnsi="Times New Roman"/>
          <w:color w:val="auto"/>
        </w:rPr>
        <w:endnoteReference w:id="58"/>
      </w:r>
      <w:r>
        <w:rPr>
          <w:rFonts w:ascii="Times New Roman" w:hAnsi="Times New Roman" w:cs="Times New Roman"/>
          <w:color w:val="auto"/>
        </w:rPr>
        <w:t xml:space="preserve">  The College also offers an online </w:t>
      </w:r>
      <w:hyperlink r:id="rId67" w:history="1">
        <w:r w:rsidRPr="00A84A91">
          <w:rPr>
            <w:rStyle w:val="Hyperlink"/>
            <w:rFonts w:ascii="Times New Roman" w:hAnsi="Times New Roman"/>
          </w:rPr>
          <w:t>Site Budget Inquiry module</w:t>
        </w:r>
      </w:hyperlink>
      <w:r>
        <w:rPr>
          <w:rFonts w:ascii="Times New Roman" w:hAnsi="Times New Roman" w:cs="Times New Roman"/>
          <w:color w:val="auto"/>
        </w:rPr>
        <w:t>,</w:t>
      </w:r>
      <w:r>
        <w:rPr>
          <w:rStyle w:val="EndnoteReference"/>
          <w:rFonts w:ascii="Times New Roman" w:hAnsi="Times New Roman"/>
          <w:color w:val="auto"/>
        </w:rPr>
        <w:endnoteReference w:id="59"/>
      </w:r>
      <w:r>
        <w:rPr>
          <w:rFonts w:ascii="Times New Roman" w:hAnsi="Times New Roman" w:cs="Times New Roman"/>
          <w:color w:val="auto"/>
        </w:rPr>
        <w:t xml:space="preserve"> which allows departmental users to access departmental budgets in real time from any computer in the District, review expenditure and encumbrance details, and review purchase order details.  For grant-funded projects, the Office of Fiscal Services meets directly with grant staff on a quarterly basis to review grant expenditures for compliance with program requirements, including fiscal requirements.</w:t>
      </w:r>
    </w:p>
    <w:p w14:paraId="24130ED2" w14:textId="77777777" w:rsidR="00D126DA" w:rsidRDefault="00D126DA" w:rsidP="0091083F">
      <w:pPr>
        <w:pStyle w:val="Default"/>
        <w:keepNext/>
        <w:spacing w:before="120" w:after="120"/>
        <w:rPr>
          <w:rFonts w:ascii="Times New Roman" w:hAnsi="Times New Roman" w:cs="Times New Roman"/>
          <w:b/>
          <w:szCs w:val="22"/>
        </w:rPr>
      </w:pPr>
      <w:r>
        <w:rPr>
          <w:rFonts w:ascii="Times New Roman" w:hAnsi="Times New Roman" w:cs="Times New Roman"/>
          <w:b/>
          <w:szCs w:val="22"/>
        </w:rPr>
        <w:t>Evaluation of Financial Management Practices</w:t>
      </w:r>
    </w:p>
    <w:p w14:paraId="0A2C66DC" w14:textId="6B08EAF2" w:rsidR="00D126DA" w:rsidRDefault="00D126DA" w:rsidP="0091083F">
      <w:pPr>
        <w:pStyle w:val="Default"/>
        <w:spacing w:before="120" w:after="120"/>
        <w:rPr>
          <w:rFonts w:ascii="Times New Roman" w:hAnsi="Times New Roman" w:cs="Times New Roman"/>
          <w:color w:val="auto"/>
          <w:szCs w:val="22"/>
        </w:rPr>
      </w:pPr>
      <w:r>
        <w:rPr>
          <w:rFonts w:ascii="Times New Roman" w:hAnsi="Times New Roman" w:cs="Times New Roman"/>
          <w:color w:val="auto"/>
          <w:szCs w:val="22"/>
        </w:rPr>
        <w:t xml:space="preserve">Each year, the College is audited by an independent certified public accounting firm with expertise in governmental accounting, community college accounting practices, and California state law.  </w:t>
      </w:r>
      <w:r w:rsidRPr="005B470D">
        <w:rPr>
          <w:rFonts w:ascii="Times New Roman" w:hAnsi="Times New Roman" w:cs="Times New Roman"/>
          <w:color w:val="auto"/>
          <w:szCs w:val="22"/>
        </w:rPr>
        <w:t xml:space="preserve">As a part of this </w:t>
      </w:r>
      <w:hyperlink r:id="rId68" w:history="1">
        <w:r w:rsidRPr="00A84A91">
          <w:rPr>
            <w:rStyle w:val="Hyperlink"/>
            <w:rFonts w:ascii="Times New Roman" w:hAnsi="Times New Roman"/>
            <w:szCs w:val="22"/>
          </w:rPr>
          <w:t>evaluation</w:t>
        </w:r>
      </w:hyperlink>
      <w:r w:rsidRPr="005B470D">
        <w:rPr>
          <w:rFonts w:ascii="Times New Roman" w:hAnsi="Times New Roman" w:cs="Times New Roman"/>
          <w:color w:val="auto"/>
          <w:szCs w:val="22"/>
        </w:rPr>
        <w:t xml:space="preserve">, external auditors </w:t>
      </w:r>
      <w:r w:rsidRPr="003B2EA0">
        <w:rPr>
          <w:rFonts w:ascii="Times New Roman" w:hAnsi="Times New Roman" w:cs="Times New Roman"/>
          <w:i/>
          <w:color w:val="auto"/>
          <w:szCs w:val="22"/>
        </w:rPr>
        <w:t>“consider internal controls relevant to the District’s preparation and fair presentation of financial statements in order to design audit procedures that are appropriate in the circumstances</w:t>
      </w:r>
      <w:r>
        <w:rPr>
          <w:rFonts w:ascii="Times New Roman" w:hAnsi="Times New Roman" w:cs="Times New Roman"/>
          <w:i/>
          <w:color w:val="auto"/>
          <w:szCs w:val="22"/>
        </w:rPr>
        <w:t>.</w:t>
      </w:r>
      <w:r w:rsidRPr="003B2EA0">
        <w:rPr>
          <w:rFonts w:ascii="Times New Roman" w:hAnsi="Times New Roman" w:cs="Times New Roman"/>
          <w:i/>
          <w:color w:val="auto"/>
          <w:szCs w:val="22"/>
        </w:rPr>
        <w:t>”</w:t>
      </w:r>
      <w:r w:rsidRPr="003B2EA0">
        <w:rPr>
          <w:rStyle w:val="EndnoteReference"/>
          <w:rFonts w:ascii="Times New Roman" w:hAnsi="Times New Roman"/>
          <w:color w:val="auto"/>
          <w:szCs w:val="22"/>
        </w:rPr>
        <w:endnoteReference w:id="60"/>
      </w:r>
      <w:r w:rsidRPr="003B2EA0">
        <w:rPr>
          <w:rFonts w:ascii="Times New Roman" w:hAnsi="Times New Roman" w:cs="Times New Roman"/>
          <w:color w:val="auto"/>
          <w:szCs w:val="22"/>
        </w:rPr>
        <w:t xml:space="preserve">  </w:t>
      </w:r>
      <w:r>
        <w:rPr>
          <w:rFonts w:ascii="Times New Roman" w:hAnsi="Times New Roman" w:cs="Times New Roman"/>
          <w:color w:val="auto"/>
          <w:szCs w:val="22"/>
        </w:rPr>
        <w:t xml:space="preserve">The audit tests and evaluates internal controls over accounting procedures, compliance with applicable accounting standards, recording reliability, and reporting accuracy.  This audit also includes a review of the College’s federal funding and the controls in place to manage these funds, as required by the United States Office of Management and Budget for Circular A-133 for institutions that receive more than $500,000 in federal funds.  The </w:t>
      </w:r>
      <w:r w:rsidRPr="00BA7526">
        <w:rPr>
          <w:rFonts w:ascii="Times New Roman" w:eastAsia="MS Mincho" w:hAnsi="Times New Roman" w:cs="Times New Roman"/>
          <w:lang w:eastAsia="ja-JP"/>
        </w:rPr>
        <w:t xml:space="preserve">District has received unmodified </w:t>
      </w:r>
      <w:r>
        <w:rPr>
          <w:rFonts w:ascii="Times New Roman" w:eastAsia="MS Mincho" w:hAnsi="Times New Roman" w:cs="Times New Roman"/>
          <w:lang w:eastAsia="ja-JP"/>
        </w:rPr>
        <w:t xml:space="preserve">audits for each of the last six </w:t>
      </w:r>
      <w:r w:rsidRPr="00BA7526">
        <w:rPr>
          <w:rFonts w:ascii="Times New Roman" w:eastAsia="MS Mincho" w:hAnsi="Times New Roman" w:cs="Times New Roman"/>
          <w:lang w:eastAsia="ja-JP"/>
        </w:rPr>
        <w:t>years</w:t>
      </w:r>
      <w:r>
        <w:rPr>
          <w:rFonts w:ascii="Times New Roman" w:eastAsia="MS Mincho" w:hAnsi="Times New Roman" w:cs="Times New Roman"/>
          <w:lang w:eastAsia="ja-JP"/>
        </w:rPr>
        <w:t>, and as a result, the D</w:t>
      </w:r>
      <w:r w:rsidRPr="00BA7526">
        <w:rPr>
          <w:rFonts w:ascii="Times New Roman" w:eastAsia="MS Mincho" w:hAnsi="Times New Roman" w:cs="Times New Roman"/>
          <w:lang w:eastAsia="ja-JP"/>
        </w:rPr>
        <w:t>istrict decided to bring in new auditors as best practice</w:t>
      </w:r>
      <w:r>
        <w:rPr>
          <w:rFonts w:ascii="Times New Roman" w:eastAsia="MS Mincho" w:hAnsi="Times New Roman" w:cs="Times New Roman"/>
          <w:lang w:eastAsia="ja-JP"/>
        </w:rPr>
        <w:t>.</w:t>
      </w:r>
    </w:p>
    <w:p w14:paraId="778840D7" w14:textId="7F2751C8" w:rsidR="00D126DA" w:rsidRPr="00C075C0" w:rsidRDefault="00D126DA" w:rsidP="0091083F">
      <w:pPr>
        <w:pStyle w:val="Default"/>
        <w:spacing w:before="120" w:after="120"/>
        <w:rPr>
          <w:rFonts w:ascii="Times New Roman" w:hAnsi="Times New Roman" w:cs="Times New Roman"/>
          <w:color w:val="auto"/>
          <w:szCs w:val="22"/>
        </w:rPr>
      </w:pPr>
      <w:r>
        <w:rPr>
          <w:rFonts w:ascii="Times New Roman" w:hAnsi="Times New Roman" w:cs="Times New Roman"/>
          <w:color w:val="auto"/>
          <w:szCs w:val="22"/>
        </w:rPr>
        <w:t xml:space="preserve">The Office of Fiscal Services provides an overview of the annual audit to the Board of Trustees and the Budget Planning Subcommittee.  The College also makes its annual </w:t>
      </w:r>
      <w:hyperlink r:id="rId69" w:history="1">
        <w:r w:rsidRPr="001452E0">
          <w:rPr>
            <w:rStyle w:val="Hyperlink"/>
            <w:rFonts w:ascii="Times New Roman" w:hAnsi="Times New Roman"/>
            <w:szCs w:val="22"/>
          </w:rPr>
          <w:t>audit reports</w:t>
        </w:r>
      </w:hyperlink>
      <w:r>
        <w:rPr>
          <w:rFonts w:ascii="Times New Roman" w:hAnsi="Times New Roman" w:cs="Times New Roman"/>
          <w:color w:val="auto"/>
          <w:szCs w:val="22"/>
        </w:rPr>
        <w:t xml:space="preserve"> accessible to the college community and general public through the College’s website.</w:t>
      </w:r>
      <w:r>
        <w:rPr>
          <w:rStyle w:val="EndnoteReference"/>
          <w:rFonts w:ascii="Times New Roman" w:hAnsi="Times New Roman"/>
          <w:color w:val="auto"/>
          <w:szCs w:val="22"/>
        </w:rPr>
        <w:endnoteReference w:id="61"/>
      </w:r>
      <w:r>
        <w:rPr>
          <w:rFonts w:ascii="Times New Roman" w:hAnsi="Times New Roman" w:cs="Times New Roman"/>
          <w:color w:val="auto"/>
          <w:szCs w:val="22"/>
        </w:rPr>
        <w:t xml:space="preserve">  In addition to the annual audit, both </w:t>
      </w:r>
      <w:r w:rsidRPr="005B470D">
        <w:rPr>
          <w:rFonts w:ascii="Times New Roman" w:hAnsi="Times New Roman" w:cs="Times New Roman"/>
          <w:color w:val="auto"/>
          <w:szCs w:val="22"/>
        </w:rPr>
        <w:t xml:space="preserve">the </w:t>
      </w:r>
      <w:r>
        <w:rPr>
          <w:rFonts w:ascii="Times New Roman" w:hAnsi="Times New Roman" w:cs="Times New Roman"/>
          <w:color w:val="auto"/>
          <w:szCs w:val="22"/>
        </w:rPr>
        <w:t xml:space="preserve">Office of </w:t>
      </w:r>
      <w:r w:rsidRPr="005B470D">
        <w:rPr>
          <w:rFonts w:ascii="Times New Roman" w:hAnsi="Times New Roman" w:cs="Times New Roman"/>
          <w:color w:val="auto"/>
          <w:szCs w:val="22"/>
        </w:rPr>
        <w:t xml:space="preserve">Fiscal Services and </w:t>
      </w:r>
      <w:r>
        <w:rPr>
          <w:rFonts w:ascii="Times New Roman" w:hAnsi="Times New Roman" w:cs="Times New Roman"/>
          <w:color w:val="auto"/>
          <w:szCs w:val="22"/>
        </w:rPr>
        <w:t xml:space="preserve">the </w:t>
      </w:r>
      <w:r w:rsidRPr="005B470D">
        <w:rPr>
          <w:rFonts w:ascii="Times New Roman" w:hAnsi="Times New Roman" w:cs="Times New Roman"/>
          <w:color w:val="auto"/>
          <w:szCs w:val="22"/>
        </w:rPr>
        <w:t xml:space="preserve">Purchasing </w:t>
      </w:r>
      <w:r>
        <w:rPr>
          <w:rFonts w:ascii="Times New Roman" w:hAnsi="Times New Roman" w:cs="Times New Roman"/>
          <w:color w:val="auto"/>
          <w:szCs w:val="22"/>
        </w:rPr>
        <w:t xml:space="preserve">Office engage in annual program assessment through the program review </w:t>
      </w:r>
      <w:r>
        <w:rPr>
          <w:rFonts w:ascii="Times New Roman" w:hAnsi="Times New Roman" w:cs="Times New Roman"/>
          <w:color w:val="auto"/>
          <w:szCs w:val="22"/>
        </w:rPr>
        <w:lastRenderedPageBreak/>
        <w:t>process.  T</w:t>
      </w:r>
      <w:r w:rsidRPr="00BA7526">
        <w:rPr>
          <w:rFonts w:ascii="Times New Roman" w:eastAsia="MS Mincho" w:hAnsi="Times New Roman" w:cs="Times New Roman"/>
          <w:lang w:eastAsia="ja-JP"/>
        </w:rPr>
        <w:t xml:space="preserve">here is also a Board Audit Committee that meets regularly with the auditors and </w:t>
      </w:r>
      <w:r>
        <w:rPr>
          <w:rFonts w:ascii="Times New Roman" w:eastAsia="MS Mincho" w:hAnsi="Times New Roman" w:cs="Times New Roman"/>
          <w:lang w:eastAsia="ja-JP"/>
        </w:rPr>
        <w:t>the Chief Director of Business Services, and one B</w:t>
      </w:r>
      <w:r w:rsidRPr="00BA7526">
        <w:rPr>
          <w:rFonts w:ascii="Times New Roman" w:eastAsia="MS Mincho" w:hAnsi="Times New Roman" w:cs="Times New Roman"/>
          <w:lang w:eastAsia="ja-JP"/>
        </w:rPr>
        <w:t>oard member who serves on this committee is a C</w:t>
      </w:r>
      <w:r>
        <w:rPr>
          <w:rFonts w:ascii="Times New Roman" w:eastAsia="MS Mincho" w:hAnsi="Times New Roman" w:cs="Times New Roman"/>
          <w:lang w:eastAsia="ja-JP"/>
        </w:rPr>
        <w:t xml:space="preserve">ertified </w:t>
      </w:r>
      <w:r w:rsidRPr="00BA7526">
        <w:rPr>
          <w:rFonts w:ascii="Times New Roman" w:eastAsia="MS Mincho" w:hAnsi="Times New Roman" w:cs="Times New Roman"/>
          <w:lang w:eastAsia="ja-JP"/>
        </w:rPr>
        <w:t>P</w:t>
      </w:r>
      <w:r>
        <w:rPr>
          <w:rFonts w:ascii="Times New Roman" w:eastAsia="MS Mincho" w:hAnsi="Times New Roman" w:cs="Times New Roman"/>
          <w:lang w:eastAsia="ja-JP"/>
        </w:rPr>
        <w:t xml:space="preserve">ublic </w:t>
      </w:r>
      <w:r w:rsidRPr="00BA7526">
        <w:rPr>
          <w:rFonts w:ascii="Times New Roman" w:eastAsia="MS Mincho" w:hAnsi="Times New Roman" w:cs="Times New Roman"/>
          <w:lang w:eastAsia="ja-JP"/>
        </w:rPr>
        <w:t>A</w:t>
      </w:r>
      <w:r>
        <w:rPr>
          <w:rFonts w:ascii="Times New Roman" w:eastAsia="MS Mincho" w:hAnsi="Times New Roman" w:cs="Times New Roman"/>
          <w:lang w:eastAsia="ja-JP"/>
        </w:rPr>
        <w:t>ccountant.</w:t>
      </w:r>
    </w:p>
    <w:p w14:paraId="6021D6B0" w14:textId="77777777" w:rsidR="00D126DA" w:rsidRPr="00C075C0" w:rsidRDefault="00D126DA" w:rsidP="0091083F">
      <w:pPr>
        <w:pStyle w:val="Default"/>
        <w:keepNext/>
        <w:spacing w:before="120" w:after="120"/>
        <w:rPr>
          <w:rFonts w:ascii="Times New Roman" w:hAnsi="Times New Roman" w:cs="Times New Roman"/>
          <w:b/>
          <w:i/>
          <w:color w:val="auto"/>
          <w:szCs w:val="22"/>
          <w:u w:val="single"/>
        </w:rPr>
      </w:pPr>
      <w:r w:rsidRPr="00C075C0">
        <w:rPr>
          <w:rFonts w:ascii="Times New Roman" w:hAnsi="Times New Roman" w:cs="Times New Roman"/>
          <w:b/>
          <w:i/>
          <w:color w:val="auto"/>
          <w:szCs w:val="22"/>
          <w:u w:val="single"/>
        </w:rPr>
        <w:t>Analysis</w:t>
      </w:r>
    </w:p>
    <w:p w14:paraId="70F284A4" w14:textId="445E2224"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The College has established internal control systems to ensure the financial integrity of the institution and responsible use of its financial resources. These systems comply with Generally Accepted Accounting Principles and have resulted in no significant audit findings by the College’s external auditors for the past six years.  </w:t>
      </w:r>
    </w:p>
    <w:p w14:paraId="6E26D428" w14:textId="1E01D681" w:rsidR="00D126DA" w:rsidRDefault="00D126DA" w:rsidP="0091083F">
      <w:pPr>
        <w:pStyle w:val="Default"/>
        <w:spacing w:before="120" w:after="120"/>
        <w:rPr>
          <w:rFonts w:ascii="Times New Roman" w:hAnsi="Times New Roman" w:cs="Times New Roman"/>
          <w:color w:val="auto"/>
          <w:szCs w:val="22"/>
        </w:rPr>
      </w:pPr>
      <w:r>
        <w:rPr>
          <w:rFonts w:ascii="Times New Roman" w:hAnsi="Times New Roman" w:cs="Times New Roman"/>
          <w:szCs w:val="22"/>
        </w:rPr>
        <w:t>A</w:t>
      </w:r>
      <w:r>
        <w:rPr>
          <w:rFonts w:ascii="Times New Roman" w:hAnsi="Times New Roman" w:cs="Times New Roman"/>
          <w:color w:val="auto"/>
          <w:szCs w:val="22"/>
        </w:rPr>
        <w:t xml:space="preserve">s the College strengthens its planning processes and further integrates budget development into the process, the Office of Fiscal Services has responded with the development of new fiscal documents, including a new Budget Transfer Request form, and the </w:t>
      </w:r>
      <w:r w:rsidRPr="00DC6372">
        <w:rPr>
          <w:rFonts w:ascii="Times New Roman" w:hAnsi="Times New Roman" w:cs="Times New Roman"/>
          <w:szCs w:val="22"/>
        </w:rPr>
        <w:t>PBAR</w:t>
      </w:r>
      <w:r>
        <w:rPr>
          <w:rFonts w:ascii="Times New Roman" w:hAnsi="Times New Roman" w:cs="Times New Roman"/>
          <w:color w:val="auto"/>
          <w:szCs w:val="22"/>
        </w:rPr>
        <w:t xml:space="preserve"> form.  </w:t>
      </w:r>
    </w:p>
    <w:p w14:paraId="127F3D9B" w14:textId="77777777" w:rsidR="00D126DA" w:rsidRPr="00936DFC" w:rsidRDefault="00D126DA" w:rsidP="0091083F">
      <w:pPr>
        <w:pStyle w:val="Default"/>
        <w:keepNext/>
        <w:spacing w:before="120" w:after="120"/>
        <w:rPr>
          <w:rFonts w:ascii="Times New Roman" w:hAnsi="Times New Roman" w:cs="Times New Roman"/>
          <w:b/>
          <w:i/>
          <w:color w:val="auto"/>
          <w:szCs w:val="22"/>
          <w:u w:val="single"/>
        </w:rPr>
      </w:pPr>
      <w:r w:rsidRPr="00936DFC">
        <w:rPr>
          <w:rFonts w:ascii="Times New Roman" w:hAnsi="Times New Roman" w:cs="Times New Roman"/>
          <w:b/>
          <w:i/>
          <w:color w:val="auto"/>
          <w:szCs w:val="22"/>
          <w:u w:val="single"/>
        </w:rPr>
        <w:t>Plan</w:t>
      </w:r>
    </w:p>
    <w:p w14:paraId="46C2FE44" w14:textId="26088E14" w:rsidR="00D126DA" w:rsidRPr="009A7259" w:rsidRDefault="00D126DA" w:rsidP="0091083F">
      <w:pPr>
        <w:pStyle w:val="Default"/>
        <w:spacing w:before="120" w:after="120"/>
        <w:rPr>
          <w:rFonts w:ascii="Times New Roman" w:hAnsi="Times New Roman" w:cs="Times New Roman"/>
          <w:color w:val="auto"/>
          <w:szCs w:val="22"/>
        </w:rPr>
      </w:pPr>
      <w:r w:rsidRPr="009A7259">
        <w:rPr>
          <w:rFonts w:ascii="Times New Roman" w:hAnsi="Times New Roman" w:cs="Times New Roman"/>
          <w:color w:val="auto"/>
          <w:szCs w:val="22"/>
        </w:rPr>
        <w:t xml:space="preserve">Based on an analysis of the evidence, Santa Monica College </w:t>
      </w:r>
      <w:r w:rsidRPr="00BA7526">
        <w:rPr>
          <w:rFonts w:ascii="Times New Roman" w:eastAsia="MS Mincho" w:hAnsi="Times New Roman" w:cs="Times New Roman"/>
          <w:lang w:eastAsia="ja-JP"/>
        </w:rPr>
        <w:t>is meeting this standard</w:t>
      </w:r>
      <w:r w:rsidRPr="009A7259">
        <w:rPr>
          <w:rFonts w:ascii="Times New Roman" w:hAnsi="Times New Roman" w:cs="Times New Roman"/>
          <w:color w:val="auto"/>
          <w:szCs w:val="22"/>
        </w:rPr>
        <w:t xml:space="preserve"> and will continue to monitor its progress.  </w:t>
      </w:r>
    </w:p>
    <w:p w14:paraId="6EEB6949" w14:textId="77777777" w:rsidR="00D126DA" w:rsidRDefault="00D126DA" w:rsidP="001F4301">
      <w:pPr>
        <w:pStyle w:val="Default"/>
        <w:rPr>
          <w:rFonts w:ascii="Times New Roman" w:hAnsi="Times New Roman" w:cs="Times New Roman"/>
          <w:color w:val="auto"/>
          <w:szCs w:val="22"/>
        </w:rPr>
      </w:pPr>
    </w:p>
    <w:p w14:paraId="79D5EFC0" w14:textId="77777777" w:rsidR="00D126DA" w:rsidRDefault="00D126DA" w:rsidP="00C57106">
      <w:pPr>
        <w:pStyle w:val="Default"/>
        <w:keepNext/>
        <w:keepLines/>
        <w:tabs>
          <w:tab w:val="left" w:pos="900"/>
        </w:tabs>
        <w:rPr>
          <w:rFonts w:ascii="Times New Roman" w:hAnsi="Times New Roman" w:cs="Times New Roman"/>
          <w:szCs w:val="22"/>
        </w:rPr>
      </w:pPr>
      <w:r w:rsidRPr="001F4301">
        <w:rPr>
          <w:rFonts w:ascii="Times New Roman" w:hAnsi="Times New Roman" w:cs="Times New Roman"/>
          <w:b/>
          <w:szCs w:val="22"/>
        </w:rPr>
        <w:t>IIID.</w:t>
      </w:r>
      <w:r>
        <w:rPr>
          <w:rFonts w:ascii="Times New Roman" w:hAnsi="Times New Roman" w:cs="Times New Roman"/>
          <w:b/>
          <w:color w:val="auto"/>
          <w:szCs w:val="22"/>
        </w:rPr>
        <w:t>6</w:t>
      </w:r>
      <w:r>
        <w:rPr>
          <w:rFonts w:ascii="Times New Roman" w:hAnsi="Times New Roman" w:cs="Times New Roman"/>
          <w:b/>
          <w:color w:val="auto"/>
          <w:szCs w:val="22"/>
        </w:rPr>
        <w:tab/>
      </w:r>
      <w:r w:rsidRPr="001F4301">
        <w:rPr>
          <w:rFonts w:ascii="Times New Roman" w:hAnsi="Times New Roman" w:cs="Times New Roman"/>
          <w:b/>
          <w:color w:val="auto"/>
          <w:szCs w:val="22"/>
        </w:rPr>
        <w:t>Financial documents, including the budget, have a high degree of credibility and accuracy, and reflect appropriate allocation and use of financial resources to support student learning programs and services</w:t>
      </w:r>
      <w:r w:rsidRPr="001F4301">
        <w:rPr>
          <w:rFonts w:ascii="Times New Roman" w:hAnsi="Times New Roman" w:cs="Times New Roman"/>
          <w:szCs w:val="22"/>
        </w:rPr>
        <w:t xml:space="preserve">. </w:t>
      </w:r>
    </w:p>
    <w:p w14:paraId="66987F46" w14:textId="1F5B8A7E" w:rsidR="00D126DA" w:rsidRDefault="00D126DA" w:rsidP="0091083F">
      <w:pPr>
        <w:pStyle w:val="Default"/>
        <w:keepNext/>
        <w:tabs>
          <w:tab w:val="left" w:pos="900"/>
        </w:tabs>
        <w:spacing w:before="120" w:after="120"/>
        <w:rPr>
          <w:rFonts w:ascii="Times New Roman" w:hAnsi="Times New Roman" w:cs="Times New Roman"/>
          <w:b/>
          <w:szCs w:val="22"/>
        </w:rPr>
      </w:pPr>
      <w:r w:rsidRPr="003D6F9E">
        <w:rPr>
          <w:rFonts w:ascii="Times New Roman" w:hAnsi="Times New Roman" w:cs="Times New Roman"/>
          <w:b/>
          <w:i/>
          <w:szCs w:val="22"/>
          <w:u w:val="single"/>
        </w:rPr>
        <w:t>Evidence of Meeting the Standard</w:t>
      </w:r>
    </w:p>
    <w:p w14:paraId="1083E57E" w14:textId="0CAA5435" w:rsidR="00D126DA" w:rsidRDefault="00D126DA" w:rsidP="0091083F">
      <w:pPr>
        <w:pStyle w:val="Default"/>
        <w:spacing w:before="120"/>
        <w:rPr>
          <w:rFonts w:ascii="Times New Roman" w:hAnsi="Times New Roman" w:cs="Times New Roman"/>
          <w:szCs w:val="22"/>
        </w:rPr>
      </w:pPr>
      <w:r>
        <w:rPr>
          <w:rFonts w:ascii="Times New Roman" w:hAnsi="Times New Roman" w:cs="Times New Roman"/>
          <w:szCs w:val="22"/>
        </w:rPr>
        <w:t xml:space="preserve">The </w:t>
      </w:r>
      <w:r w:rsidRPr="001F4301">
        <w:rPr>
          <w:rFonts w:ascii="Times New Roman" w:hAnsi="Times New Roman" w:cs="Times New Roman"/>
          <w:szCs w:val="22"/>
        </w:rPr>
        <w:t xml:space="preserve">College </w:t>
      </w:r>
      <w:r>
        <w:rPr>
          <w:rFonts w:ascii="Times New Roman" w:hAnsi="Times New Roman" w:cs="Times New Roman"/>
          <w:szCs w:val="22"/>
        </w:rPr>
        <w:t xml:space="preserve">has continued to strengthen its financial management processes so that financial documents, including the budget, have a high degree of credibility and accuracy and reflect appropriate allocation and use of financial resources to support student learning programs and services.  </w:t>
      </w:r>
      <w:r w:rsidR="0022486E">
        <w:rPr>
          <w:rFonts w:ascii="Times New Roman" w:hAnsi="Times New Roman" w:cs="Times New Roman"/>
          <w:szCs w:val="22"/>
        </w:rPr>
        <w:t>I</w:t>
      </w:r>
      <w:r>
        <w:rPr>
          <w:rFonts w:ascii="Times New Roman" w:hAnsi="Times New Roman" w:cs="Times New Roman"/>
          <w:szCs w:val="22"/>
        </w:rPr>
        <w:t xml:space="preserve">mprovements to the financial </w:t>
      </w:r>
      <w:r w:rsidR="0022486E">
        <w:rPr>
          <w:rFonts w:ascii="Times New Roman" w:hAnsi="Times New Roman" w:cs="Times New Roman"/>
          <w:szCs w:val="22"/>
        </w:rPr>
        <w:t xml:space="preserve">planning and management processes </w:t>
      </w:r>
      <w:r>
        <w:rPr>
          <w:rFonts w:ascii="Times New Roman" w:hAnsi="Times New Roman" w:cs="Times New Roman"/>
          <w:szCs w:val="22"/>
        </w:rPr>
        <w:t>include:</w:t>
      </w:r>
    </w:p>
    <w:p w14:paraId="2F07DC21" w14:textId="3159E60C" w:rsidR="00D126DA" w:rsidRDefault="00D126DA" w:rsidP="007A70F8">
      <w:pPr>
        <w:pStyle w:val="Default"/>
        <w:numPr>
          <w:ilvl w:val="0"/>
          <w:numId w:val="8"/>
        </w:numPr>
        <w:rPr>
          <w:rFonts w:ascii="Times New Roman" w:hAnsi="Times New Roman" w:cs="Times New Roman"/>
          <w:szCs w:val="22"/>
        </w:rPr>
      </w:pPr>
      <w:r>
        <w:rPr>
          <w:rFonts w:ascii="Times New Roman" w:hAnsi="Times New Roman" w:cs="Times New Roman"/>
          <w:szCs w:val="22"/>
        </w:rPr>
        <w:t>An annual budget development calendar that guides the budget planning process and coordinates it with the institutional planning process;</w:t>
      </w:r>
    </w:p>
    <w:p w14:paraId="4CBF90D8" w14:textId="77777777" w:rsidR="00D126DA" w:rsidRDefault="00D126DA" w:rsidP="00D77141">
      <w:pPr>
        <w:pStyle w:val="Default"/>
        <w:numPr>
          <w:ilvl w:val="0"/>
          <w:numId w:val="8"/>
        </w:numPr>
        <w:rPr>
          <w:rFonts w:ascii="Times New Roman" w:hAnsi="Times New Roman" w:cs="Times New Roman"/>
          <w:szCs w:val="22"/>
        </w:rPr>
      </w:pPr>
      <w:r>
        <w:rPr>
          <w:rFonts w:ascii="Times New Roman" w:hAnsi="Times New Roman" w:cs="Times New Roman"/>
          <w:szCs w:val="22"/>
        </w:rPr>
        <w:t>Regular dissemination of the tentative and adopted budgets, and quarterly financial reports to the college committee, as previously described;</w:t>
      </w:r>
    </w:p>
    <w:p w14:paraId="7E01960E" w14:textId="0057AA1E" w:rsidR="00D126DA" w:rsidRPr="00D77141" w:rsidRDefault="00D126DA" w:rsidP="00D77141">
      <w:pPr>
        <w:pStyle w:val="Default"/>
        <w:numPr>
          <w:ilvl w:val="0"/>
          <w:numId w:val="8"/>
        </w:numPr>
        <w:rPr>
          <w:rFonts w:ascii="Times New Roman" w:hAnsi="Times New Roman" w:cs="Times New Roman"/>
          <w:szCs w:val="22"/>
        </w:rPr>
      </w:pPr>
      <w:r>
        <w:rPr>
          <w:rFonts w:ascii="Times New Roman" w:hAnsi="Times New Roman" w:cs="Times New Roman"/>
          <w:szCs w:val="22"/>
        </w:rPr>
        <w:t>B</w:t>
      </w:r>
      <w:r w:rsidRPr="00D77141">
        <w:rPr>
          <w:rFonts w:ascii="Times New Roman" w:hAnsi="Times New Roman" w:cs="Times New Roman"/>
          <w:szCs w:val="22"/>
        </w:rPr>
        <w:t xml:space="preserve">udget planning forms that align all new requests for funding with the Mission, Supporting Goals, Institutional Learning Outcomes, </w:t>
      </w:r>
      <w:r w:rsidRPr="00D77141">
        <w:rPr>
          <w:rFonts w:ascii="Times New Roman" w:hAnsi="Times New Roman" w:cs="Times New Roman"/>
          <w:i/>
          <w:szCs w:val="22"/>
        </w:rPr>
        <w:t>Master Plan for Education</w:t>
      </w:r>
      <w:r w:rsidRPr="00D77141">
        <w:rPr>
          <w:rFonts w:ascii="Times New Roman" w:hAnsi="Times New Roman" w:cs="Times New Roman"/>
          <w:szCs w:val="22"/>
        </w:rPr>
        <w:t xml:space="preserve"> objectives, </w:t>
      </w:r>
      <w:r>
        <w:rPr>
          <w:rFonts w:ascii="Times New Roman" w:hAnsi="Times New Roman" w:cs="Times New Roman"/>
          <w:szCs w:val="22"/>
        </w:rPr>
        <w:t xml:space="preserve">Accreditation Standards, </w:t>
      </w:r>
      <w:r w:rsidRPr="00D77141">
        <w:rPr>
          <w:rFonts w:ascii="Times New Roman" w:hAnsi="Times New Roman" w:cs="Times New Roman"/>
          <w:szCs w:val="22"/>
        </w:rPr>
        <w:t>and/or program review assessment results</w:t>
      </w:r>
      <w:r>
        <w:rPr>
          <w:rFonts w:ascii="Times New Roman" w:hAnsi="Times New Roman" w:cs="Times New Roman"/>
          <w:szCs w:val="22"/>
        </w:rPr>
        <w:t>; and</w:t>
      </w:r>
    </w:p>
    <w:p w14:paraId="77977177" w14:textId="6FA589C9" w:rsidR="00D126DA" w:rsidRDefault="00D126DA" w:rsidP="007A70F8">
      <w:pPr>
        <w:pStyle w:val="Default"/>
        <w:numPr>
          <w:ilvl w:val="0"/>
          <w:numId w:val="8"/>
        </w:numPr>
        <w:rPr>
          <w:rFonts w:ascii="Times New Roman" w:hAnsi="Times New Roman" w:cs="Times New Roman"/>
          <w:szCs w:val="22"/>
        </w:rPr>
      </w:pPr>
      <w:r>
        <w:rPr>
          <w:rFonts w:ascii="Times New Roman" w:hAnsi="Times New Roman" w:cs="Times New Roman"/>
          <w:szCs w:val="22"/>
        </w:rPr>
        <w:t xml:space="preserve">Distribution of the College’s financial documents via its website.  </w:t>
      </w:r>
    </w:p>
    <w:p w14:paraId="6B408DAD" w14:textId="77777777" w:rsidR="00D126DA" w:rsidRPr="003D6F9E" w:rsidRDefault="00D126DA" w:rsidP="0091083F">
      <w:pPr>
        <w:pStyle w:val="Default"/>
        <w:keepNext/>
        <w:spacing w:before="120" w:after="120"/>
        <w:rPr>
          <w:rFonts w:ascii="Times New Roman" w:hAnsi="Times New Roman" w:cs="Times New Roman"/>
          <w:szCs w:val="22"/>
          <w:u w:val="single"/>
        </w:rPr>
      </w:pPr>
      <w:r w:rsidRPr="003D6F9E">
        <w:rPr>
          <w:rFonts w:ascii="Times New Roman" w:hAnsi="Times New Roman" w:cs="Times New Roman"/>
          <w:b/>
          <w:i/>
          <w:szCs w:val="22"/>
          <w:u w:val="single"/>
        </w:rPr>
        <w:t>Analysis</w:t>
      </w:r>
    </w:p>
    <w:p w14:paraId="4C31E032" w14:textId="26AA1638" w:rsidR="00D126DA" w:rsidRDefault="00D126DA" w:rsidP="0022486E">
      <w:pPr>
        <w:pStyle w:val="Default"/>
        <w:spacing w:before="120" w:after="120"/>
        <w:rPr>
          <w:rFonts w:ascii="Times New Roman" w:hAnsi="Times New Roman" w:cs="Times New Roman"/>
          <w:szCs w:val="22"/>
        </w:rPr>
      </w:pPr>
      <w:r w:rsidRPr="001F4301">
        <w:rPr>
          <w:rFonts w:ascii="Times New Roman" w:hAnsi="Times New Roman" w:cs="Times New Roman"/>
          <w:szCs w:val="22"/>
        </w:rPr>
        <w:t xml:space="preserve">The </w:t>
      </w:r>
      <w:r>
        <w:rPr>
          <w:rFonts w:ascii="Times New Roman" w:hAnsi="Times New Roman" w:cs="Times New Roman"/>
          <w:szCs w:val="22"/>
        </w:rPr>
        <w:t>District’s annual financial audit</w:t>
      </w:r>
      <w:r w:rsidRPr="001F4301">
        <w:rPr>
          <w:rFonts w:ascii="Times New Roman" w:hAnsi="Times New Roman" w:cs="Times New Roman"/>
          <w:szCs w:val="22"/>
        </w:rPr>
        <w:t xml:space="preserve">, as well as compliance audits </w:t>
      </w:r>
      <w:r>
        <w:rPr>
          <w:rFonts w:ascii="Times New Roman" w:hAnsi="Times New Roman" w:cs="Times New Roman"/>
          <w:szCs w:val="22"/>
        </w:rPr>
        <w:t xml:space="preserve">conducted </w:t>
      </w:r>
      <w:r w:rsidRPr="001F4301">
        <w:rPr>
          <w:rFonts w:ascii="Times New Roman" w:hAnsi="Times New Roman" w:cs="Times New Roman"/>
          <w:szCs w:val="22"/>
        </w:rPr>
        <w:t xml:space="preserve">by </w:t>
      </w:r>
      <w:r>
        <w:rPr>
          <w:rFonts w:ascii="Times New Roman" w:hAnsi="Times New Roman" w:cs="Times New Roman"/>
          <w:szCs w:val="22"/>
        </w:rPr>
        <w:t xml:space="preserve">local, </w:t>
      </w:r>
      <w:r w:rsidRPr="001F4301">
        <w:rPr>
          <w:rFonts w:ascii="Times New Roman" w:hAnsi="Times New Roman" w:cs="Times New Roman"/>
          <w:szCs w:val="22"/>
        </w:rPr>
        <w:t>state</w:t>
      </w:r>
      <w:r>
        <w:rPr>
          <w:rFonts w:ascii="Times New Roman" w:hAnsi="Times New Roman" w:cs="Times New Roman"/>
          <w:szCs w:val="22"/>
        </w:rPr>
        <w:t>,</w:t>
      </w:r>
      <w:r w:rsidRPr="001F4301">
        <w:rPr>
          <w:rFonts w:ascii="Times New Roman" w:hAnsi="Times New Roman" w:cs="Times New Roman"/>
          <w:szCs w:val="22"/>
        </w:rPr>
        <w:t xml:space="preserve"> and federal agencies</w:t>
      </w:r>
      <w:r>
        <w:rPr>
          <w:rFonts w:ascii="Times New Roman" w:hAnsi="Times New Roman" w:cs="Times New Roman"/>
          <w:szCs w:val="22"/>
        </w:rPr>
        <w:t>,</w:t>
      </w:r>
      <w:r w:rsidRPr="001F4301">
        <w:rPr>
          <w:rFonts w:ascii="Times New Roman" w:hAnsi="Times New Roman" w:cs="Times New Roman"/>
          <w:szCs w:val="22"/>
        </w:rPr>
        <w:t xml:space="preserve"> attest</w:t>
      </w:r>
      <w:r>
        <w:rPr>
          <w:rFonts w:ascii="Times New Roman" w:hAnsi="Times New Roman" w:cs="Times New Roman"/>
          <w:szCs w:val="22"/>
        </w:rPr>
        <w:t>s</w:t>
      </w:r>
      <w:r w:rsidRPr="001F4301">
        <w:rPr>
          <w:rFonts w:ascii="Times New Roman" w:hAnsi="Times New Roman" w:cs="Times New Roman"/>
          <w:szCs w:val="22"/>
        </w:rPr>
        <w:t xml:space="preserve"> to the high degree of credibility and accuracy</w:t>
      </w:r>
      <w:r>
        <w:rPr>
          <w:rFonts w:ascii="Times New Roman" w:hAnsi="Times New Roman" w:cs="Times New Roman"/>
          <w:szCs w:val="22"/>
        </w:rPr>
        <w:t xml:space="preserve"> of the College’s financial documents.  These audits have not identified any material weaknesses or significant deficiencies in the District’s management of state and federal funds since 2010-2011.  A </w:t>
      </w:r>
      <w:hyperlink r:id="rId70" w:history="1">
        <w:r w:rsidRPr="0029729F">
          <w:rPr>
            <w:rStyle w:val="Hyperlink"/>
            <w:rFonts w:ascii="Times New Roman" w:hAnsi="Times New Roman"/>
            <w:szCs w:val="22"/>
          </w:rPr>
          <w:t>summary report</w:t>
        </w:r>
      </w:hyperlink>
      <w:r>
        <w:rPr>
          <w:rFonts w:ascii="Times New Roman" w:hAnsi="Times New Roman" w:cs="Times New Roman"/>
          <w:szCs w:val="22"/>
        </w:rPr>
        <w:t xml:space="preserve"> of each audit is presented to the Board of Trustees during open session;</w:t>
      </w:r>
      <w:r>
        <w:rPr>
          <w:rStyle w:val="EndnoteReference"/>
          <w:rFonts w:ascii="Times New Roman" w:hAnsi="Times New Roman"/>
          <w:szCs w:val="22"/>
        </w:rPr>
        <w:endnoteReference w:id="62"/>
      </w:r>
      <w:r>
        <w:rPr>
          <w:rFonts w:ascii="Times New Roman" w:hAnsi="Times New Roman" w:cs="Times New Roman"/>
          <w:szCs w:val="22"/>
        </w:rPr>
        <w:t xml:space="preserve"> as well as to the DPAC Budget Planning Subcommittee, which are open to all members of the college community with committee meeting agendas posted prior to the meeting as required by the Brown Act</w:t>
      </w:r>
      <w:r w:rsidRPr="001F4301">
        <w:rPr>
          <w:rFonts w:ascii="Times New Roman" w:hAnsi="Times New Roman" w:cs="Times New Roman"/>
          <w:szCs w:val="22"/>
        </w:rPr>
        <w:t xml:space="preserve">.  </w:t>
      </w:r>
      <w:r>
        <w:rPr>
          <w:rFonts w:ascii="Times New Roman" w:hAnsi="Times New Roman" w:cs="Times New Roman"/>
          <w:szCs w:val="22"/>
        </w:rPr>
        <w:t xml:space="preserve">In addition, the annual audit is available on the College’s website.  </w:t>
      </w:r>
    </w:p>
    <w:p w14:paraId="3D995E0F" w14:textId="61ABE97D" w:rsidR="00D126DA" w:rsidRDefault="0022486E" w:rsidP="0091083F">
      <w:pPr>
        <w:pStyle w:val="Default"/>
        <w:spacing w:before="120" w:after="120"/>
        <w:rPr>
          <w:rFonts w:ascii="Times New Roman" w:hAnsi="Times New Roman" w:cs="Times New Roman"/>
          <w:szCs w:val="22"/>
        </w:rPr>
      </w:pPr>
      <w:r>
        <w:rPr>
          <w:rFonts w:ascii="Times New Roman" w:hAnsi="Times New Roman" w:cs="Times New Roman"/>
          <w:szCs w:val="22"/>
        </w:rPr>
        <w:lastRenderedPageBreak/>
        <w:t>T</w:t>
      </w:r>
      <w:r w:rsidR="00D126DA">
        <w:rPr>
          <w:rFonts w:ascii="Times New Roman" w:hAnsi="Times New Roman" w:cs="Times New Roman"/>
          <w:szCs w:val="22"/>
        </w:rPr>
        <w:t xml:space="preserve">he College’s independent auditors have identified the College as a “low-risk” auditee for each year of this self-study with respect to compliance with accounting standards for federal programs.  This status presents clear evidence of the financial credibility and accuracy of the College’s financial documents.  </w:t>
      </w:r>
    </w:p>
    <w:p w14:paraId="676E27CD" w14:textId="77777777" w:rsidR="00D126DA" w:rsidRPr="00C36D0C" w:rsidRDefault="00D126DA" w:rsidP="0091083F">
      <w:pPr>
        <w:pStyle w:val="Default"/>
        <w:keepNext/>
        <w:spacing w:before="120" w:after="120"/>
        <w:rPr>
          <w:rFonts w:ascii="Times New Roman" w:hAnsi="Times New Roman" w:cs="Times New Roman"/>
          <w:b/>
          <w:i/>
          <w:u w:val="single"/>
        </w:rPr>
      </w:pPr>
      <w:r w:rsidRPr="00C36D0C">
        <w:rPr>
          <w:rFonts w:ascii="Times New Roman" w:hAnsi="Times New Roman" w:cs="Times New Roman"/>
          <w:b/>
          <w:i/>
          <w:u w:val="single"/>
        </w:rPr>
        <w:t>Plan</w:t>
      </w:r>
    </w:p>
    <w:p w14:paraId="0D9FE5CA" w14:textId="77777777" w:rsidR="00D126DA" w:rsidRDefault="00D126DA" w:rsidP="0091083F">
      <w:pPr>
        <w:pStyle w:val="Default"/>
        <w:keepNext/>
        <w:spacing w:before="120" w:after="120"/>
        <w:rPr>
          <w:rFonts w:ascii="Times New Roman" w:hAnsi="Times New Roman" w:cs="Times New Roman"/>
          <w:szCs w:val="22"/>
        </w:rPr>
      </w:pPr>
      <w:r w:rsidRPr="00D27AA9">
        <w:rPr>
          <w:rFonts w:ascii="Times New Roman" w:hAnsi="Times New Roman" w:cs="Times New Roman"/>
        </w:rPr>
        <w:t>Based on an analysis of the evidence, Santa Monica College is meeting this standard and will continue to monitor its progress.</w:t>
      </w:r>
      <w:r>
        <w:rPr>
          <w:rFonts w:ascii="Times New Roman" w:hAnsi="Times New Roman" w:cs="Times New Roman"/>
          <w:b/>
          <w:i/>
        </w:rPr>
        <w:t xml:space="preserve">  </w:t>
      </w:r>
    </w:p>
    <w:p w14:paraId="32D71409" w14:textId="77777777" w:rsidR="00D126DA" w:rsidRDefault="00D126DA" w:rsidP="00366033">
      <w:pPr>
        <w:pStyle w:val="Default"/>
        <w:rPr>
          <w:rFonts w:ascii="Times New Roman" w:hAnsi="Times New Roman" w:cs="Times New Roman"/>
          <w:szCs w:val="22"/>
        </w:rPr>
      </w:pPr>
    </w:p>
    <w:p w14:paraId="17E55DEE" w14:textId="772F550C" w:rsidR="00D126DA" w:rsidRPr="00D27AA9" w:rsidRDefault="00D126DA" w:rsidP="00C57106">
      <w:pPr>
        <w:pStyle w:val="Default"/>
        <w:keepNext/>
        <w:keepLines/>
        <w:tabs>
          <w:tab w:val="left" w:pos="900"/>
        </w:tabs>
        <w:rPr>
          <w:rFonts w:ascii="Times New Roman" w:hAnsi="Times New Roman" w:cs="Times New Roman"/>
          <w:b/>
          <w:i/>
        </w:rPr>
      </w:pPr>
      <w:r w:rsidRPr="00366033">
        <w:rPr>
          <w:rFonts w:ascii="Times New Roman" w:hAnsi="Times New Roman" w:cs="Times New Roman"/>
          <w:b/>
          <w:szCs w:val="22"/>
        </w:rPr>
        <w:t>IIID.</w:t>
      </w:r>
      <w:r>
        <w:rPr>
          <w:rFonts w:ascii="Times New Roman" w:hAnsi="Times New Roman" w:cs="Times New Roman"/>
          <w:b/>
          <w:color w:val="auto"/>
          <w:szCs w:val="22"/>
        </w:rPr>
        <w:t>7</w:t>
      </w:r>
      <w:r>
        <w:rPr>
          <w:rFonts w:ascii="Times New Roman" w:hAnsi="Times New Roman" w:cs="Times New Roman"/>
          <w:b/>
          <w:color w:val="auto"/>
          <w:szCs w:val="22"/>
        </w:rPr>
        <w:tab/>
      </w:r>
      <w:r w:rsidRPr="00366033">
        <w:rPr>
          <w:rFonts w:ascii="Times New Roman" w:hAnsi="Times New Roman" w:cs="Times New Roman"/>
          <w:b/>
          <w:color w:val="auto"/>
          <w:szCs w:val="22"/>
        </w:rPr>
        <w:t>Institutional responses to external audit findings are comprehensive, timely, and communicated appropriately</w:t>
      </w:r>
      <w:r w:rsidRPr="00366033">
        <w:rPr>
          <w:rFonts w:ascii="Times New Roman" w:hAnsi="Times New Roman" w:cs="Times New Roman"/>
          <w:szCs w:val="22"/>
        </w:rPr>
        <w:t xml:space="preserve">. </w:t>
      </w:r>
    </w:p>
    <w:p w14:paraId="252478CD" w14:textId="77777777" w:rsidR="00D126DA" w:rsidRPr="00C36D0C" w:rsidRDefault="00D126DA" w:rsidP="0091083F">
      <w:pPr>
        <w:pStyle w:val="Default"/>
        <w:keepNext/>
        <w:spacing w:before="120" w:after="120"/>
        <w:rPr>
          <w:rFonts w:ascii="Times New Roman" w:hAnsi="Times New Roman" w:cs="Times New Roman"/>
          <w:b/>
          <w:i/>
          <w:szCs w:val="22"/>
          <w:u w:val="single"/>
        </w:rPr>
      </w:pPr>
      <w:r w:rsidRPr="00C36D0C">
        <w:rPr>
          <w:rFonts w:ascii="Times New Roman" w:hAnsi="Times New Roman" w:cs="Times New Roman"/>
          <w:b/>
          <w:i/>
          <w:szCs w:val="22"/>
          <w:u w:val="single"/>
        </w:rPr>
        <w:t>Evidence of Meeting the Standard</w:t>
      </w:r>
    </w:p>
    <w:p w14:paraId="0D85CB40" w14:textId="0FD4FE82" w:rsidR="00D126DA" w:rsidRDefault="00D126DA" w:rsidP="0091083F">
      <w:pPr>
        <w:pStyle w:val="Default"/>
        <w:spacing w:before="120" w:after="120"/>
        <w:rPr>
          <w:rFonts w:ascii="Times New Roman" w:hAnsi="Times New Roman" w:cs="Times New Roman"/>
          <w:color w:val="auto"/>
          <w:szCs w:val="22"/>
        </w:rPr>
      </w:pPr>
      <w:r>
        <w:rPr>
          <w:rFonts w:ascii="Times New Roman" w:hAnsi="Times New Roman" w:cs="Times New Roman"/>
          <w:color w:val="auto"/>
          <w:szCs w:val="22"/>
        </w:rPr>
        <w:t>As required by state and federal law, Santa Monica College conducts an annual external audit in compliance with State of California Title 5, Education Code and United States Office of Management and Budget’s Circular A-133, which sets forth standards for obtaining consistency and uniformity among federal agencies for the audit of states, local governments, and non-profit organizations expending federal funding.  The external audit process is comprehensive and time-consuming, but one in which the College willingly engages.  As findings are identified, the College communicates these results to the college community and responds a</w:t>
      </w:r>
      <w:r w:rsidR="0022486E">
        <w:rPr>
          <w:rFonts w:ascii="Times New Roman" w:hAnsi="Times New Roman" w:cs="Times New Roman"/>
          <w:color w:val="auto"/>
          <w:szCs w:val="22"/>
        </w:rPr>
        <w:t>ccordingly in a timely manner.</w:t>
      </w:r>
    </w:p>
    <w:p w14:paraId="252249AF" w14:textId="77777777" w:rsidR="00D126DA" w:rsidRPr="00C36D0C" w:rsidRDefault="00D126DA" w:rsidP="0091083F">
      <w:pPr>
        <w:pStyle w:val="Default"/>
        <w:keepNext/>
        <w:spacing w:before="120" w:after="120"/>
        <w:rPr>
          <w:rFonts w:ascii="Times New Roman" w:hAnsi="Times New Roman" w:cs="Times New Roman"/>
          <w:b/>
          <w:i/>
          <w:color w:val="auto"/>
          <w:szCs w:val="22"/>
          <w:u w:val="single"/>
        </w:rPr>
      </w:pPr>
      <w:r w:rsidRPr="00C36D0C">
        <w:rPr>
          <w:rFonts w:ascii="Times New Roman" w:hAnsi="Times New Roman" w:cs="Times New Roman"/>
          <w:b/>
          <w:i/>
          <w:color w:val="auto"/>
          <w:szCs w:val="22"/>
          <w:u w:val="single"/>
        </w:rPr>
        <w:t xml:space="preserve">Analysis </w:t>
      </w:r>
    </w:p>
    <w:p w14:paraId="2F2E2304" w14:textId="7951A623" w:rsidR="00D126DA" w:rsidRDefault="00D126DA" w:rsidP="0091083F">
      <w:pPr>
        <w:pStyle w:val="Default"/>
        <w:rPr>
          <w:rFonts w:ascii="Times New Roman" w:hAnsi="Times New Roman"/>
          <w:szCs w:val="22"/>
        </w:rPr>
      </w:pPr>
      <w:r w:rsidRPr="00366033">
        <w:rPr>
          <w:rFonts w:ascii="Times New Roman" w:hAnsi="Times New Roman" w:cs="Times New Roman"/>
          <w:color w:val="auto"/>
          <w:szCs w:val="22"/>
        </w:rPr>
        <w:t xml:space="preserve">External auditors attest to the fair presentation of financial reports on an annual basis. </w:t>
      </w:r>
      <w:r>
        <w:rPr>
          <w:rFonts w:ascii="Times New Roman" w:hAnsi="Times New Roman" w:cs="Times New Roman"/>
          <w:color w:val="auto"/>
          <w:szCs w:val="22"/>
        </w:rPr>
        <w:t xml:space="preserve"> From the 2010-2011 through the 2013-2014 fiscal year, t</w:t>
      </w:r>
      <w:r w:rsidRPr="00366033">
        <w:rPr>
          <w:rFonts w:ascii="Times New Roman" w:hAnsi="Times New Roman" w:cs="Times New Roman"/>
          <w:color w:val="auto"/>
          <w:szCs w:val="22"/>
        </w:rPr>
        <w:t xml:space="preserve">he </w:t>
      </w:r>
      <w:r>
        <w:rPr>
          <w:rFonts w:ascii="Times New Roman" w:hAnsi="Times New Roman" w:cs="Times New Roman"/>
          <w:color w:val="auto"/>
          <w:szCs w:val="22"/>
        </w:rPr>
        <w:t xml:space="preserve">College’s </w:t>
      </w:r>
      <w:r w:rsidRPr="00366033">
        <w:rPr>
          <w:rFonts w:ascii="Times New Roman" w:hAnsi="Times New Roman" w:cs="Times New Roman"/>
          <w:color w:val="auto"/>
          <w:szCs w:val="22"/>
        </w:rPr>
        <w:t xml:space="preserve">audit reports </w:t>
      </w:r>
      <w:r>
        <w:rPr>
          <w:rFonts w:ascii="Times New Roman" w:hAnsi="Times New Roman" w:cs="Times New Roman"/>
          <w:color w:val="auto"/>
          <w:szCs w:val="22"/>
        </w:rPr>
        <w:t xml:space="preserve">did not identify any findings or questioned costs related to financial statements, federal awards, or state awards.  As such, there were no findings to address.  </w:t>
      </w:r>
      <w:r w:rsidRPr="0057739C">
        <w:rPr>
          <w:rFonts w:ascii="Times New Roman" w:hAnsi="Times New Roman" w:cs="Times New Roman"/>
          <w:color w:val="auto"/>
          <w:szCs w:val="22"/>
        </w:rPr>
        <w:t>In the years prior</w:t>
      </w:r>
      <w:r w:rsidRPr="0057739C">
        <w:rPr>
          <w:rFonts w:ascii="Times New Roman" w:hAnsi="Times New Roman"/>
          <w:szCs w:val="22"/>
        </w:rPr>
        <w:t xml:space="preserve"> to 2010, when </w:t>
      </w:r>
      <w:hyperlink r:id="rId71" w:history="1">
        <w:r w:rsidRPr="001548AF">
          <w:rPr>
            <w:rStyle w:val="Hyperlink"/>
            <w:rFonts w:ascii="Times New Roman" w:hAnsi="Times New Roman" w:cs="Trebuchet MS"/>
            <w:szCs w:val="22"/>
          </w:rPr>
          <w:t>findings</w:t>
        </w:r>
      </w:hyperlink>
      <w:r w:rsidRPr="0057739C">
        <w:rPr>
          <w:rFonts w:ascii="Times New Roman" w:hAnsi="Times New Roman"/>
          <w:szCs w:val="22"/>
        </w:rPr>
        <w:t xml:space="preserve"> were identified,</w:t>
      </w:r>
      <w:r>
        <w:rPr>
          <w:rStyle w:val="EndnoteReference"/>
          <w:rFonts w:ascii="Times New Roman" w:hAnsi="Times New Roman"/>
          <w:szCs w:val="22"/>
        </w:rPr>
        <w:endnoteReference w:id="63"/>
      </w:r>
      <w:r w:rsidRPr="0057739C">
        <w:rPr>
          <w:rFonts w:ascii="Times New Roman" w:hAnsi="Times New Roman"/>
          <w:szCs w:val="22"/>
        </w:rPr>
        <w:t xml:space="preserve"> they were addressed with the highest priority by </w:t>
      </w:r>
      <w:r>
        <w:rPr>
          <w:rFonts w:ascii="Times New Roman" w:hAnsi="Times New Roman"/>
          <w:szCs w:val="22"/>
        </w:rPr>
        <w:t>c</w:t>
      </w:r>
      <w:r w:rsidRPr="0057739C">
        <w:rPr>
          <w:rFonts w:ascii="Times New Roman" w:hAnsi="Times New Roman"/>
          <w:szCs w:val="22"/>
        </w:rPr>
        <w:t>ollege personnel and were re-evaluated the following year by the external auditors and addressed in that year’s formal audit report.</w:t>
      </w:r>
      <w:r>
        <w:rPr>
          <w:rFonts w:ascii="Times New Roman" w:hAnsi="Times New Roman"/>
          <w:szCs w:val="22"/>
        </w:rPr>
        <w:t xml:space="preserve">  </w:t>
      </w:r>
      <w:r>
        <w:rPr>
          <w:rFonts w:ascii="Times New Roman" w:hAnsi="Times New Roman" w:cs="Times New Roman"/>
          <w:color w:val="auto"/>
          <w:szCs w:val="22"/>
        </w:rPr>
        <w:t xml:space="preserve">In the 2014-2015 fiscal year, there was an </w:t>
      </w:r>
      <w:hyperlink r:id="rId72" w:history="1">
        <w:r w:rsidRPr="001548AF">
          <w:rPr>
            <w:rStyle w:val="Hyperlink"/>
            <w:rFonts w:ascii="Times New Roman" w:hAnsi="Times New Roman"/>
            <w:szCs w:val="22"/>
          </w:rPr>
          <w:t>audit finding</w:t>
        </w:r>
      </w:hyperlink>
      <w:r>
        <w:rPr>
          <w:rFonts w:ascii="Times New Roman" w:hAnsi="Times New Roman" w:cs="Times New Roman"/>
          <w:color w:val="auto"/>
          <w:szCs w:val="22"/>
        </w:rPr>
        <w:t xml:space="preserve"> regarding “to be arranged” hours.</w:t>
      </w:r>
      <w:r>
        <w:rPr>
          <w:rStyle w:val="EndnoteReference"/>
          <w:rFonts w:ascii="Times New Roman" w:hAnsi="Times New Roman"/>
          <w:color w:val="auto"/>
          <w:szCs w:val="22"/>
        </w:rPr>
        <w:endnoteReference w:id="64"/>
      </w:r>
      <w:r>
        <w:rPr>
          <w:rFonts w:ascii="Times New Roman" w:hAnsi="Times New Roman" w:cs="Times New Roman"/>
          <w:color w:val="auto"/>
          <w:szCs w:val="22"/>
        </w:rPr>
        <w:t xml:space="preserve">  </w:t>
      </w:r>
      <w:r w:rsidRPr="0057739C">
        <w:rPr>
          <w:rFonts w:ascii="Times New Roman" w:hAnsi="Times New Roman" w:cs="Times New Roman"/>
          <w:color w:val="auto"/>
          <w:szCs w:val="22"/>
        </w:rPr>
        <w:t xml:space="preserve">Before the audit report was issued to the Board of Trustees, the District immediately took action as specified in the audit report.  The actions included a changed methodology for accounting and course revisions.  </w:t>
      </w:r>
      <w:r>
        <w:rPr>
          <w:rFonts w:ascii="Times New Roman" w:hAnsi="Times New Roman"/>
          <w:szCs w:val="22"/>
        </w:rPr>
        <w:t>In the event that the College’s external audit identifies findings in the future, it will once again ensure that institutional responses to external audit findings are comprehensive and timely, and communicated appropriately.</w:t>
      </w:r>
    </w:p>
    <w:p w14:paraId="23712FB3" w14:textId="77777777" w:rsidR="00D126DA" w:rsidRPr="00D2292D" w:rsidRDefault="00D126DA" w:rsidP="0091083F">
      <w:pPr>
        <w:pStyle w:val="Default"/>
        <w:keepNext/>
        <w:spacing w:before="120" w:after="120"/>
        <w:rPr>
          <w:rFonts w:ascii="Times New Roman" w:hAnsi="Times New Roman"/>
          <w:b/>
          <w:i/>
          <w:color w:val="auto"/>
          <w:szCs w:val="22"/>
          <w:u w:val="single"/>
        </w:rPr>
      </w:pPr>
      <w:r w:rsidRPr="00D2292D">
        <w:rPr>
          <w:rFonts w:ascii="Times New Roman" w:hAnsi="Times New Roman"/>
          <w:b/>
          <w:i/>
          <w:color w:val="auto"/>
          <w:szCs w:val="22"/>
          <w:u w:val="single"/>
        </w:rPr>
        <w:t>Plan</w:t>
      </w:r>
    </w:p>
    <w:p w14:paraId="467356D4" w14:textId="77777777" w:rsidR="00D126DA" w:rsidRDefault="00D126DA" w:rsidP="0091083F">
      <w:pPr>
        <w:pStyle w:val="NoSpacing"/>
        <w:spacing w:before="120" w:after="120"/>
        <w:rPr>
          <w:rFonts w:ascii="Times New Roman" w:hAnsi="Times New Roman"/>
          <w:sz w:val="24"/>
        </w:rPr>
      </w:pPr>
      <w:r w:rsidRPr="00D2292D">
        <w:rPr>
          <w:rFonts w:ascii="Times New Roman" w:hAnsi="Times New Roman"/>
          <w:sz w:val="24"/>
        </w:rPr>
        <w:t xml:space="preserve">Based on an analysis of </w:t>
      </w:r>
      <w:r w:rsidRPr="00C36D0C">
        <w:rPr>
          <w:rFonts w:ascii="Times New Roman" w:hAnsi="Times New Roman"/>
          <w:sz w:val="24"/>
        </w:rPr>
        <w:t>the evidence, Santa Monica College is meeting this standard and will continue to monitor its progress.</w:t>
      </w:r>
    </w:p>
    <w:p w14:paraId="4E2116CE" w14:textId="2C25536C" w:rsidR="00D126DA" w:rsidRPr="00C36D0C" w:rsidRDefault="00D126DA" w:rsidP="00C57106">
      <w:pPr>
        <w:pStyle w:val="NoSpacing"/>
        <w:keepNext/>
        <w:keepLines/>
        <w:tabs>
          <w:tab w:val="left" w:pos="900"/>
        </w:tabs>
        <w:rPr>
          <w:rFonts w:ascii="Times New Roman" w:hAnsi="Times New Roman"/>
          <w:sz w:val="24"/>
        </w:rPr>
      </w:pPr>
      <w:r w:rsidRPr="00C36D0C">
        <w:rPr>
          <w:rFonts w:ascii="Times New Roman" w:hAnsi="Times New Roman"/>
          <w:b/>
          <w:sz w:val="24"/>
        </w:rPr>
        <w:t>IIID.8</w:t>
      </w:r>
      <w:r>
        <w:rPr>
          <w:rFonts w:ascii="Times New Roman" w:hAnsi="Times New Roman"/>
          <w:b/>
          <w:sz w:val="24"/>
        </w:rPr>
        <w:tab/>
      </w:r>
      <w:r w:rsidRPr="00C36D0C">
        <w:rPr>
          <w:rFonts w:ascii="Times New Roman" w:hAnsi="Times New Roman"/>
          <w:b/>
          <w:sz w:val="24"/>
        </w:rPr>
        <w:t>The institution’s financial and internal control systems are evaluated and assessed for validity and effectiveness, and the results of this assessment are used for improvement</w:t>
      </w:r>
      <w:r w:rsidRPr="00C36D0C">
        <w:rPr>
          <w:rFonts w:ascii="Times New Roman" w:hAnsi="Times New Roman"/>
          <w:sz w:val="24"/>
        </w:rPr>
        <w:t>.</w:t>
      </w:r>
    </w:p>
    <w:p w14:paraId="2953FCB5" w14:textId="77777777" w:rsidR="00D126DA" w:rsidRPr="00D2292D" w:rsidRDefault="00D126DA" w:rsidP="0091083F">
      <w:pPr>
        <w:pStyle w:val="Default"/>
        <w:keepNext/>
        <w:spacing w:before="120" w:after="120"/>
        <w:rPr>
          <w:rFonts w:ascii="Times New Roman" w:hAnsi="Times New Roman" w:cs="Times New Roman"/>
          <w:b/>
          <w:i/>
          <w:color w:val="auto"/>
          <w:szCs w:val="22"/>
          <w:u w:val="single"/>
        </w:rPr>
      </w:pPr>
      <w:r w:rsidRPr="00C36D0C">
        <w:rPr>
          <w:rFonts w:ascii="Times New Roman" w:hAnsi="Times New Roman" w:cs="Times New Roman"/>
          <w:b/>
          <w:i/>
          <w:color w:val="auto"/>
          <w:szCs w:val="22"/>
          <w:u w:val="single"/>
        </w:rPr>
        <w:t xml:space="preserve">Evidence </w:t>
      </w:r>
      <w:r w:rsidRPr="00D2292D">
        <w:rPr>
          <w:rFonts w:ascii="Times New Roman" w:hAnsi="Times New Roman" w:cs="Times New Roman"/>
          <w:b/>
          <w:i/>
          <w:color w:val="auto"/>
          <w:szCs w:val="22"/>
          <w:u w:val="single"/>
        </w:rPr>
        <w:t>of Meeting the Standard</w:t>
      </w:r>
    </w:p>
    <w:p w14:paraId="2C035B80" w14:textId="4DA7451D"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The District’s financial and internal control systems are evaluated and assessed for validity and effectiveness on an annual basis through the independent audit process. For example, the </w:t>
      </w:r>
      <w:r>
        <w:rPr>
          <w:rFonts w:ascii="Times New Roman" w:hAnsi="Times New Roman" w:cs="Times New Roman"/>
          <w:szCs w:val="22"/>
        </w:rPr>
        <w:lastRenderedPageBreak/>
        <w:t xml:space="preserve">Chief Director of Business Services holds bi-weekly </w:t>
      </w:r>
      <w:hyperlink r:id="rId73" w:history="1">
        <w:r w:rsidRPr="00DE031C">
          <w:rPr>
            <w:rStyle w:val="Hyperlink"/>
            <w:rFonts w:ascii="Times New Roman" w:hAnsi="Times New Roman"/>
            <w:szCs w:val="22"/>
          </w:rPr>
          <w:t>Business Services Team meetings</w:t>
        </w:r>
      </w:hyperlink>
      <w:r>
        <w:rPr>
          <w:rFonts w:ascii="Times New Roman" w:hAnsi="Times New Roman" w:cs="Times New Roman"/>
          <w:szCs w:val="22"/>
        </w:rPr>
        <w:t xml:space="preserve"> to discuss program reviews, student learning outcomes, and other financial control issues.</w:t>
      </w:r>
      <w:r>
        <w:rPr>
          <w:rStyle w:val="EndnoteReference"/>
          <w:rFonts w:ascii="Times New Roman" w:hAnsi="Times New Roman"/>
          <w:szCs w:val="22"/>
        </w:rPr>
        <w:endnoteReference w:id="65"/>
      </w:r>
      <w:r>
        <w:rPr>
          <w:rFonts w:ascii="Times New Roman" w:hAnsi="Times New Roman" w:cs="Times New Roman"/>
          <w:szCs w:val="22"/>
        </w:rPr>
        <w:t xml:space="preserve"> Each unit also submits a </w:t>
      </w:r>
      <w:hyperlink r:id="rId74" w:history="1">
        <w:r w:rsidRPr="00DE031C">
          <w:rPr>
            <w:rStyle w:val="Hyperlink"/>
            <w:rFonts w:ascii="Times New Roman" w:hAnsi="Times New Roman"/>
            <w:szCs w:val="22"/>
          </w:rPr>
          <w:t>Business Services Monthly Update</w:t>
        </w:r>
      </w:hyperlink>
      <w:r>
        <w:rPr>
          <w:rStyle w:val="EndnoteReference"/>
          <w:rFonts w:ascii="Times New Roman" w:hAnsi="Times New Roman"/>
          <w:szCs w:val="22"/>
        </w:rPr>
        <w:endnoteReference w:id="66"/>
      </w:r>
      <w:r>
        <w:rPr>
          <w:rFonts w:ascii="Times New Roman" w:hAnsi="Times New Roman" w:cs="Times New Roman"/>
          <w:szCs w:val="22"/>
        </w:rPr>
        <w:t xml:space="preserve"> to document their respective accomplishments.  </w:t>
      </w:r>
    </w:p>
    <w:p w14:paraId="3A91C1E3" w14:textId="1C96BA3D" w:rsidR="00D126DA" w:rsidRPr="003C2EC5" w:rsidRDefault="00D126DA" w:rsidP="0091083F">
      <w:pPr>
        <w:pStyle w:val="Default"/>
        <w:spacing w:before="120" w:after="120"/>
        <w:rPr>
          <w:rFonts w:ascii="Times New Roman" w:hAnsi="Times New Roman" w:cs="Times New Roman"/>
          <w:b/>
          <w:szCs w:val="22"/>
        </w:rPr>
      </w:pPr>
      <w:r>
        <w:rPr>
          <w:rFonts w:ascii="Times New Roman" w:hAnsi="Times New Roman" w:cs="Times New Roman"/>
          <w:b/>
          <w:szCs w:val="22"/>
        </w:rPr>
        <w:t>Independent District Audits</w:t>
      </w:r>
    </w:p>
    <w:p w14:paraId="6EE2A7A0" w14:textId="22ABECA7"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The district audit is conducted for the purpose of forming an opinion of the District’s financial statements as a whole.  However, the addition of supplementary schedules, including a schedule of expenditures of federal awards, and continuing disclosure information are presented for purposes of additional analysis.  </w:t>
      </w:r>
      <w:r w:rsidR="00FE26C7">
        <w:rPr>
          <w:rFonts w:ascii="Times New Roman" w:hAnsi="Times New Roman" w:cs="Times New Roman"/>
          <w:szCs w:val="22"/>
        </w:rPr>
        <w:t>For</w:t>
      </w:r>
      <w:r>
        <w:rPr>
          <w:rFonts w:ascii="Times New Roman" w:hAnsi="Times New Roman" w:cs="Times New Roman"/>
          <w:szCs w:val="22"/>
        </w:rPr>
        <w:t xml:space="preserve"> example, the </w:t>
      </w:r>
      <w:hyperlink r:id="rId75" w:history="1">
        <w:r w:rsidRPr="00DE031C">
          <w:rPr>
            <w:rStyle w:val="Hyperlink"/>
            <w:rFonts w:ascii="Times New Roman" w:hAnsi="Times New Roman"/>
            <w:szCs w:val="22"/>
          </w:rPr>
          <w:t>schedule of expenditures</w:t>
        </w:r>
      </w:hyperlink>
      <w:r>
        <w:rPr>
          <w:rFonts w:ascii="Times New Roman" w:hAnsi="Times New Roman" w:cs="Times New Roman"/>
          <w:szCs w:val="22"/>
        </w:rPr>
        <w:t xml:space="preserve"> of federal awards is presented for the purposes of additional analysis as required by the U.S. Office of Management and Budget Circular A-133, </w:t>
      </w:r>
      <w:r w:rsidRPr="0079217D">
        <w:rPr>
          <w:rFonts w:ascii="Times New Roman" w:hAnsi="Times New Roman" w:cs="Times New Roman"/>
          <w:i/>
          <w:szCs w:val="22"/>
        </w:rPr>
        <w:t>Audits of States, Local Governments and Non-Profit Organizations</w:t>
      </w:r>
      <w:r>
        <w:rPr>
          <w:rFonts w:ascii="Times New Roman" w:hAnsi="Times New Roman" w:cs="Times New Roman"/>
          <w:szCs w:val="22"/>
        </w:rPr>
        <w:t>.</w:t>
      </w:r>
      <w:r>
        <w:rPr>
          <w:rStyle w:val="EndnoteReference"/>
          <w:rFonts w:ascii="Times New Roman" w:hAnsi="Times New Roman"/>
          <w:szCs w:val="22"/>
        </w:rPr>
        <w:endnoteReference w:id="67"/>
      </w:r>
      <w:r>
        <w:rPr>
          <w:rFonts w:ascii="Times New Roman" w:hAnsi="Times New Roman" w:cs="Times New Roman"/>
          <w:szCs w:val="22"/>
        </w:rPr>
        <w:t xml:space="preserve">  The District’s student financial aid program is one of these five </w:t>
      </w:r>
      <w:hyperlink r:id="rId76" w:history="1">
        <w:r w:rsidRPr="00DE031C">
          <w:rPr>
            <w:rStyle w:val="Hyperlink"/>
            <w:rFonts w:ascii="Times New Roman" w:hAnsi="Times New Roman"/>
            <w:szCs w:val="22"/>
          </w:rPr>
          <w:t>programs</w:t>
        </w:r>
      </w:hyperlink>
      <w:r>
        <w:rPr>
          <w:rFonts w:ascii="Times New Roman" w:hAnsi="Times New Roman" w:cs="Times New Roman"/>
          <w:szCs w:val="22"/>
        </w:rPr>
        <w:t xml:space="preserve"> and is evaluated each year, as well as four additional federally funded grant programs.</w:t>
      </w:r>
      <w:r>
        <w:rPr>
          <w:rStyle w:val="EndnoteReference"/>
          <w:rFonts w:ascii="Times New Roman" w:hAnsi="Times New Roman"/>
          <w:szCs w:val="22"/>
        </w:rPr>
        <w:endnoteReference w:id="68"/>
      </w:r>
      <w:r>
        <w:rPr>
          <w:rFonts w:ascii="Times New Roman" w:hAnsi="Times New Roman" w:cs="Times New Roman"/>
          <w:szCs w:val="22"/>
        </w:rPr>
        <w:t xml:space="preserve">  </w:t>
      </w:r>
    </w:p>
    <w:p w14:paraId="65B3A007" w14:textId="0310969F" w:rsidR="00D126DA" w:rsidRPr="003C2EC5" w:rsidRDefault="00D126DA" w:rsidP="0091083F">
      <w:pPr>
        <w:pStyle w:val="Default"/>
        <w:spacing w:before="120" w:after="120"/>
        <w:rPr>
          <w:rFonts w:ascii="Times New Roman" w:hAnsi="Times New Roman" w:cs="Times New Roman"/>
          <w:b/>
          <w:szCs w:val="22"/>
        </w:rPr>
      </w:pPr>
      <w:r>
        <w:rPr>
          <w:rFonts w:ascii="Times New Roman" w:hAnsi="Times New Roman" w:cs="Times New Roman"/>
          <w:b/>
          <w:szCs w:val="22"/>
        </w:rPr>
        <w:t>Program Audits</w:t>
      </w:r>
    </w:p>
    <w:p w14:paraId="58A5206F" w14:textId="77777777"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The College’s federally funded programs are diverse in terms of the funding agencies and thus have equally diverse requirements and regulations. Regardless of the funding source, however, the College maintains adequate financial and internal control systems to ensure the validity and effectiveness of each program.  </w:t>
      </w:r>
    </w:p>
    <w:p w14:paraId="56EABCB5" w14:textId="51DA2827"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In addition to the reviews conducted by the College’s independent auditor, many of the College’s grant funded programs are evaluated and assessed </w:t>
      </w:r>
      <w:r w:rsidRPr="00BA7526">
        <w:rPr>
          <w:rFonts w:ascii="Times New Roman" w:eastAsia="MS Mincho" w:hAnsi="Times New Roman" w:cs="Times New Roman"/>
          <w:lang w:eastAsia="ja-JP"/>
        </w:rPr>
        <w:t>by a representative of the sponsoring program office</w:t>
      </w:r>
      <w:r>
        <w:rPr>
          <w:rFonts w:ascii="Times New Roman" w:eastAsia="MS Mincho" w:hAnsi="Times New Roman" w:cs="Times New Roman"/>
          <w:lang w:eastAsia="ja-JP"/>
        </w:rPr>
        <w:t>,</w:t>
      </w:r>
      <w:r w:rsidRPr="00BA7526">
        <w:rPr>
          <w:rFonts w:ascii="Times New Roman" w:eastAsia="MS Mincho" w:hAnsi="Times New Roman" w:cs="Times New Roman"/>
          <w:lang w:eastAsia="ja-JP"/>
        </w:rPr>
        <w:t xml:space="preserve"> which typically includes an on-site review of the College’s policies, procedures, documentation, and work.</w:t>
      </w:r>
      <w:r>
        <w:rPr>
          <w:rFonts w:ascii="Times New Roman" w:hAnsi="Times New Roman" w:cs="Times New Roman"/>
          <w:szCs w:val="22"/>
        </w:rPr>
        <w:t xml:space="preserve">  These visits have not identified any need for improvement with regard to the College’s financial management structure.</w:t>
      </w:r>
    </w:p>
    <w:p w14:paraId="3AF73902" w14:textId="77777777" w:rsidR="00D126DA" w:rsidRPr="00C36D0C" w:rsidRDefault="00D126DA" w:rsidP="0091083F">
      <w:pPr>
        <w:pStyle w:val="Default"/>
        <w:keepNext/>
        <w:spacing w:before="120" w:after="120"/>
        <w:rPr>
          <w:rFonts w:ascii="Times New Roman" w:hAnsi="Times New Roman" w:cs="Times New Roman"/>
          <w:b/>
          <w:i/>
          <w:szCs w:val="22"/>
          <w:u w:val="single"/>
        </w:rPr>
      </w:pPr>
      <w:r w:rsidRPr="00C36D0C">
        <w:rPr>
          <w:rFonts w:ascii="Times New Roman" w:hAnsi="Times New Roman" w:cs="Times New Roman"/>
          <w:b/>
          <w:i/>
          <w:szCs w:val="22"/>
          <w:u w:val="single"/>
        </w:rPr>
        <w:t>Analysis</w:t>
      </w:r>
    </w:p>
    <w:p w14:paraId="62A4CD5B" w14:textId="27FB03E0" w:rsidR="00D126DA" w:rsidRPr="0032216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Santa Monica College remains in compliance with annual state and federal auditing requirements.  Although the College has been identified as a low-risk auditee as a result of multiple annual audits, the college community continues to work diligently to strengthen its existing systems based on program audits, program review assessments, and changes in state and federal policies, such as those that resulted from the new United States Office of Management and Budget (OMB) Super Circular, which offers new guidance for federal awards and replaces many of the previous circulars that guided the College’s management of federal funds, including OMB Circulars A-110 and A-133.  The College continues to provide ongoing training to fiscal administrators, grant accountants, and program staff on this new “Super Circular” so that it may update its policies and procedures for compliance with these new guidelines.  This proactive response will help ensure that the College’s annual audit does not result in any material weaknesses or significant deficiencies in the future. </w:t>
      </w:r>
    </w:p>
    <w:p w14:paraId="77A31FCE" w14:textId="77777777" w:rsidR="00D126DA" w:rsidRPr="00C36D0C" w:rsidRDefault="00D126DA" w:rsidP="0091083F">
      <w:pPr>
        <w:pStyle w:val="Default"/>
        <w:keepNext/>
        <w:spacing w:before="120" w:after="120"/>
        <w:rPr>
          <w:rFonts w:ascii="Times New Roman" w:hAnsi="Times New Roman" w:cs="Times New Roman"/>
          <w:b/>
          <w:i/>
          <w:szCs w:val="22"/>
          <w:u w:val="single"/>
        </w:rPr>
      </w:pPr>
      <w:r w:rsidRPr="00C36D0C">
        <w:rPr>
          <w:rFonts w:ascii="Times New Roman" w:hAnsi="Times New Roman" w:cs="Times New Roman"/>
          <w:b/>
          <w:i/>
          <w:szCs w:val="22"/>
          <w:u w:val="single"/>
        </w:rPr>
        <w:t>Plan</w:t>
      </w:r>
    </w:p>
    <w:p w14:paraId="4B6F3AE6" w14:textId="77777777" w:rsidR="00D126DA" w:rsidRDefault="00D126DA" w:rsidP="00FE26C7">
      <w:pPr>
        <w:pStyle w:val="Default"/>
        <w:spacing w:before="120" w:after="120"/>
        <w:rPr>
          <w:rFonts w:ascii="Times New Roman" w:hAnsi="Times New Roman" w:cs="Times New Roman"/>
          <w:szCs w:val="22"/>
        </w:rPr>
      </w:pPr>
      <w:r>
        <w:rPr>
          <w:rFonts w:ascii="Times New Roman" w:hAnsi="Times New Roman" w:cs="Times New Roman"/>
          <w:szCs w:val="22"/>
        </w:rPr>
        <w:t>Based on an analysis of the evidence, Santa Monica College is meeting this standard and will continue to monitor its progress.</w:t>
      </w:r>
    </w:p>
    <w:p w14:paraId="0D1595C4" w14:textId="2E8D052F" w:rsidR="00D126DA" w:rsidRDefault="00D126DA" w:rsidP="00C57106">
      <w:pPr>
        <w:pStyle w:val="Default"/>
        <w:keepNext/>
        <w:keepLines/>
        <w:tabs>
          <w:tab w:val="left" w:pos="900"/>
        </w:tabs>
        <w:rPr>
          <w:rFonts w:ascii="Times New Roman" w:hAnsi="Times New Roman" w:cs="Times New Roman"/>
        </w:rPr>
      </w:pPr>
      <w:r w:rsidRPr="002F614A">
        <w:rPr>
          <w:rFonts w:ascii="Times New Roman" w:hAnsi="Times New Roman" w:cs="Times New Roman"/>
          <w:b/>
          <w:szCs w:val="22"/>
        </w:rPr>
        <w:lastRenderedPageBreak/>
        <w:t>IIID.</w:t>
      </w:r>
      <w:r>
        <w:rPr>
          <w:rFonts w:ascii="Times New Roman" w:hAnsi="Times New Roman" w:cs="Times New Roman"/>
          <w:b/>
          <w:color w:val="auto"/>
        </w:rPr>
        <w:t>9</w:t>
      </w:r>
      <w:r>
        <w:rPr>
          <w:rFonts w:ascii="Times New Roman" w:hAnsi="Times New Roman" w:cs="Times New Roman"/>
          <w:b/>
          <w:color w:val="auto"/>
        </w:rPr>
        <w:tab/>
        <w:t>T</w:t>
      </w:r>
      <w:r w:rsidRPr="00F91C08">
        <w:rPr>
          <w:rFonts w:ascii="Times New Roman" w:hAnsi="Times New Roman" w:cs="Times New Roman"/>
          <w:b/>
          <w:color w:val="auto"/>
        </w:rPr>
        <w:t>he institution has sufficient cash flow and reserves to maintain stability, support strategies for appropriate risk management, and, when necessary, implement contingency plans to meet financial emergencies and unforeseen occurrences</w:t>
      </w:r>
      <w:r>
        <w:rPr>
          <w:rFonts w:ascii="Times New Roman" w:hAnsi="Times New Roman" w:cs="Times New Roman"/>
        </w:rPr>
        <w:t xml:space="preserve">. </w:t>
      </w:r>
    </w:p>
    <w:p w14:paraId="79A47BAC" w14:textId="101F4118" w:rsidR="00D126DA" w:rsidRPr="00874CB7" w:rsidRDefault="00D126DA" w:rsidP="0091083F">
      <w:pPr>
        <w:pStyle w:val="Default"/>
        <w:keepNext/>
        <w:spacing w:before="120" w:after="120"/>
        <w:rPr>
          <w:rFonts w:ascii="Times New Roman" w:hAnsi="Times New Roman" w:cs="Times New Roman"/>
          <w:b/>
          <w:i/>
          <w:color w:val="auto"/>
          <w:u w:val="single"/>
        </w:rPr>
      </w:pPr>
      <w:r w:rsidRPr="00C36D0C">
        <w:rPr>
          <w:rFonts w:ascii="Times New Roman" w:hAnsi="Times New Roman" w:cs="Times New Roman"/>
          <w:b/>
          <w:i/>
          <w:u w:val="single"/>
        </w:rPr>
        <w:t xml:space="preserve">Evidence of Meeting the </w:t>
      </w:r>
      <w:r w:rsidRPr="00874CB7">
        <w:rPr>
          <w:rFonts w:ascii="Times New Roman" w:hAnsi="Times New Roman" w:cs="Times New Roman"/>
          <w:b/>
          <w:i/>
          <w:color w:val="auto"/>
          <w:u w:val="single"/>
        </w:rPr>
        <w:t>Standard</w:t>
      </w:r>
      <w:r w:rsidRPr="00874CB7">
        <w:rPr>
          <w:rFonts w:ascii="Times New Roman" w:hAnsi="Times New Roman" w:cs="Times New Roman"/>
          <w:i/>
          <w:color w:val="auto"/>
          <w:u w:val="single"/>
        </w:rPr>
        <w:t xml:space="preserve"> </w:t>
      </w:r>
    </w:p>
    <w:p w14:paraId="6DE2A623" w14:textId="307BB28E" w:rsidR="00D126DA" w:rsidRDefault="00D126DA" w:rsidP="0091083F">
      <w:pPr>
        <w:pStyle w:val="Default"/>
        <w:spacing w:before="120" w:after="120"/>
        <w:rPr>
          <w:rFonts w:ascii="Times New Roman" w:hAnsi="Times New Roman" w:cs="Times New Roman"/>
        </w:rPr>
      </w:pPr>
      <w:r w:rsidRPr="00874CB7">
        <w:rPr>
          <w:rFonts w:ascii="Times New Roman" w:hAnsi="Times New Roman" w:cs="Times New Roman"/>
          <w:color w:val="auto"/>
        </w:rPr>
        <w:t xml:space="preserve">The Board of Trustees sets fiscal integrity </w:t>
      </w:r>
      <w:r w:rsidRPr="00F91C08">
        <w:rPr>
          <w:rFonts w:ascii="Times New Roman" w:hAnsi="Times New Roman" w:cs="Times New Roman"/>
        </w:rPr>
        <w:t>as a high priority, and consider</w:t>
      </w:r>
      <w:r>
        <w:rPr>
          <w:rFonts w:ascii="Times New Roman" w:hAnsi="Times New Roman" w:cs="Times New Roman"/>
        </w:rPr>
        <w:t>s it essential to ensuring that the College is achieving its M</w:t>
      </w:r>
      <w:r w:rsidRPr="00F91C08">
        <w:rPr>
          <w:rFonts w:ascii="Times New Roman" w:hAnsi="Times New Roman" w:cs="Times New Roman"/>
        </w:rPr>
        <w:t>ission.</w:t>
      </w:r>
      <w:r>
        <w:rPr>
          <w:rFonts w:ascii="Times New Roman" w:hAnsi="Times New Roman" w:cs="Times New Roman"/>
        </w:rPr>
        <w:t xml:space="preserve"> </w:t>
      </w:r>
      <w:r w:rsidRPr="00F91C08">
        <w:rPr>
          <w:rFonts w:ascii="Times New Roman" w:hAnsi="Times New Roman" w:cs="Times New Roman"/>
        </w:rPr>
        <w:t xml:space="preserve"> The </w:t>
      </w:r>
      <w:r>
        <w:rPr>
          <w:rFonts w:ascii="Times New Roman" w:hAnsi="Times New Roman" w:cs="Times New Roman"/>
        </w:rPr>
        <w:t>c</w:t>
      </w:r>
      <w:r w:rsidRPr="00F91C08">
        <w:rPr>
          <w:rFonts w:ascii="Times New Roman" w:hAnsi="Times New Roman" w:cs="Times New Roman"/>
        </w:rPr>
        <w:t>ollege budgets conservatively and mai</w:t>
      </w:r>
      <w:r>
        <w:rPr>
          <w:rFonts w:ascii="Times New Roman" w:hAnsi="Times New Roman" w:cs="Times New Roman"/>
        </w:rPr>
        <w:t>ntains, at a minimum, an ending reserve fund</w:t>
      </w:r>
      <w:r w:rsidRPr="00F91C08">
        <w:rPr>
          <w:rFonts w:ascii="Times New Roman" w:hAnsi="Times New Roman" w:cs="Times New Roman"/>
        </w:rPr>
        <w:t xml:space="preserve"> balance </w:t>
      </w:r>
      <w:r>
        <w:rPr>
          <w:rFonts w:ascii="Times New Roman" w:hAnsi="Times New Roman" w:cs="Times New Roman"/>
        </w:rPr>
        <w:t xml:space="preserve">of five percent as </w:t>
      </w:r>
      <w:r w:rsidRPr="00F91C08">
        <w:rPr>
          <w:rFonts w:ascii="Times New Roman" w:hAnsi="Times New Roman" w:cs="Times New Roman"/>
        </w:rPr>
        <w:t xml:space="preserve">recommended by the </w:t>
      </w:r>
      <w:r>
        <w:rPr>
          <w:rFonts w:ascii="Times New Roman" w:hAnsi="Times New Roman" w:cs="Times New Roman"/>
        </w:rPr>
        <w:t>California Community Colleges Chancellor’s O</w:t>
      </w:r>
      <w:r w:rsidRPr="00F91C08">
        <w:rPr>
          <w:rFonts w:ascii="Times New Roman" w:hAnsi="Times New Roman" w:cs="Times New Roman"/>
        </w:rPr>
        <w:t xml:space="preserve">ffice.  To accommodate the unpredictability of state funding, </w:t>
      </w:r>
      <w:r>
        <w:rPr>
          <w:rFonts w:ascii="Times New Roman" w:hAnsi="Times New Roman" w:cs="Times New Roman"/>
        </w:rPr>
        <w:t>F</w:t>
      </w:r>
      <w:r w:rsidRPr="00F91C08">
        <w:rPr>
          <w:rFonts w:ascii="Times New Roman" w:hAnsi="Times New Roman" w:cs="Times New Roman"/>
        </w:rPr>
        <w:t xml:space="preserve">iscal </w:t>
      </w:r>
      <w:r>
        <w:rPr>
          <w:rFonts w:ascii="Times New Roman" w:hAnsi="Times New Roman" w:cs="Times New Roman"/>
        </w:rPr>
        <w:t>S</w:t>
      </w:r>
      <w:r w:rsidRPr="00F91C08">
        <w:rPr>
          <w:rFonts w:ascii="Times New Roman" w:hAnsi="Times New Roman" w:cs="Times New Roman"/>
        </w:rPr>
        <w:t xml:space="preserve">ervices personnel provide both “expected case” and “worst </w:t>
      </w:r>
      <w:r>
        <w:rPr>
          <w:rFonts w:ascii="Times New Roman" w:hAnsi="Times New Roman" w:cs="Times New Roman"/>
        </w:rPr>
        <w:t>case” scenarios to all decision-</w:t>
      </w:r>
      <w:r w:rsidRPr="00F91C08">
        <w:rPr>
          <w:rFonts w:ascii="Times New Roman" w:hAnsi="Times New Roman" w:cs="Times New Roman"/>
        </w:rPr>
        <w:t xml:space="preserve">makers both during the budget process and in monitoring the budget throughout the year. </w:t>
      </w:r>
    </w:p>
    <w:p w14:paraId="16FAB993" w14:textId="1B8033DB" w:rsidR="00D126DA" w:rsidRDefault="00D126DA" w:rsidP="0091083F">
      <w:pPr>
        <w:pStyle w:val="Default"/>
        <w:spacing w:before="120" w:after="120"/>
        <w:rPr>
          <w:rFonts w:ascii="Times New Roman" w:hAnsi="Times New Roman" w:cs="Times New Roman"/>
        </w:rPr>
      </w:pPr>
      <w:r w:rsidRPr="00F91C08">
        <w:rPr>
          <w:rFonts w:ascii="Times New Roman" w:hAnsi="Times New Roman" w:cs="Times New Roman"/>
        </w:rPr>
        <w:t xml:space="preserve">To further accommodate the cyclical nature of the economy and its fluctuations in state funding, the Board </w:t>
      </w:r>
      <w:r>
        <w:rPr>
          <w:rFonts w:ascii="Times New Roman" w:hAnsi="Times New Roman" w:cs="Times New Roman"/>
        </w:rPr>
        <w:t xml:space="preserve">of Trustees </w:t>
      </w:r>
      <w:r w:rsidRPr="00F91C08">
        <w:rPr>
          <w:rFonts w:ascii="Times New Roman" w:hAnsi="Times New Roman" w:cs="Times New Roman"/>
        </w:rPr>
        <w:t>and senior</w:t>
      </w:r>
      <w:r>
        <w:rPr>
          <w:rFonts w:ascii="Times New Roman" w:hAnsi="Times New Roman" w:cs="Times New Roman"/>
        </w:rPr>
        <w:t xml:space="preserve"> staff have worked diligently to build up the reserve</w:t>
      </w:r>
      <w:r w:rsidRPr="00F91C08">
        <w:rPr>
          <w:rFonts w:ascii="Times New Roman" w:hAnsi="Times New Roman" w:cs="Times New Roman"/>
        </w:rPr>
        <w:t xml:space="preserve"> in years when funding produces a surplus. </w:t>
      </w:r>
      <w:r>
        <w:rPr>
          <w:rFonts w:ascii="Times New Roman" w:hAnsi="Times New Roman" w:cs="Times New Roman"/>
        </w:rPr>
        <w:t xml:space="preserve"> </w:t>
      </w:r>
      <w:r w:rsidRPr="00F91C08">
        <w:rPr>
          <w:rFonts w:ascii="Times New Roman" w:hAnsi="Times New Roman" w:cs="Times New Roman"/>
        </w:rPr>
        <w:t>Between 2003 and 2010</w:t>
      </w:r>
      <w:r>
        <w:rPr>
          <w:rFonts w:ascii="Times New Roman" w:hAnsi="Times New Roman" w:cs="Times New Roman"/>
        </w:rPr>
        <w:t>,</w:t>
      </w:r>
      <w:r w:rsidRPr="00F91C08">
        <w:rPr>
          <w:rFonts w:ascii="Times New Roman" w:hAnsi="Times New Roman" w:cs="Times New Roman"/>
        </w:rPr>
        <w:t xml:space="preserve"> the ending balance increased from less than $2 million to more than $20 million. </w:t>
      </w:r>
      <w:r>
        <w:rPr>
          <w:rFonts w:ascii="Times New Roman" w:hAnsi="Times New Roman" w:cs="Times New Roman"/>
        </w:rPr>
        <w:t xml:space="preserve"> </w:t>
      </w:r>
      <w:r w:rsidRPr="00F91C08">
        <w:rPr>
          <w:rFonts w:ascii="Times New Roman" w:hAnsi="Times New Roman" w:cs="Times New Roman"/>
        </w:rPr>
        <w:t xml:space="preserve">However, </w:t>
      </w:r>
      <w:r>
        <w:rPr>
          <w:rFonts w:ascii="Times New Roman" w:hAnsi="Times New Roman" w:cs="Times New Roman"/>
        </w:rPr>
        <w:t xml:space="preserve">when the 2009 economic recession hit, state funding was significantly reduced and resulted in the loss of more than $20 million dollars between 2011 and 2013.  This reduction led to structural </w:t>
      </w:r>
      <w:r w:rsidRPr="00F91C08">
        <w:rPr>
          <w:rFonts w:ascii="Times New Roman" w:hAnsi="Times New Roman" w:cs="Times New Roman"/>
        </w:rPr>
        <w:t xml:space="preserve">deficits </w:t>
      </w:r>
      <w:r>
        <w:rPr>
          <w:rFonts w:ascii="Times New Roman" w:hAnsi="Times New Roman" w:cs="Times New Roman"/>
        </w:rPr>
        <w:t xml:space="preserve">in the College’s budget </w:t>
      </w:r>
      <w:r w:rsidRPr="00F91C08">
        <w:rPr>
          <w:rFonts w:ascii="Times New Roman" w:hAnsi="Times New Roman" w:cs="Times New Roman"/>
        </w:rPr>
        <w:t>until the 2013-</w:t>
      </w:r>
      <w:r>
        <w:rPr>
          <w:rFonts w:ascii="Times New Roman" w:hAnsi="Times New Roman" w:cs="Times New Roman"/>
        </w:rPr>
        <w:t>20</w:t>
      </w:r>
      <w:r w:rsidRPr="00F91C08">
        <w:rPr>
          <w:rFonts w:ascii="Times New Roman" w:hAnsi="Times New Roman" w:cs="Times New Roman"/>
        </w:rPr>
        <w:t xml:space="preserve">14 fiscal year.  Nevertheless, the </w:t>
      </w:r>
      <w:r>
        <w:rPr>
          <w:rFonts w:ascii="Times New Roman" w:hAnsi="Times New Roman" w:cs="Times New Roman"/>
        </w:rPr>
        <w:t>College’s reserve allowed the College</w:t>
      </w:r>
      <w:r w:rsidRPr="00F91C08">
        <w:rPr>
          <w:rFonts w:ascii="Times New Roman" w:hAnsi="Times New Roman" w:cs="Times New Roman"/>
        </w:rPr>
        <w:t xml:space="preserve"> to maintain stability and th</w:t>
      </w:r>
      <w:r>
        <w:rPr>
          <w:rFonts w:ascii="Times New Roman" w:hAnsi="Times New Roman" w:cs="Times New Roman"/>
        </w:rPr>
        <w:t>e flexibility to adhere to its M</w:t>
      </w:r>
      <w:r w:rsidRPr="00F91C08">
        <w:rPr>
          <w:rFonts w:ascii="Times New Roman" w:hAnsi="Times New Roman" w:cs="Times New Roman"/>
        </w:rPr>
        <w:t xml:space="preserve">ission in spite </w:t>
      </w:r>
      <w:r>
        <w:rPr>
          <w:rFonts w:ascii="Times New Roman" w:hAnsi="Times New Roman" w:cs="Times New Roman"/>
        </w:rPr>
        <w:t>of the financial uncertainties.  The following table provides an overview of the College’s reserve funding balance since 2010-2011:</w:t>
      </w:r>
    </w:p>
    <w:p w14:paraId="4A0685DA" w14:textId="77777777" w:rsidR="00D126DA" w:rsidRPr="0022486E" w:rsidRDefault="00D126DA" w:rsidP="0022486E">
      <w:pPr>
        <w:keepNext/>
        <w:autoSpaceDE w:val="0"/>
        <w:autoSpaceDN w:val="0"/>
        <w:adjustRightInd w:val="0"/>
        <w:jc w:val="center"/>
        <w:rPr>
          <w:b/>
          <w:sz w:val="22"/>
        </w:rPr>
      </w:pPr>
      <w:r w:rsidRPr="0022486E">
        <w:rPr>
          <w:b/>
          <w:sz w:val="22"/>
        </w:rPr>
        <w:t>Santa Monica College Ending Fund Balance of Unrestricted Funds/Institutional Reserve</w:t>
      </w:r>
    </w:p>
    <w:p w14:paraId="7749CF83" w14:textId="77777777" w:rsidR="00D126DA" w:rsidRPr="0022486E" w:rsidRDefault="00D126DA" w:rsidP="0022486E">
      <w:pPr>
        <w:keepNext/>
        <w:autoSpaceDE w:val="0"/>
        <w:autoSpaceDN w:val="0"/>
        <w:adjustRightInd w:val="0"/>
        <w:jc w:val="center"/>
        <w:rPr>
          <w:b/>
          <w:sz w:val="22"/>
        </w:rPr>
      </w:pPr>
      <w:r w:rsidRPr="0022486E">
        <w:rPr>
          <w:b/>
          <w:sz w:val="22"/>
        </w:rPr>
        <w:t>(including dollar amount and percentage of budget)</w:t>
      </w: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337"/>
        <w:gridCol w:w="1337"/>
        <w:gridCol w:w="1337"/>
        <w:gridCol w:w="1337"/>
        <w:gridCol w:w="1337"/>
        <w:gridCol w:w="1337"/>
        <w:gridCol w:w="1338"/>
      </w:tblGrid>
      <w:tr w:rsidR="00D126DA" w:rsidRPr="0099342B" w14:paraId="19C15EA3" w14:textId="77777777" w:rsidTr="00C36D0C">
        <w:trPr>
          <w:tblHeader/>
        </w:trPr>
        <w:tc>
          <w:tcPr>
            <w:tcW w:w="1080" w:type="dxa"/>
            <w:shd w:val="clear" w:color="auto" w:fill="auto"/>
          </w:tcPr>
          <w:p w14:paraId="65AAD431" w14:textId="77777777" w:rsidR="00D126DA" w:rsidRPr="006E75EB" w:rsidRDefault="00D126DA" w:rsidP="00C36D0C">
            <w:pPr>
              <w:keepNext/>
              <w:autoSpaceDE w:val="0"/>
              <w:autoSpaceDN w:val="0"/>
              <w:adjustRightInd w:val="0"/>
              <w:rPr>
                <w:rFonts w:eastAsia="Times New Roman" w:cs="Calibri"/>
                <w:sz w:val="20"/>
              </w:rPr>
            </w:pPr>
          </w:p>
        </w:tc>
        <w:tc>
          <w:tcPr>
            <w:tcW w:w="1337" w:type="dxa"/>
          </w:tcPr>
          <w:p w14:paraId="659B4287" w14:textId="77777777" w:rsidR="00D126DA" w:rsidRPr="006E75EB" w:rsidRDefault="00D126DA" w:rsidP="00C36D0C">
            <w:pPr>
              <w:keepNext/>
              <w:autoSpaceDE w:val="0"/>
              <w:autoSpaceDN w:val="0"/>
              <w:adjustRightInd w:val="0"/>
              <w:jc w:val="center"/>
              <w:rPr>
                <w:rFonts w:eastAsia="Times New Roman" w:cs="Calibri"/>
                <w:b/>
                <w:sz w:val="20"/>
              </w:rPr>
            </w:pPr>
            <w:r w:rsidRPr="006E75EB">
              <w:rPr>
                <w:rFonts w:eastAsia="Times New Roman" w:cs="Calibri"/>
                <w:b/>
                <w:sz w:val="20"/>
              </w:rPr>
              <w:t>2010-2011</w:t>
            </w:r>
          </w:p>
        </w:tc>
        <w:tc>
          <w:tcPr>
            <w:tcW w:w="1337" w:type="dxa"/>
          </w:tcPr>
          <w:p w14:paraId="10541002" w14:textId="77777777" w:rsidR="00D126DA" w:rsidRPr="006E75EB" w:rsidRDefault="00D126DA" w:rsidP="00C36D0C">
            <w:pPr>
              <w:keepNext/>
              <w:autoSpaceDE w:val="0"/>
              <w:autoSpaceDN w:val="0"/>
              <w:adjustRightInd w:val="0"/>
              <w:jc w:val="center"/>
              <w:rPr>
                <w:rFonts w:eastAsia="Times New Roman" w:cs="Calibri"/>
                <w:b/>
                <w:sz w:val="20"/>
              </w:rPr>
            </w:pPr>
            <w:r w:rsidRPr="006E75EB">
              <w:rPr>
                <w:rFonts w:eastAsia="Times New Roman" w:cs="Calibri"/>
                <w:b/>
                <w:sz w:val="20"/>
              </w:rPr>
              <w:t>2011-2012</w:t>
            </w:r>
          </w:p>
        </w:tc>
        <w:tc>
          <w:tcPr>
            <w:tcW w:w="1337" w:type="dxa"/>
            <w:shd w:val="clear" w:color="auto" w:fill="auto"/>
          </w:tcPr>
          <w:p w14:paraId="03F6E3D6" w14:textId="77777777" w:rsidR="00D126DA" w:rsidRPr="006E75EB" w:rsidRDefault="00D126DA" w:rsidP="00C36D0C">
            <w:pPr>
              <w:keepNext/>
              <w:autoSpaceDE w:val="0"/>
              <w:autoSpaceDN w:val="0"/>
              <w:adjustRightInd w:val="0"/>
              <w:jc w:val="center"/>
              <w:rPr>
                <w:rFonts w:eastAsia="Times New Roman" w:cs="Calibri"/>
                <w:b/>
                <w:sz w:val="20"/>
              </w:rPr>
            </w:pPr>
            <w:r w:rsidRPr="006E75EB">
              <w:rPr>
                <w:rFonts w:eastAsia="Times New Roman" w:cs="Calibri"/>
                <w:b/>
                <w:sz w:val="20"/>
              </w:rPr>
              <w:t>2012-2013</w:t>
            </w:r>
          </w:p>
        </w:tc>
        <w:tc>
          <w:tcPr>
            <w:tcW w:w="1337" w:type="dxa"/>
            <w:shd w:val="clear" w:color="auto" w:fill="auto"/>
          </w:tcPr>
          <w:p w14:paraId="318F4AAE" w14:textId="77777777" w:rsidR="00D126DA" w:rsidRPr="006E75EB" w:rsidRDefault="00D126DA" w:rsidP="00C36D0C">
            <w:pPr>
              <w:keepNext/>
              <w:autoSpaceDE w:val="0"/>
              <w:autoSpaceDN w:val="0"/>
              <w:adjustRightInd w:val="0"/>
              <w:jc w:val="center"/>
              <w:rPr>
                <w:rFonts w:eastAsia="Times New Roman" w:cs="Calibri"/>
                <w:b/>
                <w:sz w:val="20"/>
              </w:rPr>
            </w:pPr>
            <w:r w:rsidRPr="006E75EB">
              <w:rPr>
                <w:rFonts w:eastAsia="Times New Roman" w:cs="Calibri"/>
                <w:b/>
                <w:sz w:val="20"/>
              </w:rPr>
              <w:t>2013-2014</w:t>
            </w:r>
          </w:p>
        </w:tc>
        <w:tc>
          <w:tcPr>
            <w:tcW w:w="1337" w:type="dxa"/>
            <w:shd w:val="clear" w:color="auto" w:fill="auto"/>
          </w:tcPr>
          <w:p w14:paraId="6130C90E" w14:textId="77777777" w:rsidR="00D126DA" w:rsidRPr="006E75EB" w:rsidRDefault="00D126DA" w:rsidP="00C36D0C">
            <w:pPr>
              <w:keepNext/>
              <w:autoSpaceDE w:val="0"/>
              <w:autoSpaceDN w:val="0"/>
              <w:adjustRightInd w:val="0"/>
              <w:jc w:val="center"/>
              <w:rPr>
                <w:rFonts w:eastAsia="Times New Roman" w:cs="Calibri"/>
                <w:b/>
                <w:sz w:val="20"/>
              </w:rPr>
            </w:pPr>
            <w:r w:rsidRPr="006E75EB">
              <w:rPr>
                <w:rFonts w:eastAsia="Times New Roman" w:cs="Calibri"/>
                <w:b/>
                <w:sz w:val="20"/>
              </w:rPr>
              <w:t>2014-2015</w:t>
            </w:r>
          </w:p>
        </w:tc>
        <w:tc>
          <w:tcPr>
            <w:tcW w:w="1337" w:type="dxa"/>
            <w:shd w:val="clear" w:color="auto" w:fill="auto"/>
          </w:tcPr>
          <w:p w14:paraId="279E01BE" w14:textId="77777777" w:rsidR="00D126DA" w:rsidRPr="006E75EB" w:rsidRDefault="00D126DA" w:rsidP="00C36D0C">
            <w:pPr>
              <w:keepNext/>
              <w:autoSpaceDE w:val="0"/>
              <w:autoSpaceDN w:val="0"/>
              <w:adjustRightInd w:val="0"/>
              <w:jc w:val="center"/>
              <w:rPr>
                <w:rFonts w:eastAsia="Times New Roman" w:cs="Calibri"/>
                <w:b/>
                <w:sz w:val="20"/>
              </w:rPr>
            </w:pPr>
            <w:r w:rsidRPr="006E75EB">
              <w:rPr>
                <w:rFonts w:eastAsia="Times New Roman" w:cs="Calibri"/>
                <w:b/>
                <w:sz w:val="20"/>
              </w:rPr>
              <w:t>2015-2016</w:t>
            </w:r>
          </w:p>
        </w:tc>
        <w:tc>
          <w:tcPr>
            <w:tcW w:w="1338" w:type="dxa"/>
            <w:shd w:val="clear" w:color="auto" w:fill="auto"/>
          </w:tcPr>
          <w:p w14:paraId="73B59FD3" w14:textId="77777777" w:rsidR="00D126DA" w:rsidRPr="006E75EB" w:rsidRDefault="00D126DA" w:rsidP="00C36D0C">
            <w:pPr>
              <w:keepNext/>
              <w:autoSpaceDE w:val="0"/>
              <w:autoSpaceDN w:val="0"/>
              <w:adjustRightInd w:val="0"/>
              <w:jc w:val="center"/>
              <w:rPr>
                <w:rFonts w:eastAsia="Times New Roman" w:cs="Calibri"/>
                <w:b/>
                <w:sz w:val="20"/>
              </w:rPr>
            </w:pPr>
            <w:r w:rsidRPr="006E75EB">
              <w:rPr>
                <w:rFonts w:eastAsia="Times New Roman" w:cs="Calibri"/>
                <w:b/>
                <w:sz w:val="20"/>
              </w:rPr>
              <w:t>Average</w:t>
            </w:r>
          </w:p>
        </w:tc>
      </w:tr>
      <w:tr w:rsidR="00D126DA" w:rsidRPr="0099342B" w14:paraId="1C1BA59C" w14:textId="77777777" w:rsidTr="006E75EB">
        <w:tc>
          <w:tcPr>
            <w:tcW w:w="1080" w:type="dxa"/>
            <w:shd w:val="clear" w:color="auto" w:fill="auto"/>
          </w:tcPr>
          <w:p w14:paraId="2A5845CB" w14:textId="77777777" w:rsidR="00D126DA" w:rsidRPr="006E75EB" w:rsidRDefault="00D126DA" w:rsidP="00C36D0C">
            <w:pPr>
              <w:keepNext/>
              <w:autoSpaceDE w:val="0"/>
              <w:autoSpaceDN w:val="0"/>
              <w:adjustRightInd w:val="0"/>
              <w:rPr>
                <w:rFonts w:eastAsia="Times New Roman" w:cs="Calibri"/>
                <w:b/>
                <w:sz w:val="20"/>
              </w:rPr>
            </w:pPr>
            <w:r w:rsidRPr="006E75EB">
              <w:rPr>
                <w:rFonts w:eastAsia="Times New Roman" w:cs="Calibri"/>
                <w:b/>
                <w:sz w:val="20"/>
              </w:rPr>
              <w:t>Adopted Reserve Balance</w:t>
            </w:r>
          </w:p>
        </w:tc>
        <w:tc>
          <w:tcPr>
            <w:tcW w:w="1337" w:type="dxa"/>
          </w:tcPr>
          <w:p w14:paraId="177A4787" w14:textId="6FEF6688" w:rsidR="00D126DA" w:rsidRPr="009E1445" w:rsidRDefault="00D126DA" w:rsidP="00C36D0C">
            <w:pPr>
              <w:keepNext/>
              <w:autoSpaceDE w:val="0"/>
              <w:autoSpaceDN w:val="0"/>
              <w:adjustRightInd w:val="0"/>
              <w:jc w:val="right"/>
              <w:rPr>
                <w:rFonts w:eastAsia="Times New Roman" w:cs="Calibri"/>
                <w:sz w:val="20"/>
              </w:rPr>
            </w:pPr>
            <w:r w:rsidRPr="009E1445">
              <w:rPr>
                <w:rFonts w:eastAsia="Times New Roman" w:cs="Calibri"/>
                <w:sz w:val="20"/>
              </w:rPr>
              <w:t>$14,471,783</w:t>
            </w:r>
          </w:p>
          <w:p w14:paraId="4916C429" w14:textId="521321E1" w:rsidR="00D126DA" w:rsidRPr="006E75EB" w:rsidRDefault="00D126DA" w:rsidP="00C36D0C">
            <w:pPr>
              <w:keepNext/>
              <w:autoSpaceDE w:val="0"/>
              <w:autoSpaceDN w:val="0"/>
              <w:adjustRightInd w:val="0"/>
              <w:jc w:val="right"/>
              <w:rPr>
                <w:rFonts w:eastAsia="Times New Roman" w:cs="Calibri"/>
                <w:sz w:val="20"/>
              </w:rPr>
            </w:pPr>
            <w:r>
              <w:rPr>
                <w:rFonts w:eastAsia="Times New Roman" w:cs="Calibri"/>
                <w:sz w:val="20"/>
              </w:rPr>
              <w:t>(10.35</w:t>
            </w:r>
            <w:r w:rsidRPr="009E1445">
              <w:rPr>
                <w:rFonts w:eastAsia="Times New Roman" w:cs="Calibri"/>
                <w:sz w:val="20"/>
              </w:rPr>
              <w:t>%)</w:t>
            </w:r>
          </w:p>
        </w:tc>
        <w:tc>
          <w:tcPr>
            <w:tcW w:w="1337" w:type="dxa"/>
          </w:tcPr>
          <w:p w14:paraId="097022A1" w14:textId="799E99F8" w:rsidR="00D126DA" w:rsidRDefault="00D126DA" w:rsidP="00C36D0C">
            <w:pPr>
              <w:keepNext/>
              <w:autoSpaceDE w:val="0"/>
              <w:autoSpaceDN w:val="0"/>
              <w:adjustRightInd w:val="0"/>
              <w:jc w:val="right"/>
              <w:rPr>
                <w:rFonts w:eastAsia="Times New Roman" w:cs="Calibri"/>
                <w:sz w:val="20"/>
              </w:rPr>
            </w:pPr>
            <w:r>
              <w:rPr>
                <w:rFonts w:eastAsia="Times New Roman" w:cs="Calibri"/>
                <w:sz w:val="20"/>
              </w:rPr>
              <w:t>$17,651,673</w:t>
            </w:r>
          </w:p>
          <w:p w14:paraId="2DED23C6" w14:textId="2BB20538" w:rsidR="00D126DA" w:rsidRPr="006E75EB" w:rsidRDefault="00D126DA" w:rsidP="00C36D0C">
            <w:pPr>
              <w:keepNext/>
              <w:autoSpaceDE w:val="0"/>
              <w:autoSpaceDN w:val="0"/>
              <w:adjustRightInd w:val="0"/>
              <w:jc w:val="right"/>
              <w:rPr>
                <w:rFonts w:eastAsia="Times New Roman" w:cs="Calibri"/>
                <w:sz w:val="20"/>
              </w:rPr>
            </w:pPr>
            <w:r>
              <w:rPr>
                <w:rFonts w:eastAsia="Times New Roman" w:cs="Calibri"/>
                <w:sz w:val="20"/>
              </w:rPr>
              <w:t>(12.75%)</w:t>
            </w:r>
          </w:p>
        </w:tc>
        <w:tc>
          <w:tcPr>
            <w:tcW w:w="1337" w:type="dxa"/>
            <w:shd w:val="clear" w:color="auto" w:fill="auto"/>
          </w:tcPr>
          <w:p w14:paraId="7D823FFD" w14:textId="77777777" w:rsidR="00D126DA" w:rsidRPr="006E75EB" w:rsidRDefault="00D126DA" w:rsidP="00C36D0C">
            <w:pPr>
              <w:keepNext/>
              <w:autoSpaceDE w:val="0"/>
              <w:autoSpaceDN w:val="0"/>
              <w:adjustRightInd w:val="0"/>
              <w:jc w:val="right"/>
              <w:rPr>
                <w:rFonts w:eastAsia="Times New Roman" w:cs="Calibri"/>
                <w:sz w:val="20"/>
              </w:rPr>
            </w:pPr>
            <w:r w:rsidRPr="006E75EB">
              <w:rPr>
                <w:rFonts w:eastAsia="Times New Roman" w:cs="Calibri"/>
                <w:sz w:val="20"/>
              </w:rPr>
              <w:t>$11,109,747</w:t>
            </w:r>
          </w:p>
          <w:p w14:paraId="08DDBDAE" w14:textId="77777777" w:rsidR="00D126DA" w:rsidRPr="006E75EB" w:rsidRDefault="00D126DA" w:rsidP="00C36D0C">
            <w:pPr>
              <w:keepNext/>
              <w:autoSpaceDE w:val="0"/>
              <w:autoSpaceDN w:val="0"/>
              <w:adjustRightInd w:val="0"/>
              <w:jc w:val="right"/>
              <w:rPr>
                <w:rFonts w:eastAsia="Times New Roman" w:cs="Calibri"/>
                <w:sz w:val="20"/>
              </w:rPr>
            </w:pPr>
            <w:r w:rsidRPr="006E75EB">
              <w:rPr>
                <w:rFonts w:eastAsia="Times New Roman" w:cs="Calibri"/>
                <w:sz w:val="20"/>
              </w:rPr>
              <w:t>(8.00%)</w:t>
            </w:r>
          </w:p>
        </w:tc>
        <w:tc>
          <w:tcPr>
            <w:tcW w:w="1337" w:type="dxa"/>
            <w:shd w:val="clear" w:color="auto" w:fill="auto"/>
          </w:tcPr>
          <w:p w14:paraId="3DC27DEC" w14:textId="77777777" w:rsidR="00D126DA" w:rsidRPr="006E75EB" w:rsidRDefault="00D126DA" w:rsidP="00C36D0C">
            <w:pPr>
              <w:keepNext/>
              <w:autoSpaceDE w:val="0"/>
              <w:autoSpaceDN w:val="0"/>
              <w:adjustRightInd w:val="0"/>
              <w:jc w:val="right"/>
              <w:rPr>
                <w:rFonts w:eastAsia="Times New Roman" w:cs="Calibri"/>
                <w:sz w:val="20"/>
              </w:rPr>
            </w:pPr>
            <w:r w:rsidRPr="006E75EB">
              <w:rPr>
                <w:rFonts w:eastAsia="Times New Roman" w:cs="Calibri"/>
                <w:sz w:val="20"/>
              </w:rPr>
              <w:t>$ 8,513,953</w:t>
            </w:r>
          </w:p>
          <w:p w14:paraId="6965AC09" w14:textId="77777777" w:rsidR="00D126DA" w:rsidRPr="006E75EB" w:rsidRDefault="00D126DA" w:rsidP="00C36D0C">
            <w:pPr>
              <w:keepNext/>
              <w:autoSpaceDE w:val="0"/>
              <w:autoSpaceDN w:val="0"/>
              <w:adjustRightInd w:val="0"/>
              <w:jc w:val="right"/>
              <w:rPr>
                <w:rFonts w:eastAsia="Times New Roman" w:cs="Calibri"/>
                <w:sz w:val="20"/>
              </w:rPr>
            </w:pPr>
            <w:r w:rsidRPr="006E75EB">
              <w:rPr>
                <w:rFonts w:eastAsia="Times New Roman" w:cs="Calibri"/>
                <w:sz w:val="20"/>
              </w:rPr>
              <w:t>(5.96%)</w:t>
            </w:r>
          </w:p>
        </w:tc>
        <w:tc>
          <w:tcPr>
            <w:tcW w:w="1337" w:type="dxa"/>
            <w:shd w:val="clear" w:color="auto" w:fill="auto"/>
          </w:tcPr>
          <w:p w14:paraId="7C85C549" w14:textId="77777777" w:rsidR="00D126DA" w:rsidRPr="006E75EB" w:rsidRDefault="00D126DA" w:rsidP="00C36D0C">
            <w:pPr>
              <w:keepNext/>
              <w:autoSpaceDE w:val="0"/>
              <w:autoSpaceDN w:val="0"/>
              <w:adjustRightInd w:val="0"/>
              <w:jc w:val="right"/>
              <w:rPr>
                <w:rFonts w:eastAsia="Times New Roman" w:cs="Calibri"/>
                <w:sz w:val="20"/>
              </w:rPr>
            </w:pPr>
            <w:r w:rsidRPr="006E75EB">
              <w:rPr>
                <w:rFonts w:eastAsia="Times New Roman" w:cs="Calibri"/>
                <w:sz w:val="20"/>
              </w:rPr>
              <w:t>$ 9,058,031</w:t>
            </w:r>
          </w:p>
          <w:p w14:paraId="32EE7090" w14:textId="77777777" w:rsidR="00D126DA" w:rsidRPr="006E75EB" w:rsidRDefault="00D126DA" w:rsidP="00C36D0C">
            <w:pPr>
              <w:keepNext/>
              <w:autoSpaceDE w:val="0"/>
              <w:autoSpaceDN w:val="0"/>
              <w:adjustRightInd w:val="0"/>
              <w:jc w:val="right"/>
              <w:rPr>
                <w:rFonts w:eastAsia="Times New Roman" w:cs="Calibri"/>
                <w:sz w:val="20"/>
              </w:rPr>
            </w:pPr>
            <w:r w:rsidRPr="006E75EB">
              <w:rPr>
                <w:rFonts w:eastAsia="Times New Roman" w:cs="Calibri"/>
                <w:sz w:val="20"/>
              </w:rPr>
              <w:t>(5.92%)</w:t>
            </w:r>
          </w:p>
        </w:tc>
        <w:tc>
          <w:tcPr>
            <w:tcW w:w="1337" w:type="dxa"/>
            <w:shd w:val="clear" w:color="auto" w:fill="auto"/>
          </w:tcPr>
          <w:p w14:paraId="006125A6" w14:textId="77777777" w:rsidR="00D126DA" w:rsidRPr="006E75EB" w:rsidRDefault="00D126DA" w:rsidP="00C36D0C">
            <w:pPr>
              <w:keepNext/>
              <w:autoSpaceDE w:val="0"/>
              <w:autoSpaceDN w:val="0"/>
              <w:adjustRightInd w:val="0"/>
              <w:jc w:val="right"/>
              <w:rPr>
                <w:rFonts w:eastAsia="Times New Roman" w:cs="Calibri"/>
                <w:sz w:val="20"/>
              </w:rPr>
            </w:pPr>
            <w:r w:rsidRPr="006E75EB">
              <w:rPr>
                <w:rFonts w:eastAsia="Times New Roman" w:cs="Calibri"/>
                <w:sz w:val="20"/>
              </w:rPr>
              <w:t>$21,185,368</w:t>
            </w:r>
          </w:p>
          <w:p w14:paraId="29EE02E9" w14:textId="77777777" w:rsidR="00D126DA" w:rsidRPr="006E75EB" w:rsidRDefault="00D126DA" w:rsidP="00C36D0C">
            <w:pPr>
              <w:keepNext/>
              <w:autoSpaceDE w:val="0"/>
              <w:autoSpaceDN w:val="0"/>
              <w:adjustRightInd w:val="0"/>
              <w:jc w:val="right"/>
              <w:rPr>
                <w:rFonts w:eastAsia="Times New Roman" w:cs="Calibri"/>
                <w:sz w:val="20"/>
              </w:rPr>
            </w:pPr>
            <w:r w:rsidRPr="006E75EB">
              <w:rPr>
                <w:rFonts w:eastAsia="Times New Roman" w:cs="Calibri"/>
                <w:sz w:val="20"/>
              </w:rPr>
              <w:t>(12.94%)</w:t>
            </w:r>
          </w:p>
        </w:tc>
        <w:tc>
          <w:tcPr>
            <w:tcW w:w="1338" w:type="dxa"/>
            <w:shd w:val="clear" w:color="auto" w:fill="auto"/>
          </w:tcPr>
          <w:p w14:paraId="2AF26190" w14:textId="4B9AE627" w:rsidR="00D126DA" w:rsidRPr="006E75EB" w:rsidRDefault="00D126DA" w:rsidP="00C36D0C">
            <w:pPr>
              <w:keepNext/>
              <w:autoSpaceDE w:val="0"/>
              <w:autoSpaceDN w:val="0"/>
              <w:adjustRightInd w:val="0"/>
              <w:jc w:val="right"/>
              <w:rPr>
                <w:rFonts w:eastAsia="Times New Roman" w:cs="Calibri"/>
                <w:sz w:val="20"/>
              </w:rPr>
            </w:pPr>
            <w:r>
              <w:rPr>
                <w:rFonts w:eastAsia="Times New Roman" w:cs="Calibri"/>
                <w:sz w:val="20"/>
              </w:rPr>
              <w:t>$13,665,092</w:t>
            </w:r>
          </w:p>
          <w:p w14:paraId="2F95AD07" w14:textId="09882036" w:rsidR="00D126DA" w:rsidRPr="006E75EB" w:rsidRDefault="00D126DA" w:rsidP="00C36D0C">
            <w:pPr>
              <w:keepNext/>
              <w:autoSpaceDE w:val="0"/>
              <w:autoSpaceDN w:val="0"/>
              <w:adjustRightInd w:val="0"/>
              <w:jc w:val="right"/>
              <w:rPr>
                <w:rFonts w:eastAsia="Times New Roman" w:cs="Calibri"/>
                <w:sz w:val="20"/>
              </w:rPr>
            </w:pPr>
            <w:r>
              <w:rPr>
                <w:rFonts w:eastAsia="Times New Roman" w:cs="Calibri"/>
                <w:sz w:val="20"/>
              </w:rPr>
              <w:t>(9.42</w:t>
            </w:r>
            <w:r w:rsidRPr="006E75EB">
              <w:rPr>
                <w:rFonts w:eastAsia="Times New Roman" w:cs="Calibri"/>
                <w:sz w:val="20"/>
              </w:rPr>
              <w:t>%)</w:t>
            </w:r>
          </w:p>
        </w:tc>
      </w:tr>
      <w:tr w:rsidR="00D126DA" w:rsidRPr="0099342B" w14:paraId="77E29C8F" w14:textId="77777777" w:rsidTr="006E75EB">
        <w:tc>
          <w:tcPr>
            <w:tcW w:w="1080" w:type="dxa"/>
            <w:shd w:val="clear" w:color="auto" w:fill="auto"/>
          </w:tcPr>
          <w:p w14:paraId="6BAD10C2" w14:textId="77777777" w:rsidR="00D126DA" w:rsidRPr="006E75EB" w:rsidRDefault="00D126DA" w:rsidP="006C2C60">
            <w:pPr>
              <w:autoSpaceDE w:val="0"/>
              <w:autoSpaceDN w:val="0"/>
              <w:adjustRightInd w:val="0"/>
              <w:rPr>
                <w:rFonts w:eastAsia="Times New Roman" w:cs="Calibri"/>
                <w:b/>
                <w:sz w:val="20"/>
              </w:rPr>
            </w:pPr>
            <w:r w:rsidRPr="006E75EB">
              <w:rPr>
                <w:rFonts w:eastAsia="Times New Roman" w:cs="Calibri"/>
                <w:b/>
                <w:sz w:val="20"/>
              </w:rPr>
              <w:t>Actual Reserve Balance</w:t>
            </w:r>
          </w:p>
        </w:tc>
        <w:tc>
          <w:tcPr>
            <w:tcW w:w="1337" w:type="dxa"/>
          </w:tcPr>
          <w:p w14:paraId="6968E06E" w14:textId="2CE0D2C6" w:rsidR="00D126DA" w:rsidRDefault="00D126DA" w:rsidP="006C2C60">
            <w:pPr>
              <w:autoSpaceDE w:val="0"/>
              <w:autoSpaceDN w:val="0"/>
              <w:adjustRightInd w:val="0"/>
              <w:jc w:val="right"/>
              <w:rPr>
                <w:rFonts w:eastAsia="Times New Roman" w:cs="Calibri"/>
                <w:sz w:val="20"/>
              </w:rPr>
            </w:pPr>
            <w:r>
              <w:rPr>
                <w:rFonts w:eastAsia="Times New Roman" w:cs="Calibri"/>
                <w:sz w:val="20"/>
              </w:rPr>
              <w:t>$23,088,841</w:t>
            </w:r>
          </w:p>
          <w:p w14:paraId="7776C2D6" w14:textId="2ECFAB67" w:rsidR="00D126DA" w:rsidRPr="006E75EB" w:rsidRDefault="00D126DA" w:rsidP="006C2C60">
            <w:pPr>
              <w:autoSpaceDE w:val="0"/>
              <w:autoSpaceDN w:val="0"/>
              <w:adjustRightInd w:val="0"/>
              <w:jc w:val="right"/>
              <w:rPr>
                <w:rFonts w:eastAsia="Times New Roman" w:cs="Calibri"/>
                <w:sz w:val="20"/>
              </w:rPr>
            </w:pPr>
            <w:r>
              <w:rPr>
                <w:rFonts w:eastAsia="Times New Roman" w:cs="Calibri"/>
                <w:sz w:val="20"/>
              </w:rPr>
              <w:t>(17.24%)</w:t>
            </w:r>
          </w:p>
        </w:tc>
        <w:tc>
          <w:tcPr>
            <w:tcW w:w="1337" w:type="dxa"/>
          </w:tcPr>
          <w:p w14:paraId="221D74A5" w14:textId="77777777" w:rsidR="00D126DA" w:rsidRDefault="00D126DA" w:rsidP="006C2C60">
            <w:pPr>
              <w:autoSpaceDE w:val="0"/>
              <w:autoSpaceDN w:val="0"/>
              <w:adjustRightInd w:val="0"/>
              <w:jc w:val="right"/>
              <w:rPr>
                <w:rFonts w:eastAsia="Times New Roman" w:cs="Calibri"/>
                <w:sz w:val="20"/>
              </w:rPr>
            </w:pPr>
            <w:r>
              <w:rPr>
                <w:rFonts w:eastAsia="Times New Roman" w:cs="Calibri"/>
                <w:sz w:val="20"/>
              </w:rPr>
              <w:t>$15,137,372</w:t>
            </w:r>
          </w:p>
          <w:p w14:paraId="5F109CCE" w14:textId="77777777" w:rsidR="00D126DA" w:rsidRPr="006E75EB" w:rsidRDefault="00D126DA" w:rsidP="006C2C60">
            <w:pPr>
              <w:autoSpaceDE w:val="0"/>
              <w:autoSpaceDN w:val="0"/>
              <w:adjustRightInd w:val="0"/>
              <w:jc w:val="right"/>
              <w:rPr>
                <w:rFonts w:eastAsia="Times New Roman" w:cs="Calibri"/>
                <w:sz w:val="20"/>
              </w:rPr>
            </w:pPr>
            <w:r>
              <w:rPr>
                <w:rFonts w:eastAsia="Times New Roman" w:cs="Calibri"/>
                <w:sz w:val="20"/>
              </w:rPr>
              <w:t>(10.88%)</w:t>
            </w:r>
          </w:p>
        </w:tc>
        <w:tc>
          <w:tcPr>
            <w:tcW w:w="1337" w:type="dxa"/>
            <w:shd w:val="clear" w:color="auto" w:fill="auto"/>
          </w:tcPr>
          <w:p w14:paraId="1B5C73E3" w14:textId="77777777" w:rsidR="00D126DA" w:rsidRPr="006E75EB" w:rsidRDefault="00D126DA" w:rsidP="006C2C60">
            <w:pPr>
              <w:autoSpaceDE w:val="0"/>
              <w:autoSpaceDN w:val="0"/>
              <w:adjustRightInd w:val="0"/>
              <w:jc w:val="right"/>
              <w:rPr>
                <w:rFonts w:eastAsia="Times New Roman" w:cs="Calibri"/>
                <w:sz w:val="20"/>
              </w:rPr>
            </w:pPr>
            <w:r w:rsidRPr="006E75EB">
              <w:rPr>
                <w:rFonts w:eastAsia="Times New Roman" w:cs="Calibri"/>
                <w:sz w:val="20"/>
              </w:rPr>
              <w:t>$10,520,810</w:t>
            </w:r>
          </w:p>
          <w:p w14:paraId="44D69844" w14:textId="77777777" w:rsidR="00D126DA" w:rsidRPr="006E75EB" w:rsidRDefault="00D126DA" w:rsidP="006C2C60">
            <w:pPr>
              <w:autoSpaceDE w:val="0"/>
              <w:autoSpaceDN w:val="0"/>
              <w:adjustRightInd w:val="0"/>
              <w:jc w:val="right"/>
              <w:rPr>
                <w:rFonts w:eastAsia="Times New Roman" w:cs="Calibri"/>
                <w:sz w:val="20"/>
              </w:rPr>
            </w:pPr>
            <w:r w:rsidRPr="006E75EB">
              <w:rPr>
                <w:rFonts w:eastAsia="Times New Roman" w:cs="Calibri"/>
                <w:sz w:val="20"/>
              </w:rPr>
              <w:t>(7.59%)</w:t>
            </w:r>
          </w:p>
        </w:tc>
        <w:tc>
          <w:tcPr>
            <w:tcW w:w="1337" w:type="dxa"/>
            <w:shd w:val="clear" w:color="auto" w:fill="auto"/>
          </w:tcPr>
          <w:p w14:paraId="779C4982" w14:textId="77777777" w:rsidR="00D126DA" w:rsidRPr="006E75EB" w:rsidRDefault="00D126DA" w:rsidP="006C2C60">
            <w:pPr>
              <w:autoSpaceDE w:val="0"/>
              <w:autoSpaceDN w:val="0"/>
              <w:adjustRightInd w:val="0"/>
              <w:jc w:val="right"/>
              <w:rPr>
                <w:rFonts w:eastAsia="Times New Roman" w:cs="Calibri"/>
                <w:sz w:val="20"/>
              </w:rPr>
            </w:pPr>
            <w:r w:rsidRPr="006E75EB">
              <w:rPr>
                <w:rFonts w:eastAsia="Times New Roman" w:cs="Calibri"/>
                <w:sz w:val="20"/>
              </w:rPr>
              <w:t>$13,971,779</w:t>
            </w:r>
          </w:p>
          <w:p w14:paraId="41BCF424" w14:textId="77777777" w:rsidR="00D126DA" w:rsidRPr="006E75EB" w:rsidRDefault="00D126DA" w:rsidP="006C2C60">
            <w:pPr>
              <w:autoSpaceDE w:val="0"/>
              <w:autoSpaceDN w:val="0"/>
              <w:adjustRightInd w:val="0"/>
              <w:jc w:val="right"/>
              <w:rPr>
                <w:rFonts w:eastAsia="Times New Roman" w:cs="Calibri"/>
                <w:sz w:val="20"/>
              </w:rPr>
            </w:pPr>
            <w:r w:rsidRPr="006E75EB">
              <w:rPr>
                <w:rFonts w:eastAsia="Times New Roman" w:cs="Calibri"/>
                <w:sz w:val="20"/>
              </w:rPr>
              <w:t>(9.87%)</w:t>
            </w:r>
          </w:p>
        </w:tc>
        <w:tc>
          <w:tcPr>
            <w:tcW w:w="1337" w:type="dxa"/>
            <w:shd w:val="clear" w:color="auto" w:fill="auto"/>
          </w:tcPr>
          <w:p w14:paraId="08EEE2EC" w14:textId="77777777" w:rsidR="00D126DA" w:rsidRPr="006E75EB" w:rsidRDefault="00D126DA" w:rsidP="006C2C60">
            <w:pPr>
              <w:autoSpaceDE w:val="0"/>
              <w:autoSpaceDN w:val="0"/>
              <w:adjustRightInd w:val="0"/>
              <w:jc w:val="right"/>
              <w:rPr>
                <w:rFonts w:eastAsia="Times New Roman" w:cs="Calibri"/>
                <w:sz w:val="20"/>
              </w:rPr>
            </w:pPr>
            <w:r w:rsidRPr="006E75EB">
              <w:rPr>
                <w:rFonts w:eastAsia="Times New Roman" w:cs="Calibri"/>
                <w:sz w:val="20"/>
              </w:rPr>
              <w:t>$13,781,577</w:t>
            </w:r>
          </w:p>
          <w:p w14:paraId="4F84230B" w14:textId="77777777" w:rsidR="00D126DA" w:rsidRPr="006E75EB" w:rsidRDefault="00D126DA" w:rsidP="006C2C60">
            <w:pPr>
              <w:autoSpaceDE w:val="0"/>
              <w:autoSpaceDN w:val="0"/>
              <w:adjustRightInd w:val="0"/>
              <w:jc w:val="right"/>
              <w:rPr>
                <w:rFonts w:eastAsia="Times New Roman" w:cs="Calibri"/>
                <w:sz w:val="20"/>
              </w:rPr>
            </w:pPr>
            <w:r w:rsidRPr="006E75EB">
              <w:rPr>
                <w:rFonts w:eastAsia="Times New Roman" w:cs="Calibri"/>
                <w:sz w:val="20"/>
              </w:rPr>
              <w:t>(9.15%)</w:t>
            </w:r>
          </w:p>
        </w:tc>
        <w:tc>
          <w:tcPr>
            <w:tcW w:w="1337" w:type="dxa"/>
            <w:shd w:val="clear" w:color="auto" w:fill="auto"/>
          </w:tcPr>
          <w:p w14:paraId="1B413663" w14:textId="77777777" w:rsidR="00D126DA" w:rsidRPr="006E75EB" w:rsidRDefault="00D126DA" w:rsidP="006C2C60">
            <w:pPr>
              <w:autoSpaceDE w:val="0"/>
              <w:autoSpaceDN w:val="0"/>
              <w:adjustRightInd w:val="0"/>
              <w:jc w:val="right"/>
              <w:rPr>
                <w:rFonts w:eastAsia="Times New Roman" w:cs="Calibri"/>
                <w:sz w:val="20"/>
              </w:rPr>
            </w:pPr>
            <w:r w:rsidRPr="006E75EB">
              <w:rPr>
                <w:rFonts w:eastAsia="Times New Roman" w:cs="Calibri"/>
                <w:sz w:val="20"/>
              </w:rPr>
              <w:t>TBD</w:t>
            </w:r>
          </w:p>
        </w:tc>
        <w:tc>
          <w:tcPr>
            <w:tcW w:w="1338" w:type="dxa"/>
            <w:shd w:val="clear" w:color="auto" w:fill="auto"/>
          </w:tcPr>
          <w:p w14:paraId="2FD04231" w14:textId="4DD784AF" w:rsidR="00D126DA" w:rsidRPr="006E75EB" w:rsidRDefault="00D126DA" w:rsidP="006C2C60">
            <w:pPr>
              <w:autoSpaceDE w:val="0"/>
              <w:autoSpaceDN w:val="0"/>
              <w:adjustRightInd w:val="0"/>
              <w:jc w:val="right"/>
              <w:rPr>
                <w:rFonts w:eastAsia="Times New Roman" w:cs="Calibri"/>
                <w:sz w:val="20"/>
              </w:rPr>
            </w:pPr>
            <w:r>
              <w:rPr>
                <w:rFonts w:eastAsia="Times New Roman" w:cs="Calibri"/>
                <w:sz w:val="20"/>
              </w:rPr>
              <w:t>$15,300,075</w:t>
            </w:r>
          </w:p>
          <w:p w14:paraId="63881D8D" w14:textId="7A4FD03F" w:rsidR="00D126DA" w:rsidRPr="006E75EB" w:rsidRDefault="00D126DA" w:rsidP="006C2C60">
            <w:pPr>
              <w:autoSpaceDE w:val="0"/>
              <w:autoSpaceDN w:val="0"/>
              <w:adjustRightInd w:val="0"/>
              <w:jc w:val="right"/>
              <w:rPr>
                <w:rFonts w:eastAsia="Times New Roman" w:cs="Calibri"/>
                <w:sz w:val="20"/>
              </w:rPr>
            </w:pPr>
            <w:r>
              <w:rPr>
                <w:rFonts w:eastAsia="Times New Roman" w:cs="Calibri"/>
                <w:sz w:val="20"/>
              </w:rPr>
              <w:t>(10.95</w:t>
            </w:r>
            <w:r w:rsidRPr="006E75EB">
              <w:rPr>
                <w:rFonts w:eastAsia="Times New Roman" w:cs="Calibri"/>
                <w:sz w:val="20"/>
              </w:rPr>
              <w:t>%)</w:t>
            </w:r>
          </w:p>
        </w:tc>
      </w:tr>
    </w:tbl>
    <w:p w14:paraId="660F4FC2" w14:textId="12397A1D" w:rsidR="00D126DA" w:rsidRDefault="00D126DA" w:rsidP="0091083F">
      <w:pPr>
        <w:pStyle w:val="Default"/>
        <w:spacing w:before="120" w:after="120"/>
        <w:rPr>
          <w:rFonts w:ascii="Times New Roman" w:hAnsi="Times New Roman" w:cs="Times New Roman"/>
        </w:rPr>
      </w:pPr>
      <w:r w:rsidRPr="00F91C08">
        <w:rPr>
          <w:rFonts w:ascii="Times New Roman" w:hAnsi="Times New Roman" w:cs="Times New Roman"/>
        </w:rPr>
        <w:t>To provide optimum short-term cash-management, the College utilizes the County Treasury pool as a source of intere</w:t>
      </w:r>
      <w:r>
        <w:rPr>
          <w:rFonts w:ascii="Times New Roman" w:hAnsi="Times New Roman" w:cs="Times New Roman"/>
        </w:rPr>
        <w:t>st when there is a cash surplus and</w:t>
      </w:r>
      <w:r w:rsidRPr="00F91C08">
        <w:rPr>
          <w:rFonts w:ascii="Times New Roman" w:hAnsi="Times New Roman" w:cs="Times New Roman"/>
        </w:rPr>
        <w:t xml:space="preserve"> periodically borrows fund</w:t>
      </w:r>
      <w:r>
        <w:rPr>
          <w:rFonts w:ascii="Times New Roman" w:hAnsi="Times New Roman" w:cs="Times New Roman"/>
        </w:rPr>
        <w:t>s</w:t>
      </w:r>
      <w:r w:rsidRPr="00F91C08">
        <w:rPr>
          <w:rFonts w:ascii="Times New Roman" w:hAnsi="Times New Roman" w:cs="Times New Roman"/>
        </w:rPr>
        <w:t xml:space="preserve"> using Tax and Revenue Anticipation Notes when funds are needed to meet operational needs. </w:t>
      </w:r>
      <w:r>
        <w:rPr>
          <w:rFonts w:ascii="Times New Roman" w:hAnsi="Times New Roman" w:cs="Times New Roman"/>
        </w:rPr>
        <w:t xml:space="preserve"> </w:t>
      </w:r>
      <w:r w:rsidRPr="00F91C08">
        <w:rPr>
          <w:rFonts w:ascii="Times New Roman" w:hAnsi="Times New Roman" w:cs="Times New Roman"/>
        </w:rPr>
        <w:t>Transfer loans from other funds into the General Fund, with Board approval, can also be utilized on a short-term basis.</w:t>
      </w:r>
      <w:r>
        <w:rPr>
          <w:rFonts w:ascii="Times New Roman" w:hAnsi="Times New Roman" w:cs="Times New Roman"/>
        </w:rPr>
        <w:t xml:space="preserve"> </w:t>
      </w:r>
      <w:r w:rsidRPr="00F91C08">
        <w:rPr>
          <w:rFonts w:ascii="Times New Roman" w:hAnsi="Times New Roman" w:cs="Times New Roman"/>
        </w:rPr>
        <w:t xml:space="preserve"> The Board has pre-approved up to $30 million.</w:t>
      </w:r>
      <w:r>
        <w:rPr>
          <w:rFonts w:ascii="Times New Roman" w:hAnsi="Times New Roman" w:cs="Times New Roman"/>
        </w:rPr>
        <w:t xml:space="preserve">  The College only uses </w:t>
      </w:r>
      <w:r w:rsidRPr="00F91C08">
        <w:rPr>
          <w:rFonts w:ascii="Times New Roman" w:hAnsi="Times New Roman" w:cs="Times New Roman"/>
        </w:rPr>
        <w:t>Certificates o</w:t>
      </w:r>
      <w:r>
        <w:rPr>
          <w:rFonts w:ascii="Times New Roman" w:hAnsi="Times New Roman" w:cs="Times New Roman"/>
        </w:rPr>
        <w:t xml:space="preserve">f Participation for </w:t>
      </w:r>
      <w:r w:rsidRPr="00F91C08">
        <w:rPr>
          <w:rFonts w:ascii="Times New Roman" w:hAnsi="Times New Roman" w:cs="Times New Roman"/>
        </w:rPr>
        <w:t xml:space="preserve">asset acquisition, not cash-flow management. </w:t>
      </w:r>
    </w:p>
    <w:p w14:paraId="3B0D92F8" w14:textId="2BED880E" w:rsidR="00D126DA" w:rsidRPr="00AB55F3" w:rsidRDefault="00D126DA" w:rsidP="0022486E">
      <w:pPr>
        <w:pStyle w:val="Default"/>
        <w:keepNext/>
        <w:spacing w:before="120" w:after="120"/>
        <w:rPr>
          <w:rFonts w:ascii="Times New Roman" w:hAnsi="Times New Roman" w:cs="Times New Roman"/>
          <w:b/>
        </w:rPr>
      </w:pPr>
      <w:r>
        <w:rPr>
          <w:rFonts w:ascii="Times New Roman" w:hAnsi="Times New Roman" w:cs="Times New Roman"/>
          <w:b/>
        </w:rPr>
        <w:t>Risk Management</w:t>
      </w:r>
    </w:p>
    <w:p w14:paraId="131E1351" w14:textId="12B8F230" w:rsidR="00D126DA" w:rsidRDefault="00D126DA" w:rsidP="0091083F">
      <w:pPr>
        <w:pStyle w:val="Default"/>
        <w:spacing w:before="120" w:after="120"/>
        <w:rPr>
          <w:rFonts w:ascii="Times New Roman" w:hAnsi="Times New Roman" w:cs="Times New Roman"/>
        </w:rPr>
      </w:pPr>
      <w:r>
        <w:rPr>
          <w:rFonts w:ascii="Times New Roman" w:hAnsi="Times New Roman" w:cs="Times New Roman"/>
        </w:rPr>
        <w:t xml:space="preserve">As explained in IIID.2, the College maintains adequate insurance to cover its needs and implements support strategies for appropriate risk management.  </w:t>
      </w:r>
      <w:r w:rsidRPr="00F91C08">
        <w:rPr>
          <w:rFonts w:ascii="Times New Roman" w:hAnsi="Times New Roman" w:cs="Times New Roman"/>
        </w:rPr>
        <w:t>Risk management is divided into three components: property and liability, worker’s compensation, and preventative safety.</w:t>
      </w:r>
      <w:r>
        <w:rPr>
          <w:rFonts w:ascii="Times New Roman" w:hAnsi="Times New Roman" w:cs="Times New Roman"/>
        </w:rPr>
        <w:t xml:space="preserve">  </w:t>
      </w:r>
      <w:r w:rsidRPr="00F91C08">
        <w:rPr>
          <w:rFonts w:ascii="Times New Roman" w:hAnsi="Times New Roman" w:cs="Times New Roman"/>
        </w:rPr>
        <w:t xml:space="preserve">Primary policies have deductibles of $25,000 for liability and $100,000 for property. </w:t>
      </w:r>
      <w:r>
        <w:rPr>
          <w:rFonts w:ascii="Times New Roman" w:hAnsi="Times New Roman" w:cs="Times New Roman"/>
        </w:rPr>
        <w:t xml:space="preserve"> </w:t>
      </w:r>
      <w:r w:rsidRPr="00F91C08">
        <w:rPr>
          <w:rFonts w:ascii="Times New Roman" w:hAnsi="Times New Roman" w:cs="Times New Roman"/>
        </w:rPr>
        <w:t>In addition, the District maintains supplemental coverage of up to $10 million for liability and replacement cost for property.  The Protected Insurance Program for Schools provides workers’ compensation coverage.</w:t>
      </w:r>
    </w:p>
    <w:p w14:paraId="4B429A46" w14:textId="60C86060" w:rsidR="00D126DA" w:rsidRDefault="00D126DA" w:rsidP="0091083F">
      <w:pPr>
        <w:pStyle w:val="Default"/>
        <w:spacing w:before="120" w:after="120"/>
        <w:rPr>
          <w:rFonts w:ascii="Times New Roman" w:hAnsi="Times New Roman" w:cs="Times New Roman"/>
        </w:rPr>
      </w:pPr>
      <w:r w:rsidRPr="00F91C08">
        <w:rPr>
          <w:rFonts w:ascii="Times New Roman" w:hAnsi="Times New Roman" w:cs="Times New Roman"/>
        </w:rPr>
        <w:lastRenderedPageBreak/>
        <w:t xml:space="preserve">The College addresses safety concerns partially through the California Community College Risk Management Association. </w:t>
      </w:r>
      <w:r>
        <w:rPr>
          <w:rFonts w:ascii="Times New Roman" w:hAnsi="Times New Roman" w:cs="Times New Roman"/>
        </w:rPr>
        <w:t xml:space="preserve"> The College’s</w:t>
      </w:r>
      <w:r w:rsidRPr="00F91C08">
        <w:rPr>
          <w:rFonts w:ascii="Times New Roman" w:hAnsi="Times New Roman" w:cs="Times New Roman"/>
        </w:rPr>
        <w:t xml:space="preserve"> Office of Risk Management promotes and monitors federal, state</w:t>
      </w:r>
      <w:r>
        <w:rPr>
          <w:rFonts w:ascii="Times New Roman" w:hAnsi="Times New Roman" w:cs="Times New Roman"/>
        </w:rPr>
        <w:t>,</w:t>
      </w:r>
      <w:r w:rsidRPr="00F91C08">
        <w:rPr>
          <w:rFonts w:ascii="Times New Roman" w:hAnsi="Times New Roman" w:cs="Times New Roman"/>
        </w:rPr>
        <w:t xml:space="preserve"> and/or Board mandated co</w:t>
      </w:r>
      <w:r>
        <w:rPr>
          <w:rFonts w:ascii="Times New Roman" w:hAnsi="Times New Roman" w:cs="Times New Roman"/>
        </w:rPr>
        <w:t xml:space="preserve">mpliance. </w:t>
      </w:r>
    </w:p>
    <w:p w14:paraId="106D8547" w14:textId="444A32DE" w:rsidR="00D126DA" w:rsidRDefault="00D126DA" w:rsidP="0091083F">
      <w:pPr>
        <w:pStyle w:val="Default"/>
        <w:spacing w:before="120" w:after="120"/>
        <w:rPr>
          <w:rFonts w:ascii="Times New Roman" w:hAnsi="Times New Roman" w:cs="Times New Roman"/>
        </w:rPr>
      </w:pPr>
      <w:r w:rsidRPr="00F91C08">
        <w:rPr>
          <w:rFonts w:ascii="Times New Roman" w:hAnsi="Times New Roman" w:cs="Times New Roman"/>
        </w:rPr>
        <w:t>Preventative safety has become a broader concern in the wake of more frequent acts of</w:t>
      </w:r>
      <w:r>
        <w:rPr>
          <w:rFonts w:ascii="Times New Roman" w:hAnsi="Times New Roman" w:cs="Times New Roman"/>
        </w:rPr>
        <w:t xml:space="preserve"> random violence, including the on-campus shooting incident </w:t>
      </w:r>
      <w:r w:rsidRPr="00F91C08">
        <w:rPr>
          <w:rFonts w:ascii="Times New Roman" w:hAnsi="Times New Roman" w:cs="Times New Roman"/>
        </w:rPr>
        <w:t>in June 2013</w:t>
      </w:r>
      <w:r>
        <w:rPr>
          <w:rFonts w:ascii="Times New Roman" w:hAnsi="Times New Roman" w:cs="Times New Roman"/>
        </w:rPr>
        <w:t xml:space="preserve"> that resulted in the loss of life</w:t>
      </w:r>
      <w:r w:rsidRPr="00F91C08">
        <w:rPr>
          <w:rFonts w:ascii="Times New Roman" w:hAnsi="Times New Roman" w:cs="Times New Roman"/>
        </w:rPr>
        <w:t xml:space="preserve">.  </w:t>
      </w:r>
      <w:r w:rsidR="00FE26C7">
        <w:rPr>
          <w:rFonts w:ascii="Times New Roman" w:hAnsi="Times New Roman" w:cs="Times New Roman"/>
        </w:rPr>
        <w:t>T</w:t>
      </w:r>
      <w:r>
        <w:rPr>
          <w:rFonts w:ascii="Times New Roman" w:hAnsi="Times New Roman" w:cs="Times New Roman"/>
        </w:rPr>
        <w:t xml:space="preserve">he College has undertaken campus </w:t>
      </w:r>
      <w:r w:rsidRPr="00F91C08">
        <w:rPr>
          <w:rFonts w:ascii="Times New Roman" w:hAnsi="Times New Roman" w:cs="Times New Roman"/>
        </w:rPr>
        <w:t>wide trai</w:t>
      </w:r>
      <w:r>
        <w:rPr>
          <w:rFonts w:ascii="Times New Roman" w:hAnsi="Times New Roman" w:cs="Times New Roman"/>
        </w:rPr>
        <w:t xml:space="preserve">ning in emergency preparedness and </w:t>
      </w:r>
      <w:r w:rsidRPr="00F91C08">
        <w:rPr>
          <w:rFonts w:ascii="Times New Roman" w:hAnsi="Times New Roman" w:cs="Times New Roman"/>
        </w:rPr>
        <w:t>has invested in first aid kits,</w:t>
      </w:r>
      <w:r>
        <w:rPr>
          <w:rFonts w:ascii="Times New Roman" w:hAnsi="Times New Roman" w:cs="Times New Roman"/>
        </w:rPr>
        <w:t xml:space="preserve"> a comprehensive communication system,</w:t>
      </w:r>
      <w:r w:rsidRPr="00F91C08">
        <w:rPr>
          <w:rFonts w:ascii="Times New Roman" w:hAnsi="Times New Roman" w:cs="Times New Roman"/>
        </w:rPr>
        <w:t xml:space="preserve"> and security training for identified personnel in each building. </w:t>
      </w:r>
      <w:r>
        <w:rPr>
          <w:rFonts w:ascii="Times New Roman" w:hAnsi="Times New Roman" w:cs="Times New Roman"/>
        </w:rPr>
        <w:t xml:space="preserve"> </w:t>
      </w:r>
      <w:r w:rsidR="00FE26C7">
        <w:rPr>
          <w:rFonts w:ascii="Times New Roman" w:hAnsi="Times New Roman" w:cs="Times New Roman"/>
        </w:rPr>
        <w:t>A</w:t>
      </w:r>
      <w:r w:rsidRPr="00F91C08">
        <w:rPr>
          <w:rFonts w:ascii="Times New Roman" w:hAnsi="Times New Roman" w:cs="Times New Roman"/>
        </w:rPr>
        <w:t xml:space="preserve"> Crisis Prevention team has also been</w:t>
      </w:r>
      <w:r>
        <w:rPr>
          <w:rFonts w:ascii="Times New Roman" w:hAnsi="Times New Roman" w:cs="Times New Roman"/>
        </w:rPr>
        <w:t xml:space="preserve"> </w:t>
      </w:r>
      <w:r w:rsidR="00FE26C7">
        <w:rPr>
          <w:rFonts w:ascii="Times New Roman" w:hAnsi="Times New Roman" w:cs="Times New Roman"/>
        </w:rPr>
        <w:t xml:space="preserve">established and </w:t>
      </w:r>
      <w:r>
        <w:rPr>
          <w:rFonts w:ascii="Times New Roman" w:hAnsi="Times New Roman" w:cs="Times New Roman"/>
        </w:rPr>
        <w:t>funded</w:t>
      </w:r>
      <w:r w:rsidRPr="00F91C08">
        <w:rPr>
          <w:rFonts w:ascii="Times New Roman" w:hAnsi="Times New Roman" w:cs="Times New Roman"/>
        </w:rPr>
        <w:t xml:space="preserve">. </w:t>
      </w:r>
      <w:r>
        <w:rPr>
          <w:rFonts w:ascii="Times New Roman" w:hAnsi="Times New Roman" w:cs="Times New Roman"/>
        </w:rPr>
        <w:t xml:space="preserve"> </w:t>
      </w:r>
      <w:r w:rsidRPr="00F91C08">
        <w:rPr>
          <w:rFonts w:ascii="Times New Roman" w:hAnsi="Times New Roman" w:cs="Times New Roman"/>
        </w:rPr>
        <w:t xml:space="preserve">The College has also </w:t>
      </w:r>
      <w:r w:rsidR="00FE26C7">
        <w:rPr>
          <w:rFonts w:ascii="Times New Roman" w:hAnsi="Times New Roman" w:cs="Times New Roman"/>
        </w:rPr>
        <w:t>responded</w:t>
      </w:r>
      <w:r w:rsidRPr="00F91C08">
        <w:rPr>
          <w:rFonts w:ascii="Times New Roman" w:hAnsi="Times New Roman" w:cs="Times New Roman"/>
        </w:rPr>
        <w:t xml:space="preserve"> to the recent nationwide focus on crimes relating to sexual violence on college campuses</w:t>
      </w:r>
      <w:r w:rsidR="00FE26C7">
        <w:rPr>
          <w:rFonts w:ascii="Times New Roman" w:hAnsi="Times New Roman" w:cs="Times New Roman"/>
        </w:rPr>
        <w:t xml:space="preserve"> by hiring a Title IX Coordinator</w:t>
      </w:r>
      <w:r w:rsidRPr="00F91C08">
        <w:rPr>
          <w:rFonts w:ascii="Times New Roman" w:hAnsi="Times New Roman" w:cs="Times New Roman"/>
        </w:rPr>
        <w:t xml:space="preserve">. </w:t>
      </w:r>
    </w:p>
    <w:p w14:paraId="68C38D0B" w14:textId="0648AC46" w:rsidR="00D126DA" w:rsidRPr="00C36D0C" w:rsidRDefault="00D126DA" w:rsidP="0091083F">
      <w:pPr>
        <w:pStyle w:val="Default"/>
        <w:keepNext/>
        <w:spacing w:before="120" w:after="120"/>
        <w:rPr>
          <w:rFonts w:ascii="Times New Roman" w:hAnsi="Times New Roman" w:cs="Times New Roman"/>
          <w:b/>
          <w:i/>
          <w:u w:val="single"/>
        </w:rPr>
      </w:pPr>
      <w:r w:rsidRPr="00C36D0C">
        <w:rPr>
          <w:rFonts w:ascii="Times New Roman" w:hAnsi="Times New Roman" w:cs="Times New Roman"/>
          <w:b/>
          <w:i/>
          <w:u w:val="single"/>
        </w:rPr>
        <w:t>Analysis</w:t>
      </w:r>
      <w:r>
        <w:rPr>
          <w:rFonts w:ascii="Times New Roman" w:hAnsi="Times New Roman" w:cs="Times New Roman"/>
          <w:b/>
          <w:i/>
          <w:u w:val="single"/>
        </w:rPr>
        <w:t xml:space="preserve"> </w:t>
      </w:r>
    </w:p>
    <w:p w14:paraId="70883A8C" w14:textId="159A9E69" w:rsidR="00D126DA" w:rsidRDefault="00D126DA" w:rsidP="0091083F">
      <w:pPr>
        <w:pStyle w:val="Default"/>
        <w:spacing w:before="120" w:after="120"/>
        <w:rPr>
          <w:rFonts w:ascii="Times New Roman" w:hAnsi="Times New Roman" w:cs="Times New Roman"/>
          <w:color w:val="auto"/>
        </w:rPr>
      </w:pPr>
      <w:r w:rsidRPr="00F91C08">
        <w:rPr>
          <w:rFonts w:ascii="Times New Roman" w:hAnsi="Times New Roman" w:cs="Times New Roman"/>
          <w:color w:val="auto"/>
        </w:rPr>
        <w:t>The College has respond</w:t>
      </w:r>
      <w:r>
        <w:rPr>
          <w:rFonts w:ascii="Times New Roman" w:hAnsi="Times New Roman" w:cs="Times New Roman"/>
          <w:color w:val="auto"/>
        </w:rPr>
        <w:t xml:space="preserve">ed to </w:t>
      </w:r>
      <w:r w:rsidRPr="00F91C08">
        <w:rPr>
          <w:rFonts w:ascii="Times New Roman" w:hAnsi="Times New Roman" w:cs="Times New Roman"/>
          <w:color w:val="auto"/>
        </w:rPr>
        <w:t xml:space="preserve">national and statewide economic uncertainties with financial </w:t>
      </w:r>
      <w:r>
        <w:rPr>
          <w:rFonts w:ascii="Times New Roman" w:hAnsi="Times New Roman" w:cs="Times New Roman"/>
          <w:color w:val="auto"/>
        </w:rPr>
        <w:t xml:space="preserve">solvency and academic integrity.  Conservative budgeting, Board of Trustees integrity and leadership, continuous improvement in fiscal planning and management, cost-cutting measures, and participatory </w:t>
      </w:r>
      <w:r w:rsidRPr="00F91C08">
        <w:rPr>
          <w:rFonts w:ascii="Times New Roman" w:hAnsi="Times New Roman" w:cs="Times New Roman"/>
          <w:color w:val="auto"/>
        </w:rPr>
        <w:t xml:space="preserve">planning and governance system </w:t>
      </w:r>
      <w:r>
        <w:rPr>
          <w:rFonts w:ascii="Times New Roman" w:hAnsi="Times New Roman" w:cs="Times New Roman"/>
          <w:color w:val="auto"/>
        </w:rPr>
        <w:t xml:space="preserve">that involves all of the College’s constituent groups have contributed to address and solve budget problems.  </w:t>
      </w:r>
    </w:p>
    <w:p w14:paraId="1ED1D750" w14:textId="21824165" w:rsidR="00D126DA" w:rsidRDefault="00D126DA" w:rsidP="0091083F">
      <w:pPr>
        <w:pStyle w:val="Default"/>
        <w:spacing w:before="120" w:after="120"/>
        <w:rPr>
          <w:rFonts w:ascii="Times New Roman" w:hAnsi="Times New Roman" w:cs="Times New Roman"/>
          <w:color w:val="auto"/>
        </w:rPr>
      </w:pPr>
      <w:r>
        <w:rPr>
          <w:rFonts w:ascii="Times New Roman" w:hAnsi="Times New Roman" w:cs="Times New Roman"/>
          <w:color w:val="auto"/>
        </w:rPr>
        <w:t>F</w:t>
      </w:r>
      <w:r w:rsidRPr="00F91C08">
        <w:rPr>
          <w:rFonts w:ascii="Times New Roman" w:hAnsi="Times New Roman" w:cs="Times New Roman"/>
          <w:color w:val="auto"/>
        </w:rPr>
        <w:t xml:space="preserve">iscal stability will continue to present a challenging management problem for the District. </w:t>
      </w:r>
      <w:r>
        <w:rPr>
          <w:rFonts w:ascii="Times New Roman" w:hAnsi="Times New Roman" w:cs="Times New Roman"/>
          <w:color w:val="auto"/>
        </w:rPr>
        <w:t xml:space="preserve"> </w:t>
      </w:r>
      <w:r w:rsidRPr="00F91C08">
        <w:rPr>
          <w:rFonts w:ascii="Times New Roman" w:hAnsi="Times New Roman" w:cs="Times New Roman"/>
          <w:color w:val="auto"/>
        </w:rPr>
        <w:t xml:space="preserve">Nevertheless, the College’s long-term commitment to </w:t>
      </w:r>
      <w:r>
        <w:rPr>
          <w:rFonts w:ascii="Times New Roman" w:hAnsi="Times New Roman" w:cs="Times New Roman"/>
          <w:color w:val="auto"/>
        </w:rPr>
        <w:t>maintain a healthy reserve balance</w:t>
      </w:r>
      <w:r w:rsidRPr="00F91C08">
        <w:rPr>
          <w:rFonts w:ascii="Times New Roman" w:hAnsi="Times New Roman" w:cs="Times New Roman"/>
          <w:color w:val="auto"/>
        </w:rPr>
        <w:t xml:space="preserve">, coupled with the continuous quality improvement model that exists with respect to the </w:t>
      </w:r>
      <w:r w:rsidRPr="006C2C60">
        <w:rPr>
          <w:rFonts w:ascii="Times New Roman" w:hAnsi="Times New Roman" w:cs="Times New Roman"/>
          <w:i/>
          <w:color w:val="auto"/>
        </w:rPr>
        <w:t>Master Plan for Education</w:t>
      </w:r>
      <w:r w:rsidRPr="00F91C08">
        <w:rPr>
          <w:rFonts w:ascii="Times New Roman" w:hAnsi="Times New Roman" w:cs="Times New Roman"/>
          <w:color w:val="auto"/>
        </w:rPr>
        <w:t xml:space="preserve"> and the reporting cycle has demonstrated that its processes can produce stable results even when recessionary conditions exist in the economic environment.</w:t>
      </w:r>
    </w:p>
    <w:p w14:paraId="2545F857" w14:textId="77777777" w:rsidR="00D126DA" w:rsidRPr="00C36D0C" w:rsidRDefault="00D126DA" w:rsidP="0091083F">
      <w:pPr>
        <w:pStyle w:val="Default"/>
        <w:keepNext/>
        <w:spacing w:before="120" w:after="120"/>
        <w:rPr>
          <w:rFonts w:ascii="Times New Roman" w:hAnsi="Times New Roman" w:cs="Times New Roman"/>
          <w:b/>
          <w:i/>
          <w:color w:val="auto"/>
          <w:u w:val="single"/>
        </w:rPr>
      </w:pPr>
      <w:r w:rsidRPr="00C36D0C">
        <w:rPr>
          <w:rFonts w:ascii="Times New Roman" w:hAnsi="Times New Roman" w:cs="Times New Roman"/>
          <w:b/>
          <w:i/>
          <w:color w:val="auto"/>
          <w:u w:val="single"/>
        </w:rPr>
        <w:t>Plan</w:t>
      </w:r>
    </w:p>
    <w:p w14:paraId="4A508508" w14:textId="5BEADF6A" w:rsidR="00D126DA" w:rsidRDefault="00D126DA" w:rsidP="0091083F">
      <w:pPr>
        <w:pStyle w:val="Default"/>
        <w:spacing w:before="120" w:after="120"/>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  However, in view of the worsening budget forecast, the College is implementing the following plan: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119"/>
        <w:gridCol w:w="1445"/>
        <w:gridCol w:w="3276"/>
      </w:tblGrid>
      <w:tr w:rsidR="00D126DA" w:rsidRPr="006A7BD1" w14:paraId="72BDBFBA" w14:textId="77777777" w:rsidTr="0091083F">
        <w:trPr>
          <w:tblHeader/>
        </w:trPr>
        <w:tc>
          <w:tcPr>
            <w:tcW w:w="2785" w:type="dxa"/>
          </w:tcPr>
          <w:p w14:paraId="5EFB9017" w14:textId="77777777" w:rsidR="00D126DA" w:rsidRPr="009B5F7F" w:rsidRDefault="00D126DA" w:rsidP="00DA7F07">
            <w:pPr>
              <w:tabs>
                <w:tab w:val="center" w:pos="1509"/>
                <w:tab w:val="right" w:pos="3019"/>
              </w:tabs>
              <w:contextualSpacing/>
              <w:rPr>
                <w:rFonts w:asciiTheme="minorHAnsi" w:hAnsiTheme="minorHAnsi"/>
                <w:b/>
                <w:sz w:val="22"/>
                <w:szCs w:val="22"/>
              </w:rPr>
            </w:pPr>
            <w:r w:rsidRPr="009B5F7F">
              <w:rPr>
                <w:rFonts w:asciiTheme="minorHAnsi" w:hAnsiTheme="minorHAnsi"/>
                <w:b/>
                <w:sz w:val="22"/>
                <w:szCs w:val="22"/>
              </w:rPr>
              <w:tab/>
              <w:t>Proposed Activities</w:t>
            </w:r>
            <w:r w:rsidRPr="009B5F7F">
              <w:rPr>
                <w:rFonts w:asciiTheme="minorHAnsi" w:hAnsiTheme="minorHAnsi"/>
                <w:b/>
                <w:sz w:val="22"/>
                <w:szCs w:val="22"/>
              </w:rPr>
              <w:tab/>
            </w:r>
          </w:p>
        </w:tc>
        <w:tc>
          <w:tcPr>
            <w:tcW w:w="2119" w:type="dxa"/>
          </w:tcPr>
          <w:p w14:paraId="73D398F8" w14:textId="77777777" w:rsidR="00D126DA" w:rsidRPr="009B5F7F" w:rsidRDefault="00D126DA" w:rsidP="00DA7F07">
            <w:pPr>
              <w:contextualSpacing/>
              <w:jc w:val="center"/>
              <w:rPr>
                <w:rFonts w:asciiTheme="minorHAnsi" w:hAnsiTheme="minorHAnsi"/>
                <w:b/>
                <w:sz w:val="22"/>
                <w:szCs w:val="22"/>
              </w:rPr>
            </w:pPr>
            <w:r w:rsidRPr="009B5F7F">
              <w:rPr>
                <w:rFonts w:asciiTheme="minorHAnsi" w:hAnsiTheme="minorHAnsi"/>
                <w:b/>
                <w:sz w:val="22"/>
                <w:szCs w:val="22"/>
              </w:rPr>
              <w:t>Responsible Parties</w:t>
            </w:r>
          </w:p>
        </w:tc>
        <w:tc>
          <w:tcPr>
            <w:tcW w:w="1445" w:type="dxa"/>
          </w:tcPr>
          <w:p w14:paraId="17A06166" w14:textId="77777777" w:rsidR="00D126DA" w:rsidRPr="009B5F7F" w:rsidRDefault="00D126DA" w:rsidP="00DA7F07">
            <w:pPr>
              <w:contextualSpacing/>
              <w:jc w:val="center"/>
              <w:rPr>
                <w:rFonts w:asciiTheme="minorHAnsi" w:hAnsiTheme="minorHAnsi"/>
                <w:b/>
                <w:sz w:val="22"/>
                <w:szCs w:val="22"/>
              </w:rPr>
            </w:pPr>
            <w:r w:rsidRPr="009B5F7F">
              <w:rPr>
                <w:rFonts w:asciiTheme="minorHAnsi" w:hAnsiTheme="minorHAnsi"/>
                <w:b/>
                <w:sz w:val="22"/>
                <w:szCs w:val="22"/>
              </w:rPr>
              <w:t>Timeline</w:t>
            </w:r>
          </w:p>
        </w:tc>
        <w:tc>
          <w:tcPr>
            <w:tcW w:w="3276" w:type="dxa"/>
          </w:tcPr>
          <w:p w14:paraId="7EC550E8" w14:textId="77777777" w:rsidR="00D126DA" w:rsidRPr="009B5F7F" w:rsidRDefault="00D126DA" w:rsidP="00DA7F07">
            <w:pPr>
              <w:contextualSpacing/>
              <w:jc w:val="center"/>
              <w:rPr>
                <w:rFonts w:asciiTheme="minorHAnsi" w:hAnsiTheme="minorHAnsi"/>
                <w:b/>
                <w:sz w:val="22"/>
                <w:szCs w:val="22"/>
              </w:rPr>
            </w:pPr>
            <w:r w:rsidRPr="009B5F7F">
              <w:rPr>
                <w:rFonts w:asciiTheme="minorHAnsi" w:hAnsiTheme="minorHAnsi"/>
                <w:b/>
                <w:sz w:val="22"/>
                <w:szCs w:val="22"/>
              </w:rPr>
              <w:t>Anticipated Outcomes/ Benchmarks of Success</w:t>
            </w:r>
          </w:p>
        </w:tc>
      </w:tr>
      <w:tr w:rsidR="00D126DA" w:rsidRPr="006A7BD1" w14:paraId="35191A56" w14:textId="77777777" w:rsidTr="00DA7F07">
        <w:trPr>
          <w:tblHeader/>
        </w:trPr>
        <w:tc>
          <w:tcPr>
            <w:tcW w:w="9625" w:type="dxa"/>
            <w:gridSpan w:val="4"/>
          </w:tcPr>
          <w:p w14:paraId="74712EB0" w14:textId="2D3010B1" w:rsidR="00D126DA" w:rsidRPr="009B5F7F" w:rsidRDefault="00D126DA" w:rsidP="007C2771">
            <w:pPr>
              <w:contextualSpacing/>
              <w:rPr>
                <w:rFonts w:asciiTheme="minorHAnsi" w:hAnsiTheme="minorHAnsi"/>
                <w:sz w:val="22"/>
                <w:szCs w:val="22"/>
              </w:rPr>
            </w:pPr>
            <w:r w:rsidRPr="009B5F7F">
              <w:rPr>
                <w:rFonts w:asciiTheme="minorHAnsi" w:hAnsiTheme="minorHAnsi"/>
                <w:b/>
                <w:sz w:val="22"/>
                <w:szCs w:val="22"/>
              </w:rPr>
              <w:t>Objective:</w:t>
            </w:r>
            <w:r w:rsidRPr="009B5F7F">
              <w:rPr>
                <w:rFonts w:asciiTheme="minorHAnsi" w:hAnsiTheme="minorHAnsi"/>
                <w:sz w:val="22"/>
                <w:szCs w:val="22"/>
              </w:rPr>
              <w:t xml:space="preserve"> To ensure that the College’s 2016-2017 Tentative Budget reflects projected budget shortfalls and minimizes the use of reserve funding.</w:t>
            </w:r>
          </w:p>
        </w:tc>
      </w:tr>
      <w:tr w:rsidR="00D126DA" w:rsidRPr="006A7BD1" w14:paraId="2F56AE5C" w14:textId="77777777" w:rsidTr="0091083F">
        <w:tc>
          <w:tcPr>
            <w:tcW w:w="2785" w:type="dxa"/>
          </w:tcPr>
          <w:p w14:paraId="1F142D96" w14:textId="2BFFC539" w:rsidR="00D126DA" w:rsidRPr="009B5F7F" w:rsidRDefault="00D126DA" w:rsidP="00A86465">
            <w:pPr>
              <w:contextualSpacing/>
              <w:rPr>
                <w:rFonts w:asciiTheme="minorHAnsi" w:hAnsiTheme="minorHAnsi"/>
                <w:sz w:val="22"/>
                <w:szCs w:val="22"/>
              </w:rPr>
            </w:pPr>
            <w:r w:rsidRPr="009B5F7F">
              <w:rPr>
                <w:rFonts w:asciiTheme="minorHAnsi" w:hAnsiTheme="minorHAnsi"/>
                <w:sz w:val="22"/>
                <w:szCs w:val="22"/>
              </w:rPr>
              <w:t xml:space="preserve">Conduct budget briefings with </w:t>
            </w:r>
            <w:r>
              <w:rPr>
                <w:rFonts w:asciiTheme="minorHAnsi" w:hAnsiTheme="minorHAnsi"/>
                <w:sz w:val="22"/>
                <w:szCs w:val="22"/>
              </w:rPr>
              <w:t>c</w:t>
            </w:r>
            <w:r w:rsidRPr="009B5F7F">
              <w:rPr>
                <w:rFonts w:asciiTheme="minorHAnsi" w:hAnsiTheme="minorHAnsi"/>
                <w:sz w:val="22"/>
                <w:szCs w:val="22"/>
              </w:rPr>
              <w:t>ollege constituent groups.</w:t>
            </w:r>
          </w:p>
        </w:tc>
        <w:tc>
          <w:tcPr>
            <w:tcW w:w="2119" w:type="dxa"/>
          </w:tcPr>
          <w:p w14:paraId="3EB34AF5" w14:textId="6001D89A" w:rsidR="00D126DA" w:rsidRPr="009B5F7F" w:rsidRDefault="00D126DA" w:rsidP="00DA7F07">
            <w:pPr>
              <w:ind w:left="342" w:hanging="342"/>
              <w:contextualSpacing/>
              <w:rPr>
                <w:rFonts w:asciiTheme="minorHAnsi" w:hAnsiTheme="minorHAnsi"/>
                <w:sz w:val="22"/>
                <w:szCs w:val="22"/>
              </w:rPr>
            </w:pPr>
            <w:r w:rsidRPr="009B5F7F">
              <w:rPr>
                <w:rFonts w:asciiTheme="minorHAnsi" w:hAnsiTheme="minorHAnsi"/>
                <w:sz w:val="22"/>
                <w:szCs w:val="22"/>
              </w:rPr>
              <w:t>Office of Fiscal Services</w:t>
            </w:r>
          </w:p>
        </w:tc>
        <w:tc>
          <w:tcPr>
            <w:tcW w:w="1445" w:type="dxa"/>
          </w:tcPr>
          <w:p w14:paraId="7F4F5E75" w14:textId="41DF7119" w:rsidR="00D126DA" w:rsidRPr="009B5F7F" w:rsidRDefault="00D126DA" w:rsidP="00DA7F07">
            <w:pPr>
              <w:contextualSpacing/>
              <w:rPr>
                <w:rFonts w:asciiTheme="minorHAnsi" w:hAnsiTheme="minorHAnsi"/>
                <w:sz w:val="22"/>
                <w:szCs w:val="22"/>
              </w:rPr>
            </w:pPr>
            <w:r w:rsidRPr="009B5F7F">
              <w:rPr>
                <w:rFonts w:asciiTheme="minorHAnsi" w:hAnsiTheme="minorHAnsi"/>
                <w:sz w:val="22"/>
                <w:szCs w:val="22"/>
              </w:rPr>
              <w:t>Ongoing</w:t>
            </w:r>
          </w:p>
        </w:tc>
        <w:tc>
          <w:tcPr>
            <w:tcW w:w="3276" w:type="dxa"/>
          </w:tcPr>
          <w:p w14:paraId="22E7BD52" w14:textId="13AF1B4E" w:rsidR="00D126DA" w:rsidRPr="00A86465" w:rsidRDefault="00FE26C7" w:rsidP="00A86465">
            <w:pPr>
              <w:ind w:left="-76"/>
              <w:rPr>
                <w:rFonts w:asciiTheme="minorHAnsi" w:hAnsiTheme="minorHAnsi"/>
                <w:sz w:val="22"/>
                <w:szCs w:val="22"/>
              </w:rPr>
            </w:pPr>
            <w:r>
              <w:rPr>
                <w:rFonts w:asciiTheme="minorHAnsi" w:hAnsiTheme="minorHAnsi"/>
                <w:sz w:val="22"/>
                <w:szCs w:val="22"/>
              </w:rPr>
              <w:t>College constituent groups</w:t>
            </w:r>
            <w:r w:rsidR="00D126DA" w:rsidRPr="00A86465">
              <w:rPr>
                <w:rFonts w:asciiTheme="minorHAnsi" w:hAnsiTheme="minorHAnsi"/>
                <w:sz w:val="22"/>
                <w:szCs w:val="22"/>
              </w:rPr>
              <w:t xml:space="preserve"> are </w:t>
            </w:r>
            <w:r w:rsidRPr="00A86465">
              <w:rPr>
                <w:rFonts w:asciiTheme="minorHAnsi" w:hAnsiTheme="minorHAnsi"/>
                <w:sz w:val="22"/>
                <w:szCs w:val="22"/>
              </w:rPr>
              <w:t>apprised</w:t>
            </w:r>
            <w:r w:rsidR="00D126DA" w:rsidRPr="00A86465">
              <w:rPr>
                <w:rFonts w:asciiTheme="minorHAnsi" w:hAnsiTheme="minorHAnsi"/>
                <w:sz w:val="22"/>
                <w:szCs w:val="22"/>
              </w:rPr>
              <w:t xml:space="preserve"> of the budget issues as budget planning, implementation and monitoring take place.</w:t>
            </w:r>
          </w:p>
        </w:tc>
      </w:tr>
      <w:tr w:rsidR="00D126DA" w:rsidRPr="006A7BD1" w14:paraId="30759592" w14:textId="77777777" w:rsidTr="0091083F">
        <w:tc>
          <w:tcPr>
            <w:tcW w:w="2785" w:type="dxa"/>
          </w:tcPr>
          <w:p w14:paraId="2B6BC269" w14:textId="374603E9" w:rsidR="00D126DA" w:rsidRPr="009B5F7F" w:rsidRDefault="00D126DA" w:rsidP="00FE26C7">
            <w:pPr>
              <w:contextualSpacing/>
              <w:rPr>
                <w:rFonts w:asciiTheme="minorHAnsi" w:hAnsiTheme="minorHAnsi"/>
                <w:sz w:val="22"/>
                <w:szCs w:val="22"/>
              </w:rPr>
            </w:pPr>
            <w:r w:rsidRPr="009B5F7F">
              <w:rPr>
                <w:rFonts w:asciiTheme="minorHAnsi" w:hAnsiTheme="minorHAnsi"/>
                <w:sz w:val="22"/>
                <w:szCs w:val="22"/>
              </w:rPr>
              <w:t>Implement across the board budget cuts to discretionary budget line items</w:t>
            </w:r>
            <w:r w:rsidR="00FE26C7">
              <w:rPr>
                <w:rFonts w:asciiTheme="minorHAnsi" w:hAnsiTheme="minorHAnsi"/>
                <w:sz w:val="22"/>
                <w:szCs w:val="22"/>
              </w:rPr>
              <w:t>.</w:t>
            </w:r>
          </w:p>
        </w:tc>
        <w:tc>
          <w:tcPr>
            <w:tcW w:w="2119" w:type="dxa"/>
          </w:tcPr>
          <w:p w14:paraId="130170D5" w14:textId="04997D31" w:rsidR="00D126DA" w:rsidRPr="009B5F7F" w:rsidRDefault="00D126DA" w:rsidP="00DA7F07">
            <w:pPr>
              <w:ind w:left="342" w:hanging="342"/>
              <w:contextualSpacing/>
              <w:rPr>
                <w:rFonts w:asciiTheme="minorHAnsi" w:hAnsiTheme="minorHAnsi"/>
                <w:sz w:val="22"/>
                <w:szCs w:val="22"/>
              </w:rPr>
            </w:pPr>
            <w:r w:rsidRPr="009B5F7F">
              <w:rPr>
                <w:rFonts w:asciiTheme="minorHAnsi" w:hAnsiTheme="minorHAnsi"/>
                <w:sz w:val="22"/>
                <w:szCs w:val="22"/>
              </w:rPr>
              <w:t>Office of Fiscal Services</w:t>
            </w:r>
          </w:p>
        </w:tc>
        <w:tc>
          <w:tcPr>
            <w:tcW w:w="1445" w:type="dxa"/>
          </w:tcPr>
          <w:p w14:paraId="39524411" w14:textId="33B71D87" w:rsidR="00D126DA" w:rsidRPr="009B5F7F" w:rsidRDefault="00D126DA" w:rsidP="00224C14">
            <w:pPr>
              <w:contextualSpacing/>
              <w:rPr>
                <w:rFonts w:asciiTheme="minorHAnsi" w:hAnsiTheme="minorHAnsi"/>
                <w:sz w:val="22"/>
                <w:szCs w:val="22"/>
              </w:rPr>
            </w:pPr>
            <w:r w:rsidRPr="009B5F7F">
              <w:rPr>
                <w:rFonts w:asciiTheme="minorHAnsi" w:hAnsiTheme="minorHAnsi"/>
                <w:sz w:val="22"/>
                <w:szCs w:val="22"/>
              </w:rPr>
              <w:t>February-March 2016</w:t>
            </w:r>
          </w:p>
        </w:tc>
        <w:tc>
          <w:tcPr>
            <w:tcW w:w="3276" w:type="dxa"/>
          </w:tcPr>
          <w:p w14:paraId="240A0BDB" w14:textId="406A9EC9" w:rsidR="00D126DA" w:rsidRPr="00A86465" w:rsidRDefault="00D126DA" w:rsidP="00A86465">
            <w:pPr>
              <w:ind w:left="-76"/>
              <w:rPr>
                <w:rFonts w:asciiTheme="minorHAnsi" w:hAnsiTheme="minorHAnsi"/>
                <w:sz w:val="22"/>
                <w:szCs w:val="22"/>
              </w:rPr>
            </w:pPr>
            <w:r w:rsidRPr="00A86465">
              <w:rPr>
                <w:rFonts w:asciiTheme="minorHAnsi" w:hAnsiTheme="minorHAnsi"/>
                <w:sz w:val="22"/>
                <w:szCs w:val="22"/>
              </w:rPr>
              <w:t>Departments make adjustments as necessary, completing PBAR forms when “mission critical” budget augmentations are needed.</w:t>
            </w:r>
          </w:p>
        </w:tc>
      </w:tr>
      <w:tr w:rsidR="00D126DA" w:rsidRPr="006A7BD1" w14:paraId="2838E145" w14:textId="77777777" w:rsidTr="0091083F">
        <w:tc>
          <w:tcPr>
            <w:tcW w:w="2785" w:type="dxa"/>
          </w:tcPr>
          <w:p w14:paraId="29F7C0AE" w14:textId="0F855029" w:rsidR="00D126DA" w:rsidRPr="009B5F7F" w:rsidRDefault="00D126DA" w:rsidP="00A86465">
            <w:pPr>
              <w:contextualSpacing/>
              <w:rPr>
                <w:rFonts w:asciiTheme="minorHAnsi" w:hAnsiTheme="minorHAnsi"/>
                <w:sz w:val="22"/>
                <w:szCs w:val="22"/>
              </w:rPr>
            </w:pPr>
            <w:r w:rsidRPr="009B5F7F">
              <w:rPr>
                <w:rFonts w:asciiTheme="minorHAnsi" w:hAnsiTheme="minorHAnsi"/>
                <w:sz w:val="22"/>
                <w:szCs w:val="22"/>
              </w:rPr>
              <w:t>Review PBARs and make funding decisions.</w:t>
            </w:r>
          </w:p>
        </w:tc>
        <w:tc>
          <w:tcPr>
            <w:tcW w:w="2119" w:type="dxa"/>
          </w:tcPr>
          <w:p w14:paraId="0860DDCF" w14:textId="77777777" w:rsidR="00D126DA" w:rsidRPr="009B5F7F" w:rsidRDefault="00D126DA" w:rsidP="00DA7F07">
            <w:pPr>
              <w:ind w:left="342" w:hanging="342"/>
              <w:contextualSpacing/>
              <w:rPr>
                <w:rFonts w:asciiTheme="minorHAnsi" w:hAnsiTheme="minorHAnsi"/>
                <w:sz w:val="22"/>
                <w:szCs w:val="22"/>
              </w:rPr>
            </w:pPr>
            <w:r w:rsidRPr="009B5F7F">
              <w:rPr>
                <w:rFonts w:asciiTheme="minorHAnsi" w:hAnsiTheme="minorHAnsi"/>
                <w:sz w:val="22"/>
                <w:szCs w:val="22"/>
              </w:rPr>
              <w:t>Office of Fiscal Services</w:t>
            </w:r>
          </w:p>
          <w:p w14:paraId="5ACC2739" w14:textId="38393B93" w:rsidR="00D126DA" w:rsidRPr="009B5F7F" w:rsidRDefault="00D126DA" w:rsidP="00DA7F07">
            <w:pPr>
              <w:ind w:left="342" w:hanging="342"/>
              <w:contextualSpacing/>
              <w:rPr>
                <w:rFonts w:asciiTheme="minorHAnsi" w:hAnsiTheme="minorHAnsi"/>
                <w:sz w:val="22"/>
                <w:szCs w:val="22"/>
              </w:rPr>
            </w:pPr>
            <w:r w:rsidRPr="009B5F7F">
              <w:rPr>
                <w:rFonts w:asciiTheme="minorHAnsi" w:hAnsiTheme="minorHAnsi"/>
                <w:sz w:val="22"/>
                <w:szCs w:val="22"/>
              </w:rPr>
              <w:t>Senior Staff</w:t>
            </w:r>
          </w:p>
        </w:tc>
        <w:tc>
          <w:tcPr>
            <w:tcW w:w="1445" w:type="dxa"/>
          </w:tcPr>
          <w:p w14:paraId="65099563" w14:textId="0D9AD83A" w:rsidR="00D126DA" w:rsidRPr="009B5F7F" w:rsidRDefault="00D126DA" w:rsidP="00224C14">
            <w:pPr>
              <w:contextualSpacing/>
              <w:rPr>
                <w:rFonts w:asciiTheme="minorHAnsi" w:hAnsiTheme="minorHAnsi"/>
                <w:sz w:val="22"/>
                <w:szCs w:val="22"/>
              </w:rPr>
            </w:pPr>
            <w:r w:rsidRPr="009B5F7F">
              <w:rPr>
                <w:rFonts w:asciiTheme="minorHAnsi" w:hAnsiTheme="minorHAnsi"/>
                <w:sz w:val="22"/>
                <w:szCs w:val="22"/>
              </w:rPr>
              <w:t>May-June 2016</w:t>
            </w:r>
          </w:p>
        </w:tc>
        <w:tc>
          <w:tcPr>
            <w:tcW w:w="3276" w:type="dxa"/>
          </w:tcPr>
          <w:p w14:paraId="3BB4F572" w14:textId="0546C5E1" w:rsidR="00D126DA" w:rsidRPr="00A86465" w:rsidRDefault="00D126DA" w:rsidP="00A86465">
            <w:pPr>
              <w:ind w:left="-76"/>
              <w:rPr>
                <w:rFonts w:asciiTheme="minorHAnsi" w:hAnsiTheme="minorHAnsi"/>
                <w:sz w:val="22"/>
                <w:szCs w:val="22"/>
              </w:rPr>
            </w:pPr>
            <w:r w:rsidRPr="00A86465">
              <w:rPr>
                <w:rFonts w:asciiTheme="minorHAnsi" w:hAnsiTheme="minorHAnsi"/>
                <w:sz w:val="22"/>
                <w:szCs w:val="22"/>
              </w:rPr>
              <w:t>Based on current and forecasted enrollment, senior staff decides which PBARs to fund.</w:t>
            </w:r>
          </w:p>
        </w:tc>
      </w:tr>
    </w:tbl>
    <w:p w14:paraId="1B777E6A" w14:textId="69E17F39" w:rsidR="00D126DA" w:rsidRDefault="00D126DA" w:rsidP="007C2771">
      <w:pPr>
        <w:pStyle w:val="Default"/>
        <w:rPr>
          <w:rFonts w:ascii="Times New Roman" w:hAnsi="Times New Roman" w:cs="Times New Roman"/>
          <w:color w:val="auto"/>
        </w:rPr>
      </w:pPr>
    </w:p>
    <w:p w14:paraId="3D0BAF6F" w14:textId="604BC8C0" w:rsidR="00D126DA" w:rsidRDefault="00D126DA" w:rsidP="00C57106">
      <w:pPr>
        <w:pStyle w:val="Default"/>
        <w:keepNext/>
        <w:keepLines/>
        <w:tabs>
          <w:tab w:val="left" w:pos="1080"/>
        </w:tabs>
        <w:rPr>
          <w:rFonts w:ascii="Times New Roman" w:hAnsi="Times New Roman" w:cs="Times New Roman"/>
          <w:b/>
          <w:color w:val="auto"/>
          <w:szCs w:val="22"/>
        </w:rPr>
      </w:pPr>
      <w:r w:rsidRPr="00D60389">
        <w:rPr>
          <w:rFonts w:ascii="Times New Roman" w:hAnsi="Times New Roman" w:cs="Times New Roman"/>
          <w:b/>
          <w:color w:val="auto"/>
        </w:rPr>
        <w:lastRenderedPageBreak/>
        <w:t>IIID.</w:t>
      </w:r>
      <w:r w:rsidRPr="00D60389">
        <w:rPr>
          <w:rFonts w:ascii="Times New Roman" w:hAnsi="Times New Roman" w:cs="Times New Roman"/>
          <w:b/>
          <w:color w:val="auto"/>
          <w:szCs w:val="22"/>
        </w:rPr>
        <w:t>10</w:t>
      </w:r>
      <w:r>
        <w:rPr>
          <w:rFonts w:ascii="Times New Roman" w:hAnsi="Times New Roman" w:cs="Times New Roman"/>
          <w:b/>
          <w:color w:val="auto"/>
          <w:szCs w:val="22"/>
        </w:rPr>
        <w:tab/>
      </w:r>
      <w:r w:rsidRPr="00D60389">
        <w:rPr>
          <w:rFonts w:ascii="Times New Roman" w:hAnsi="Times New Roman" w:cs="Times New Roman"/>
          <w:b/>
          <w:color w:val="auto"/>
          <w:szCs w:val="22"/>
        </w:rPr>
        <w:t xml:space="preserve">The institution practices effective oversight of finances, including management of financial aid, grants, externally funded programs, contractual relationships, auxiliary organizations or foundations, and institutional investments and assets. </w:t>
      </w:r>
    </w:p>
    <w:p w14:paraId="74CFCD15" w14:textId="77777777" w:rsidR="00D126DA" w:rsidRPr="00C36D0C" w:rsidRDefault="00D126DA" w:rsidP="0091083F">
      <w:pPr>
        <w:pStyle w:val="Default"/>
        <w:keepNext/>
        <w:spacing w:before="120" w:after="120"/>
        <w:rPr>
          <w:rFonts w:ascii="Times New Roman" w:hAnsi="Times New Roman" w:cs="Times New Roman"/>
          <w:b/>
          <w:i/>
          <w:szCs w:val="22"/>
          <w:u w:val="single"/>
        </w:rPr>
      </w:pPr>
      <w:r w:rsidRPr="00C36D0C">
        <w:rPr>
          <w:rFonts w:ascii="Times New Roman" w:hAnsi="Times New Roman" w:cs="Times New Roman"/>
          <w:b/>
          <w:i/>
          <w:szCs w:val="22"/>
          <w:u w:val="single"/>
        </w:rPr>
        <w:t>Evidence of Meeting the Standard</w:t>
      </w:r>
    </w:p>
    <w:p w14:paraId="67E13BF4" w14:textId="064E8B1A"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Santa Monica College has developed robust policies and procedures for carrying out effective oversight of its finances.  Ultimate fiscal responsibility for the College rests with the Board of Trustees, which reviews and approves the institutional budget and quarterly budget reports, as well as reports on financial aid, and grant and contract agreements.  All grant and externally funded programs and contractual relationships must be approved and accepted by the Board of Trustees.  Creation of budgets for grants and other externally-funded projects, issuance of purchase orders, and payment to contractors and vendors are dependent upon Board approval and evidence that the College’s fiscal procedures have been followed.  For example, no invoice is paid without a purchase order or contract in place, as well as certification that the goods or services have been delivered.  These steps ensure appropriate oversight of finances.  Additional policies and procedures may be in place depending on the type of program as described in the following paragraphs.</w:t>
      </w:r>
    </w:p>
    <w:p w14:paraId="7DDA575B" w14:textId="50D3DEFA" w:rsidR="00D126DA" w:rsidRDefault="00D126DA" w:rsidP="0091083F">
      <w:pPr>
        <w:pStyle w:val="Default"/>
        <w:spacing w:before="120" w:after="120"/>
        <w:rPr>
          <w:rFonts w:ascii="Times New Roman" w:hAnsi="Times New Roman" w:cs="Times New Roman"/>
          <w:color w:val="auto"/>
          <w:szCs w:val="22"/>
        </w:rPr>
      </w:pPr>
      <w:r w:rsidRPr="007D3FC5">
        <w:rPr>
          <w:rFonts w:ascii="Times New Roman" w:hAnsi="Times New Roman" w:cs="Times New Roman"/>
          <w:b/>
          <w:szCs w:val="22"/>
        </w:rPr>
        <w:t>Management of Financial Aid</w:t>
      </w:r>
      <w:r w:rsidRPr="007D3FC5">
        <w:rPr>
          <w:rFonts w:ascii="Times New Roman" w:hAnsi="Times New Roman" w:cs="Times New Roman"/>
          <w:szCs w:val="22"/>
        </w:rPr>
        <w:t xml:space="preserve">: </w:t>
      </w:r>
      <w:r w:rsidRPr="007D3FC5">
        <w:rPr>
          <w:rFonts w:ascii="Times New Roman" w:hAnsi="Times New Roman" w:cs="Times New Roman"/>
          <w:color w:val="auto"/>
          <w:szCs w:val="22"/>
        </w:rPr>
        <w:t xml:space="preserve">The Office of Financial Aid developed a </w:t>
      </w:r>
      <w:hyperlink r:id="rId77" w:history="1">
        <w:r w:rsidRPr="005A278B">
          <w:rPr>
            <w:rStyle w:val="Hyperlink"/>
            <w:rFonts w:ascii="Times New Roman" w:hAnsi="Times New Roman"/>
            <w:szCs w:val="22"/>
          </w:rPr>
          <w:t>Financial Aid Handbook</w:t>
        </w:r>
      </w:hyperlink>
      <w:r>
        <w:rPr>
          <w:rStyle w:val="EndnoteReference"/>
          <w:rFonts w:ascii="Times New Roman" w:hAnsi="Times New Roman"/>
          <w:color w:val="auto"/>
          <w:szCs w:val="22"/>
        </w:rPr>
        <w:endnoteReference w:id="69"/>
      </w:r>
      <w:r w:rsidRPr="007D3FC5">
        <w:rPr>
          <w:rFonts w:ascii="Times New Roman" w:hAnsi="Times New Roman" w:cs="Times New Roman"/>
          <w:color w:val="auto"/>
          <w:szCs w:val="22"/>
        </w:rPr>
        <w:t xml:space="preserve"> that outlines financial aid policies and procedures as they apply to students</w:t>
      </w:r>
      <w:r>
        <w:rPr>
          <w:rFonts w:ascii="Times New Roman" w:hAnsi="Times New Roman" w:cs="Times New Roman"/>
          <w:color w:val="auto"/>
          <w:szCs w:val="22"/>
        </w:rPr>
        <w:t>; the</w:t>
      </w:r>
      <w:r w:rsidRPr="007D3FC5">
        <w:rPr>
          <w:rFonts w:ascii="Times New Roman" w:hAnsi="Times New Roman" w:cs="Times New Roman"/>
          <w:color w:val="auto"/>
          <w:szCs w:val="22"/>
        </w:rPr>
        <w:t xml:space="preserve"> handbook is available </w:t>
      </w:r>
      <w:r>
        <w:rPr>
          <w:rFonts w:ascii="Times New Roman" w:hAnsi="Times New Roman" w:cs="Times New Roman"/>
          <w:color w:val="auto"/>
          <w:szCs w:val="22"/>
        </w:rPr>
        <w:t xml:space="preserve">in hardcopy and </w:t>
      </w:r>
      <w:r w:rsidRPr="007D3FC5">
        <w:rPr>
          <w:rFonts w:ascii="Times New Roman" w:hAnsi="Times New Roman" w:cs="Times New Roman"/>
          <w:color w:val="auto"/>
          <w:szCs w:val="22"/>
        </w:rPr>
        <w:t xml:space="preserve">online.  The Office of Financial Aid </w:t>
      </w:r>
      <w:r>
        <w:rPr>
          <w:rFonts w:ascii="Times New Roman" w:hAnsi="Times New Roman" w:cs="Times New Roman"/>
          <w:color w:val="auto"/>
          <w:szCs w:val="22"/>
        </w:rPr>
        <w:t xml:space="preserve">is also working on </w:t>
      </w:r>
      <w:r w:rsidRPr="007D3FC5">
        <w:rPr>
          <w:rFonts w:ascii="Times New Roman" w:hAnsi="Times New Roman" w:cs="Times New Roman"/>
          <w:color w:val="auto"/>
          <w:szCs w:val="22"/>
        </w:rPr>
        <w:t xml:space="preserve">an internal operating manual </w:t>
      </w:r>
      <w:r>
        <w:rPr>
          <w:rFonts w:ascii="Times New Roman" w:hAnsi="Times New Roman" w:cs="Times New Roman"/>
          <w:color w:val="auto"/>
          <w:szCs w:val="22"/>
        </w:rPr>
        <w:t xml:space="preserve">that will </w:t>
      </w:r>
      <w:r w:rsidRPr="007D3FC5">
        <w:rPr>
          <w:rFonts w:ascii="Times New Roman" w:hAnsi="Times New Roman" w:cs="Times New Roman"/>
          <w:color w:val="auto"/>
          <w:szCs w:val="22"/>
        </w:rPr>
        <w:t xml:space="preserve">outline the processes and practices </w:t>
      </w:r>
      <w:r w:rsidR="00FE26C7">
        <w:rPr>
          <w:rFonts w:ascii="Times New Roman" w:hAnsi="Times New Roman" w:cs="Times New Roman"/>
          <w:color w:val="auto"/>
          <w:szCs w:val="22"/>
        </w:rPr>
        <w:t>to</w:t>
      </w:r>
      <w:r w:rsidRPr="007D3FC5">
        <w:rPr>
          <w:rFonts w:ascii="Times New Roman" w:hAnsi="Times New Roman" w:cs="Times New Roman"/>
          <w:color w:val="auto"/>
          <w:szCs w:val="22"/>
        </w:rPr>
        <w:t xml:space="preserve"> ensure consistency among staff and across the various financial aid programs.</w:t>
      </w:r>
    </w:p>
    <w:p w14:paraId="4A941D2B" w14:textId="77C3209B" w:rsidR="00D126DA" w:rsidRPr="00D65473" w:rsidRDefault="00D126DA" w:rsidP="0091083F">
      <w:pPr>
        <w:pStyle w:val="NoSpacing"/>
        <w:spacing w:before="120" w:after="120"/>
        <w:rPr>
          <w:rFonts w:ascii="Times New Roman" w:hAnsi="Times New Roman"/>
          <w:sz w:val="24"/>
        </w:rPr>
      </w:pPr>
      <w:r w:rsidRPr="00D65473">
        <w:rPr>
          <w:rFonts w:ascii="Times New Roman" w:hAnsi="Times New Roman"/>
          <w:sz w:val="24"/>
        </w:rPr>
        <w:t xml:space="preserve">As noted previously, the College’s financial aid program is evaluated on an annual basis as part of the College’s independent audit process.  This audit includes an assessment of the College’s compliance with federal Title IV regulations and requirements.  The office may also be audited by the Cal Grant program, which administers the Board of Governors fee waiver program.  However, the last audit by the Cal Grant Program occurred before 2005.  Likewise, the U.S. Department of Education may also conduct periodic assessments of the program, as financial aid is highly regulated by the federal government; the College submits the results of its annual </w:t>
      </w:r>
      <w:hyperlink r:id="rId78" w:history="1">
        <w:r w:rsidRPr="005A278B">
          <w:rPr>
            <w:rStyle w:val="Hyperlink"/>
            <w:rFonts w:ascii="Times New Roman" w:hAnsi="Times New Roman"/>
            <w:sz w:val="24"/>
          </w:rPr>
          <w:t>Federal Single Audit</w:t>
        </w:r>
      </w:hyperlink>
      <w:r w:rsidRPr="00D65473">
        <w:rPr>
          <w:rStyle w:val="EndnoteReference"/>
          <w:rFonts w:ascii="Times New Roman" w:hAnsi="Times New Roman"/>
          <w:sz w:val="24"/>
        </w:rPr>
        <w:endnoteReference w:id="70"/>
      </w:r>
      <w:r w:rsidRPr="00D65473">
        <w:rPr>
          <w:rFonts w:ascii="Times New Roman" w:hAnsi="Times New Roman"/>
          <w:sz w:val="24"/>
        </w:rPr>
        <w:t xml:space="preserve"> to the U.S. Department of Education</w:t>
      </w:r>
      <w:r w:rsidR="00FE26C7">
        <w:rPr>
          <w:rFonts w:ascii="Times New Roman" w:hAnsi="Times New Roman"/>
          <w:sz w:val="24"/>
        </w:rPr>
        <w:t>.</w:t>
      </w:r>
      <w:r>
        <w:rPr>
          <w:rFonts w:ascii="Times New Roman" w:hAnsi="Times New Roman"/>
          <w:sz w:val="24"/>
        </w:rPr>
        <w:t xml:space="preserve">  During this accreditation cycle,</w:t>
      </w:r>
      <w:r w:rsidRPr="005505A2">
        <w:rPr>
          <w:rFonts w:ascii="Times New Roman" w:hAnsi="Times New Roman"/>
          <w:sz w:val="24"/>
        </w:rPr>
        <w:t xml:space="preserve"> </w:t>
      </w:r>
      <w:r>
        <w:rPr>
          <w:rFonts w:ascii="Times New Roman" w:hAnsi="Times New Roman"/>
          <w:sz w:val="24"/>
        </w:rPr>
        <w:t xml:space="preserve">the College has had </w:t>
      </w:r>
      <w:r>
        <w:rPr>
          <w:rFonts w:ascii="Times New Roman" w:hAnsi="Times New Roman"/>
          <w:color w:val="000000"/>
          <w:sz w:val="24"/>
        </w:rPr>
        <w:t>no findings in the audit of the financial a</w:t>
      </w:r>
      <w:r w:rsidRPr="005505A2">
        <w:rPr>
          <w:rFonts w:ascii="Times New Roman" w:hAnsi="Times New Roman"/>
          <w:color w:val="000000"/>
          <w:sz w:val="24"/>
        </w:rPr>
        <w:t>id program</w:t>
      </w:r>
      <w:r>
        <w:rPr>
          <w:rFonts w:ascii="Times New Roman" w:hAnsi="Times New Roman"/>
          <w:color w:val="000000"/>
          <w:sz w:val="24"/>
        </w:rPr>
        <w:t xml:space="preserve">.  </w:t>
      </w:r>
      <w:r>
        <w:rPr>
          <w:rFonts w:ascii="Times New Roman" w:hAnsi="Times New Roman"/>
          <w:sz w:val="24"/>
        </w:rPr>
        <w:t>In addition, w</w:t>
      </w:r>
      <w:r w:rsidRPr="005505A2">
        <w:rPr>
          <w:rFonts w:ascii="Times New Roman" w:hAnsi="Times New Roman"/>
          <w:sz w:val="24"/>
        </w:rPr>
        <w:t xml:space="preserve">ith </w:t>
      </w:r>
      <w:r>
        <w:rPr>
          <w:rFonts w:ascii="Times New Roman" w:hAnsi="Times New Roman"/>
          <w:sz w:val="24"/>
        </w:rPr>
        <w:t>effective oversight,</w:t>
      </w:r>
      <w:r w:rsidRPr="00D65473">
        <w:rPr>
          <w:rFonts w:ascii="Times New Roman" w:hAnsi="Times New Roman"/>
          <w:sz w:val="24"/>
        </w:rPr>
        <w:t xml:space="preserve"> </w:t>
      </w:r>
      <w:r>
        <w:rPr>
          <w:rFonts w:ascii="Times New Roman" w:hAnsi="Times New Roman"/>
          <w:sz w:val="24"/>
        </w:rPr>
        <w:t xml:space="preserve">the </w:t>
      </w:r>
      <w:r w:rsidRPr="00D65473">
        <w:rPr>
          <w:rFonts w:ascii="Times New Roman" w:hAnsi="Times New Roman"/>
          <w:sz w:val="24"/>
        </w:rPr>
        <w:t>College has experienced a rapid and successful expansio</w:t>
      </w:r>
      <w:r>
        <w:rPr>
          <w:rFonts w:ascii="Times New Roman" w:hAnsi="Times New Roman"/>
          <w:sz w:val="24"/>
        </w:rPr>
        <w:t>n of its financial a</w:t>
      </w:r>
      <w:r w:rsidRPr="00D65473">
        <w:rPr>
          <w:rFonts w:ascii="Times New Roman" w:hAnsi="Times New Roman"/>
          <w:sz w:val="24"/>
        </w:rPr>
        <w:t>id program</w:t>
      </w:r>
      <w:r>
        <w:rPr>
          <w:rFonts w:ascii="Times New Roman" w:hAnsi="Times New Roman"/>
          <w:sz w:val="24"/>
        </w:rPr>
        <w:t>,</w:t>
      </w:r>
      <w:r w:rsidRPr="00D65473">
        <w:rPr>
          <w:rFonts w:ascii="Times New Roman" w:hAnsi="Times New Roman"/>
          <w:sz w:val="24"/>
        </w:rPr>
        <w:t xml:space="preserve"> as the amount of financial</w:t>
      </w:r>
      <w:r>
        <w:rPr>
          <w:rFonts w:ascii="Times New Roman" w:hAnsi="Times New Roman"/>
          <w:sz w:val="24"/>
        </w:rPr>
        <w:t xml:space="preserve"> aid disbursements</w:t>
      </w:r>
      <w:r w:rsidRPr="00D65473">
        <w:rPr>
          <w:rFonts w:ascii="Times New Roman" w:hAnsi="Times New Roman"/>
          <w:sz w:val="24"/>
        </w:rPr>
        <w:t xml:space="preserve"> has </w:t>
      </w:r>
      <w:r>
        <w:rPr>
          <w:rFonts w:ascii="Times New Roman" w:hAnsi="Times New Roman"/>
          <w:sz w:val="24"/>
        </w:rPr>
        <w:t>i</w:t>
      </w:r>
      <w:r w:rsidRPr="00D65473">
        <w:rPr>
          <w:rFonts w:ascii="Times New Roman" w:hAnsi="Times New Roman"/>
          <w:sz w:val="24"/>
        </w:rPr>
        <w:t>ncreased from $30,739,192 in 2010-2011 to the projected amount of $38,781,855 in 2015-2016.</w:t>
      </w:r>
    </w:p>
    <w:p w14:paraId="27B4EFEE" w14:textId="4E6EE8B3" w:rsidR="00D126DA" w:rsidRDefault="00D126DA" w:rsidP="0091083F">
      <w:pPr>
        <w:pStyle w:val="Default"/>
        <w:spacing w:before="120" w:after="120"/>
        <w:rPr>
          <w:rFonts w:ascii="Times New Roman" w:hAnsi="Times New Roman" w:cs="Times New Roman"/>
          <w:szCs w:val="22"/>
        </w:rPr>
      </w:pPr>
      <w:r w:rsidRPr="007D3FC5">
        <w:rPr>
          <w:rFonts w:ascii="Times New Roman" w:hAnsi="Times New Roman" w:cs="Times New Roman"/>
          <w:b/>
          <w:szCs w:val="22"/>
        </w:rPr>
        <w:t>Management of Externally Funded Programs, including Grants</w:t>
      </w:r>
      <w:r w:rsidRPr="007D3FC5">
        <w:rPr>
          <w:rFonts w:ascii="Times New Roman" w:hAnsi="Times New Roman" w:cs="Times New Roman"/>
          <w:szCs w:val="22"/>
        </w:rPr>
        <w:t>:</w:t>
      </w:r>
      <w:r w:rsidRPr="007D3FC5">
        <w:rPr>
          <w:rFonts w:ascii="Times New Roman" w:hAnsi="Times New Roman" w:cs="Times New Roman"/>
          <w:b/>
          <w:szCs w:val="22"/>
        </w:rPr>
        <w:t xml:space="preserve"> </w:t>
      </w:r>
      <w:r w:rsidRPr="007D3FC5">
        <w:rPr>
          <w:rFonts w:ascii="Times New Roman" w:hAnsi="Times New Roman" w:cs="Times New Roman"/>
          <w:szCs w:val="22"/>
        </w:rPr>
        <w:t xml:space="preserve">The College manages an average of $6 million in local, state, and federal grant funding each year, including both private and public grants.  A grant manager is identified on the grant award agreements as the primary institutional contact.  This person oversees all project activities, approves grant expenditures, and ensures that the sponsoring program office is aware of grant progress and outcomes.  The College’s Grants Office produced a </w:t>
      </w:r>
      <w:hyperlink r:id="rId79" w:history="1">
        <w:r w:rsidRPr="00DE1A57">
          <w:rPr>
            <w:rStyle w:val="Hyperlink"/>
            <w:rFonts w:ascii="Times New Roman" w:hAnsi="Times New Roman"/>
            <w:szCs w:val="22"/>
          </w:rPr>
          <w:t>Grant Management Handbook</w:t>
        </w:r>
      </w:hyperlink>
      <w:r>
        <w:rPr>
          <w:rStyle w:val="EndnoteReference"/>
          <w:rFonts w:ascii="Times New Roman" w:hAnsi="Times New Roman"/>
          <w:szCs w:val="22"/>
        </w:rPr>
        <w:endnoteReference w:id="71"/>
      </w:r>
      <w:r w:rsidRPr="007D3FC5">
        <w:rPr>
          <w:rFonts w:ascii="Times New Roman" w:hAnsi="Times New Roman" w:cs="Times New Roman"/>
          <w:szCs w:val="22"/>
        </w:rPr>
        <w:t xml:space="preserve"> to assist managers with this process.</w:t>
      </w:r>
      <w:r>
        <w:rPr>
          <w:rFonts w:ascii="Times New Roman" w:hAnsi="Times New Roman" w:cs="Times New Roman"/>
          <w:szCs w:val="22"/>
        </w:rPr>
        <w:t xml:space="preserve"> </w:t>
      </w:r>
    </w:p>
    <w:p w14:paraId="2E8EB65B" w14:textId="4111F97B"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lastRenderedPageBreak/>
        <w:t xml:space="preserve">Although audits of federal grants (as previously described) have not yielded any findings in financial management, the grant managers take feedback is provided by program monitors to improve their respective programs’ fiscal and programmatic operations.  </w:t>
      </w:r>
    </w:p>
    <w:p w14:paraId="79400A62" w14:textId="79AC70B3" w:rsidR="00D126DA" w:rsidRPr="004D776A" w:rsidRDefault="00D126DA" w:rsidP="0091083F">
      <w:pPr>
        <w:pStyle w:val="Default"/>
        <w:keepNext/>
        <w:spacing w:before="120"/>
        <w:rPr>
          <w:rFonts w:ascii="Times New Roman" w:hAnsi="Times New Roman" w:cs="Times New Roman"/>
          <w:b/>
          <w:szCs w:val="22"/>
        </w:rPr>
      </w:pPr>
      <w:r w:rsidRPr="00D60389">
        <w:rPr>
          <w:rFonts w:ascii="Times New Roman" w:hAnsi="Times New Roman" w:cs="Times New Roman"/>
          <w:b/>
          <w:szCs w:val="22"/>
        </w:rPr>
        <w:t xml:space="preserve">Management of Contractual </w:t>
      </w:r>
      <w:r w:rsidRPr="004D776A">
        <w:rPr>
          <w:rFonts w:ascii="Times New Roman" w:hAnsi="Times New Roman" w:cs="Times New Roman"/>
          <w:b/>
          <w:szCs w:val="22"/>
        </w:rPr>
        <w:t>Relationships</w:t>
      </w:r>
      <w:r>
        <w:rPr>
          <w:rFonts w:ascii="Times New Roman" w:hAnsi="Times New Roman" w:cs="Times New Roman"/>
          <w:szCs w:val="22"/>
        </w:rPr>
        <w:t xml:space="preserve">: </w:t>
      </w:r>
      <w:r w:rsidRPr="004D776A">
        <w:rPr>
          <w:rFonts w:ascii="Times New Roman" w:hAnsi="Times New Roman" w:cs="Times New Roman"/>
          <w:szCs w:val="22"/>
        </w:rPr>
        <w:t>From</w:t>
      </w:r>
      <w:r>
        <w:rPr>
          <w:rFonts w:ascii="Times New Roman" w:hAnsi="Times New Roman" w:cs="Times New Roman"/>
          <w:szCs w:val="22"/>
        </w:rPr>
        <w:t xml:space="preserve"> time to time, the College enters into </w:t>
      </w:r>
      <w:r w:rsidRPr="003F24A6">
        <w:rPr>
          <w:rFonts w:ascii="Times New Roman" w:hAnsi="Times New Roman" w:cs="Times New Roman"/>
          <w:szCs w:val="22"/>
        </w:rPr>
        <w:t>contractual arrangements</w:t>
      </w:r>
      <w:r>
        <w:rPr>
          <w:rFonts w:ascii="Times New Roman" w:hAnsi="Times New Roman" w:cs="Times New Roman"/>
          <w:szCs w:val="22"/>
        </w:rPr>
        <w:t xml:space="preserve"> with other institutions of secondary and </w:t>
      </w:r>
      <w:r w:rsidRPr="003F24A6">
        <w:rPr>
          <w:rFonts w:ascii="Times New Roman" w:hAnsi="Times New Roman" w:cs="Times New Roman"/>
          <w:szCs w:val="22"/>
        </w:rPr>
        <w:t>postsecondary education</w:t>
      </w:r>
      <w:r>
        <w:rPr>
          <w:rFonts w:ascii="Times New Roman" w:hAnsi="Times New Roman" w:cs="Times New Roman"/>
          <w:szCs w:val="22"/>
        </w:rPr>
        <w:t>, as well as other community-based organizations and industry partners. Depending on the project, the College may be either the contractor or the subcontractor.  All sub-contractual agreements for which the College is partnering with another organization that is serving as the fiscal agent are managed as grant awards at the project level with support from the Office of Fiscal Services.  Each arrangement is guided by a subcontract agreement or Memorandum of Understanding (MOU) signed by both parties that outlines the responsibilities of each partner in light of the project goals, objectives, outcomes, and requirements.  Examples of these partnerships include the following:</w:t>
      </w:r>
    </w:p>
    <w:p w14:paraId="28DB5673" w14:textId="6A451CC6" w:rsidR="00D126DA" w:rsidRDefault="00D126DA" w:rsidP="00F3425F">
      <w:pPr>
        <w:pStyle w:val="Default"/>
        <w:numPr>
          <w:ilvl w:val="0"/>
          <w:numId w:val="10"/>
        </w:numPr>
        <w:rPr>
          <w:rFonts w:ascii="Times New Roman" w:hAnsi="Times New Roman" w:cs="Times New Roman"/>
          <w:szCs w:val="22"/>
        </w:rPr>
      </w:pPr>
      <w:r>
        <w:rPr>
          <w:rFonts w:ascii="Times New Roman" w:hAnsi="Times New Roman" w:cs="Times New Roman"/>
          <w:szCs w:val="22"/>
        </w:rPr>
        <w:t xml:space="preserve">A collaboration with Loyola Marymount University to develop a </w:t>
      </w:r>
      <w:hyperlink r:id="rId80" w:history="1">
        <w:r w:rsidRPr="0043353D">
          <w:rPr>
            <w:rStyle w:val="Hyperlink"/>
            <w:rFonts w:ascii="Times New Roman" w:hAnsi="Times New Roman"/>
            <w:szCs w:val="22"/>
          </w:rPr>
          <w:t>Guardian Scholars Program</w:t>
        </w:r>
      </w:hyperlink>
      <w:r>
        <w:rPr>
          <w:rStyle w:val="EndnoteReference"/>
          <w:rFonts w:ascii="Times New Roman" w:hAnsi="Times New Roman"/>
          <w:szCs w:val="22"/>
        </w:rPr>
        <w:endnoteReference w:id="72"/>
      </w:r>
      <w:r>
        <w:rPr>
          <w:rFonts w:ascii="Times New Roman" w:hAnsi="Times New Roman" w:cs="Times New Roman"/>
          <w:szCs w:val="22"/>
        </w:rPr>
        <w:t xml:space="preserve"> with funding from the Stuart Foundation; </w:t>
      </w:r>
    </w:p>
    <w:p w14:paraId="192F62B6" w14:textId="29348016" w:rsidR="00D126DA" w:rsidRDefault="00D126DA" w:rsidP="00F3425F">
      <w:pPr>
        <w:pStyle w:val="Default"/>
        <w:numPr>
          <w:ilvl w:val="0"/>
          <w:numId w:val="10"/>
        </w:numPr>
        <w:rPr>
          <w:rFonts w:ascii="Times New Roman" w:hAnsi="Times New Roman" w:cs="Times New Roman"/>
          <w:szCs w:val="22"/>
        </w:rPr>
      </w:pPr>
      <w:r>
        <w:rPr>
          <w:rFonts w:ascii="Times New Roman" w:hAnsi="Times New Roman" w:cs="Times New Roman"/>
          <w:szCs w:val="22"/>
        </w:rPr>
        <w:t xml:space="preserve">A partnership with Pasadena City College to oversee the West Los Angeles component of the </w:t>
      </w:r>
      <w:hyperlink r:id="rId81" w:history="1">
        <w:r w:rsidRPr="0043353D">
          <w:rPr>
            <w:rStyle w:val="Hyperlink"/>
            <w:rFonts w:ascii="Times New Roman" w:hAnsi="Times New Roman"/>
            <w:szCs w:val="22"/>
          </w:rPr>
          <w:t>LA HI-TECH</w:t>
        </w:r>
      </w:hyperlink>
      <w:r>
        <w:rPr>
          <w:rFonts w:ascii="Times New Roman" w:hAnsi="Times New Roman" w:cs="Times New Roman"/>
          <w:szCs w:val="22"/>
        </w:rPr>
        <w:t xml:space="preserve"> grant with funding from the California Department of Education’s California Career Pathways Trust.</w:t>
      </w:r>
      <w:r w:rsidRPr="004D776A">
        <w:rPr>
          <w:rStyle w:val="EndnoteReference"/>
          <w:rFonts w:ascii="Times New Roman" w:hAnsi="Times New Roman"/>
          <w:szCs w:val="22"/>
        </w:rPr>
        <w:t xml:space="preserve"> </w:t>
      </w:r>
      <w:r>
        <w:rPr>
          <w:rStyle w:val="EndnoteReference"/>
          <w:rFonts w:ascii="Times New Roman" w:hAnsi="Times New Roman"/>
          <w:szCs w:val="22"/>
        </w:rPr>
        <w:endnoteReference w:id="73"/>
      </w:r>
    </w:p>
    <w:p w14:paraId="3A5F4021" w14:textId="6EAE972D"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The College may also serve as the fiscal agent for grant awards and contracts with other entities to fulfill one of more of the outcomes of the award.  In these situations, the College must ensure that it and its sub-contractual partners are adhering to grant award requirements as defined by the funding source.  For federal awards, this oversight includes a review of each partner’s A-133 audit and/or other audits conducted to evaluate the validity and effectiveness of the organization’s financial management practices and internal control structure.  For example, the College entered into a multi-year </w:t>
      </w:r>
      <w:hyperlink r:id="rId82" w:history="1">
        <w:r w:rsidRPr="0043353D">
          <w:rPr>
            <w:rStyle w:val="Hyperlink"/>
            <w:rFonts w:ascii="Times New Roman" w:hAnsi="Times New Roman"/>
            <w:szCs w:val="22"/>
          </w:rPr>
          <w:t>collaboration</w:t>
        </w:r>
      </w:hyperlink>
      <w:r>
        <w:rPr>
          <w:rFonts w:ascii="Times New Roman" w:hAnsi="Times New Roman" w:cs="Times New Roman"/>
          <w:szCs w:val="22"/>
        </w:rPr>
        <w:t xml:space="preserve"> with the University of California, Los Angeles to implement the Science and Research Initiative</w:t>
      </w:r>
      <w:r>
        <w:rPr>
          <w:rStyle w:val="EndnoteReference"/>
          <w:rFonts w:ascii="Times New Roman" w:hAnsi="Times New Roman"/>
          <w:szCs w:val="22"/>
        </w:rPr>
        <w:endnoteReference w:id="74"/>
      </w:r>
      <w:r>
        <w:rPr>
          <w:rFonts w:ascii="Times New Roman" w:hAnsi="Times New Roman" w:cs="Times New Roman"/>
          <w:szCs w:val="22"/>
        </w:rPr>
        <w:t xml:space="preserve"> with funding from the U.S. Department of Education, Title III, Part F, Hispanic Serving Institutions STEM and Articulation Program.</w:t>
      </w:r>
    </w:p>
    <w:p w14:paraId="05E0B42F" w14:textId="23EC9AAC" w:rsidR="00D126DA" w:rsidRDefault="00D126DA" w:rsidP="0091083F">
      <w:pPr>
        <w:pStyle w:val="Default"/>
        <w:keepNext/>
        <w:spacing w:before="120"/>
        <w:rPr>
          <w:rFonts w:ascii="Times New Roman" w:hAnsi="Times New Roman" w:cs="Times New Roman"/>
          <w:szCs w:val="22"/>
        </w:rPr>
      </w:pPr>
      <w:r w:rsidRPr="00D60389">
        <w:rPr>
          <w:rFonts w:ascii="Times New Roman" w:hAnsi="Times New Roman" w:cs="Times New Roman"/>
          <w:b/>
          <w:szCs w:val="22"/>
        </w:rPr>
        <w:t>Management of Auxiliary Organizations or Foundations</w:t>
      </w:r>
      <w:r>
        <w:rPr>
          <w:rFonts w:ascii="Times New Roman" w:hAnsi="Times New Roman" w:cs="Times New Roman"/>
          <w:szCs w:val="22"/>
        </w:rPr>
        <w:t>: The College has three auxiliary organizations and/or foundations that are working to support its Mission and strengthen student learning and achievement:</w:t>
      </w:r>
    </w:p>
    <w:p w14:paraId="186D3309" w14:textId="502C405B" w:rsidR="00D126DA" w:rsidRPr="00D60389" w:rsidRDefault="00D126DA" w:rsidP="009B3F89">
      <w:pPr>
        <w:pStyle w:val="Default"/>
        <w:numPr>
          <w:ilvl w:val="0"/>
          <w:numId w:val="3"/>
        </w:numPr>
        <w:ind w:left="540"/>
        <w:rPr>
          <w:rFonts w:ascii="Times New Roman" w:hAnsi="Times New Roman" w:cs="Times New Roman"/>
          <w:color w:val="auto"/>
          <w:szCs w:val="22"/>
        </w:rPr>
      </w:pPr>
      <w:r w:rsidRPr="00D60389">
        <w:rPr>
          <w:rFonts w:ascii="Times New Roman" w:hAnsi="Times New Roman" w:cs="Times New Roman"/>
          <w:b/>
          <w:color w:val="auto"/>
          <w:szCs w:val="22"/>
        </w:rPr>
        <w:t>The Santa Monica College Foundation</w:t>
      </w:r>
      <w:r>
        <w:rPr>
          <w:rStyle w:val="EndnoteReference"/>
          <w:rFonts w:ascii="Times New Roman" w:hAnsi="Times New Roman"/>
          <w:b/>
          <w:color w:val="auto"/>
          <w:szCs w:val="22"/>
        </w:rPr>
        <w:endnoteReference w:id="75"/>
      </w:r>
      <w:r>
        <w:rPr>
          <w:rFonts w:ascii="Times New Roman" w:hAnsi="Times New Roman" w:cs="Times New Roman"/>
          <w:b/>
          <w:color w:val="auto"/>
          <w:szCs w:val="22"/>
        </w:rPr>
        <w:t xml:space="preserve"> </w:t>
      </w:r>
      <w:r>
        <w:rPr>
          <w:rFonts w:ascii="Times New Roman" w:hAnsi="Times New Roman" w:cs="Times New Roman"/>
          <w:color w:val="auto"/>
          <w:szCs w:val="22"/>
        </w:rPr>
        <w:t xml:space="preserve">leads private fundraising development for Santa Monica College.  The </w:t>
      </w:r>
      <w:hyperlink r:id="rId83" w:history="1">
        <w:r w:rsidRPr="00C21519">
          <w:rPr>
            <w:rStyle w:val="Hyperlink"/>
            <w:rFonts w:ascii="Times New Roman" w:hAnsi="Times New Roman"/>
            <w:szCs w:val="22"/>
          </w:rPr>
          <w:t>SMC Foundation</w:t>
        </w:r>
      </w:hyperlink>
      <w:r>
        <w:rPr>
          <w:rFonts w:ascii="Times New Roman" w:hAnsi="Times New Roman" w:cs="Times New Roman"/>
          <w:color w:val="auto"/>
          <w:szCs w:val="22"/>
        </w:rPr>
        <w:t xml:space="preserve"> is a separate, non-profit, tax-exempt 501(c)3 organization that solicits and accepts private, tax deductible donations for the benefit of Santa Monica College, its Mission, students, faculty, and programs.  </w:t>
      </w:r>
    </w:p>
    <w:p w14:paraId="304BB072" w14:textId="403D34D7" w:rsidR="00D126DA" w:rsidRPr="00D60389" w:rsidRDefault="00D126DA" w:rsidP="009B3F89">
      <w:pPr>
        <w:pStyle w:val="Default"/>
        <w:numPr>
          <w:ilvl w:val="0"/>
          <w:numId w:val="3"/>
        </w:numPr>
        <w:ind w:left="540"/>
        <w:rPr>
          <w:rFonts w:ascii="Times New Roman" w:hAnsi="Times New Roman" w:cs="Times New Roman"/>
          <w:color w:val="auto"/>
          <w:szCs w:val="22"/>
        </w:rPr>
      </w:pPr>
      <w:r>
        <w:rPr>
          <w:rFonts w:ascii="Times New Roman" w:hAnsi="Times New Roman" w:cs="Times New Roman"/>
          <w:b/>
          <w:color w:val="auto"/>
          <w:szCs w:val="22"/>
        </w:rPr>
        <w:t xml:space="preserve">KCRW/KCRW Foundation </w:t>
      </w:r>
      <w:r w:rsidRPr="00D60389">
        <w:rPr>
          <w:rFonts w:ascii="Times New Roman" w:hAnsi="Times New Roman" w:cs="Times New Roman"/>
          <w:color w:val="auto"/>
          <w:szCs w:val="22"/>
        </w:rPr>
        <w:t>is a public radio stat</w:t>
      </w:r>
      <w:r>
        <w:rPr>
          <w:rFonts w:ascii="Times New Roman" w:hAnsi="Times New Roman" w:cs="Times New Roman"/>
          <w:color w:val="auto"/>
          <w:szCs w:val="22"/>
        </w:rPr>
        <w:t xml:space="preserve">ion </w:t>
      </w:r>
      <w:r w:rsidRPr="00E33461">
        <w:rPr>
          <w:rFonts w:ascii="Times New Roman" w:hAnsi="Times New Roman" w:cs="Times New Roman"/>
          <w:color w:val="auto"/>
          <w:szCs w:val="22"/>
        </w:rPr>
        <w:t xml:space="preserve">and a </w:t>
      </w:r>
      <w:r>
        <w:rPr>
          <w:rFonts w:ascii="Times New Roman" w:hAnsi="Times New Roman" w:cs="Times New Roman"/>
          <w:color w:val="auto"/>
          <w:szCs w:val="22"/>
        </w:rPr>
        <w:t xml:space="preserve">community service of the </w:t>
      </w:r>
      <w:r w:rsidRPr="00E33461">
        <w:rPr>
          <w:rFonts w:ascii="Times New Roman" w:hAnsi="Times New Roman" w:cs="Times New Roman"/>
          <w:color w:val="auto"/>
          <w:szCs w:val="22"/>
        </w:rPr>
        <w:t>College</w:t>
      </w:r>
      <w:r w:rsidRPr="00813B97">
        <w:rPr>
          <w:rFonts w:ascii="Times New Roman" w:hAnsi="Times New Roman" w:cs="Times New Roman"/>
          <w:color w:val="auto"/>
          <w:szCs w:val="22"/>
        </w:rPr>
        <w:t xml:space="preserve">.  </w:t>
      </w:r>
      <w:r w:rsidR="00FE26C7">
        <w:rPr>
          <w:rFonts w:ascii="Times New Roman" w:hAnsi="Times New Roman" w:cs="Times New Roman"/>
          <w:color w:val="auto"/>
          <w:szCs w:val="22"/>
        </w:rPr>
        <w:t>T</w:t>
      </w:r>
      <w:r>
        <w:rPr>
          <w:rFonts w:ascii="Times New Roman" w:hAnsi="Times New Roman" w:cs="Times New Roman"/>
          <w:color w:val="auto"/>
          <w:szCs w:val="22"/>
        </w:rPr>
        <w:t>he station is housed on the college campus,</w:t>
      </w:r>
      <w:r w:rsidR="00FE26C7">
        <w:rPr>
          <w:rFonts w:ascii="Times New Roman" w:hAnsi="Times New Roman" w:cs="Times New Roman"/>
          <w:color w:val="auto"/>
          <w:szCs w:val="22"/>
        </w:rPr>
        <w:t xml:space="preserve"> but</w:t>
      </w:r>
      <w:r>
        <w:rPr>
          <w:rFonts w:ascii="Times New Roman" w:hAnsi="Times New Roman" w:cs="Times New Roman"/>
          <w:color w:val="auto"/>
          <w:szCs w:val="22"/>
        </w:rPr>
        <w:t xml:space="preserve"> its o</w:t>
      </w:r>
      <w:r w:rsidRPr="00D60389">
        <w:rPr>
          <w:rFonts w:ascii="Times New Roman" w:hAnsi="Times New Roman" w:cs="Times New Roman"/>
          <w:color w:val="auto"/>
          <w:szCs w:val="22"/>
        </w:rPr>
        <w:t xml:space="preserve">perations are supported through fundraising and donations, which are </w:t>
      </w:r>
      <w:r>
        <w:rPr>
          <w:rFonts w:ascii="Times New Roman" w:hAnsi="Times New Roman" w:cs="Times New Roman"/>
          <w:color w:val="auto"/>
          <w:szCs w:val="22"/>
        </w:rPr>
        <w:t xml:space="preserve">managed by the </w:t>
      </w:r>
      <w:hyperlink r:id="rId84" w:history="1">
        <w:r w:rsidRPr="0086784D">
          <w:rPr>
            <w:rStyle w:val="Hyperlink"/>
            <w:rFonts w:ascii="Times New Roman" w:hAnsi="Times New Roman"/>
            <w:szCs w:val="22"/>
          </w:rPr>
          <w:t>KCRW Foundation</w:t>
        </w:r>
      </w:hyperlink>
      <w:r w:rsidRPr="00D60389">
        <w:rPr>
          <w:rFonts w:ascii="Times New Roman" w:hAnsi="Times New Roman" w:cs="Times New Roman"/>
          <w:color w:val="auto"/>
          <w:szCs w:val="22"/>
        </w:rPr>
        <w:t>.</w:t>
      </w:r>
      <w:r>
        <w:rPr>
          <w:rStyle w:val="EndnoteReference"/>
          <w:rFonts w:ascii="Times New Roman" w:hAnsi="Times New Roman"/>
          <w:color w:val="auto"/>
          <w:szCs w:val="22"/>
        </w:rPr>
        <w:endnoteReference w:id="76"/>
      </w:r>
      <w:r>
        <w:rPr>
          <w:rFonts w:ascii="Times New Roman" w:hAnsi="Times New Roman" w:cs="Times New Roman"/>
          <w:color w:val="auto"/>
          <w:szCs w:val="22"/>
        </w:rPr>
        <w:t xml:space="preserve">  </w:t>
      </w:r>
    </w:p>
    <w:p w14:paraId="62BCC686" w14:textId="147386A8" w:rsidR="00D126DA" w:rsidRPr="00D60389" w:rsidRDefault="00D126DA" w:rsidP="009B3F89">
      <w:pPr>
        <w:pStyle w:val="Default"/>
        <w:numPr>
          <w:ilvl w:val="0"/>
          <w:numId w:val="3"/>
        </w:numPr>
        <w:ind w:left="540"/>
        <w:rPr>
          <w:rFonts w:ascii="Times New Roman" w:hAnsi="Times New Roman" w:cs="Times New Roman"/>
          <w:color w:val="auto"/>
          <w:szCs w:val="22"/>
        </w:rPr>
      </w:pPr>
      <w:r w:rsidRPr="00D60389">
        <w:rPr>
          <w:rFonts w:ascii="Times New Roman" w:hAnsi="Times New Roman" w:cs="Times New Roman"/>
          <w:b/>
          <w:color w:val="auto"/>
          <w:szCs w:val="22"/>
        </w:rPr>
        <w:t>The Madison Project (</w:t>
      </w:r>
      <w:r>
        <w:rPr>
          <w:rFonts w:ascii="Times New Roman" w:hAnsi="Times New Roman" w:cs="Times New Roman"/>
          <w:b/>
          <w:color w:val="auto"/>
          <w:szCs w:val="22"/>
        </w:rPr>
        <w:t xml:space="preserve">DBA The </w:t>
      </w:r>
      <w:r w:rsidRPr="00D60389">
        <w:rPr>
          <w:rFonts w:ascii="Times New Roman" w:hAnsi="Times New Roman" w:cs="Times New Roman"/>
          <w:b/>
          <w:color w:val="auto"/>
          <w:szCs w:val="22"/>
        </w:rPr>
        <w:t>Broad</w:t>
      </w:r>
      <w:r>
        <w:rPr>
          <w:rFonts w:ascii="Times New Roman" w:hAnsi="Times New Roman" w:cs="Times New Roman"/>
          <w:b/>
          <w:color w:val="auto"/>
          <w:szCs w:val="22"/>
        </w:rPr>
        <w:t xml:space="preserve"> Stage</w:t>
      </w:r>
      <w:r w:rsidRPr="00D60389">
        <w:rPr>
          <w:rFonts w:ascii="Times New Roman" w:hAnsi="Times New Roman" w:cs="Times New Roman"/>
          <w:b/>
          <w:color w:val="auto"/>
          <w:szCs w:val="22"/>
        </w:rPr>
        <w:t>)</w:t>
      </w:r>
      <w:r w:rsidRPr="00D60389">
        <w:rPr>
          <w:rFonts w:ascii="Times New Roman" w:hAnsi="Times New Roman" w:cs="Times New Roman"/>
          <w:color w:val="auto"/>
          <w:szCs w:val="22"/>
        </w:rPr>
        <w:t xml:space="preserve"> </w:t>
      </w:r>
      <w:r>
        <w:rPr>
          <w:rFonts w:ascii="Times New Roman" w:hAnsi="Times New Roman" w:cs="Times New Roman"/>
          <w:color w:val="auto"/>
          <w:szCs w:val="22"/>
        </w:rPr>
        <w:t xml:space="preserve">has its own </w:t>
      </w:r>
      <w:hyperlink r:id="rId85" w:history="1">
        <w:r w:rsidRPr="0086784D">
          <w:rPr>
            <w:rStyle w:val="Hyperlink"/>
            <w:rFonts w:ascii="Times New Roman" w:hAnsi="Times New Roman"/>
            <w:szCs w:val="22"/>
          </w:rPr>
          <w:t>board of directors</w:t>
        </w:r>
      </w:hyperlink>
      <w:r>
        <w:rPr>
          <w:rFonts w:ascii="Times New Roman" w:hAnsi="Times New Roman" w:cs="Times New Roman"/>
          <w:color w:val="auto"/>
          <w:szCs w:val="22"/>
        </w:rPr>
        <w:t>,</w:t>
      </w:r>
      <w:r>
        <w:rPr>
          <w:rStyle w:val="EndnoteReference"/>
          <w:rFonts w:ascii="Times New Roman" w:hAnsi="Times New Roman"/>
          <w:color w:val="auto"/>
          <w:szCs w:val="22"/>
        </w:rPr>
        <w:endnoteReference w:id="77"/>
      </w:r>
      <w:r>
        <w:rPr>
          <w:rFonts w:ascii="Times New Roman" w:hAnsi="Times New Roman" w:cs="Times New Roman"/>
          <w:color w:val="auto"/>
          <w:szCs w:val="22"/>
        </w:rPr>
        <w:t xml:space="preserve"> which works to develop </w:t>
      </w:r>
      <w:hyperlink r:id="rId86" w:history="1">
        <w:r w:rsidRPr="0086784D">
          <w:rPr>
            <w:rStyle w:val="Hyperlink"/>
            <w:rFonts w:ascii="Times New Roman" w:hAnsi="Times New Roman"/>
            <w:szCs w:val="22"/>
          </w:rPr>
          <w:t>resources</w:t>
        </w:r>
      </w:hyperlink>
      <w:r>
        <w:rPr>
          <w:rFonts w:ascii="Times New Roman" w:hAnsi="Times New Roman" w:cs="Times New Roman"/>
          <w:color w:val="auto"/>
          <w:szCs w:val="22"/>
        </w:rPr>
        <w:t xml:space="preserve"> in </w:t>
      </w:r>
      <w:r w:rsidRPr="0066423E">
        <w:rPr>
          <w:rFonts w:ascii="Times New Roman" w:hAnsi="Times New Roman" w:cs="Times New Roman"/>
          <w:szCs w:val="22"/>
        </w:rPr>
        <w:t>support</w:t>
      </w:r>
      <w:r>
        <w:rPr>
          <w:rFonts w:ascii="Times New Roman" w:hAnsi="Times New Roman" w:cs="Times New Roman"/>
          <w:color w:val="auto"/>
          <w:szCs w:val="22"/>
        </w:rPr>
        <w:t xml:space="preserve"> of the theater’s </w:t>
      </w:r>
      <w:r w:rsidRPr="0066423E">
        <w:rPr>
          <w:rFonts w:ascii="Times New Roman" w:hAnsi="Times New Roman" w:cs="Times New Roman"/>
          <w:szCs w:val="22"/>
        </w:rPr>
        <w:t>goals</w:t>
      </w:r>
      <w:r>
        <w:rPr>
          <w:rFonts w:ascii="Times New Roman" w:hAnsi="Times New Roman" w:cs="Times New Roman"/>
          <w:color w:val="auto"/>
          <w:szCs w:val="22"/>
        </w:rPr>
        <w:t>.</w:t>
      </w:r>
      <w:r>
        <w:rPr>
          <w:rStyle w:val="EndnoteReference"/>
          <w:rFonts w:ascii="Times New Roman" w:hAnsi="Times New Roman"/>
          <w:color w:val="auto"/>
          <w:szCs w:val="22"/>
        </w:rPr>
        <w:endnoteReference w:id="78"/>
      </w:r>
    </w:p>
    <w:p w14:paraId="7CAD53FD" w14:textId="3311868F" w:rsidR="00D126DA" w:rsidRPr="00D60389" w:rsidRDefault="00D126DA" w:rsidP="0091083F">
      <w:pPr>
        <w:pStyle w:val="Default"/>
        <w:spacing w:before="120" w:after="120"/>
        <w:rPr>
          <w:rFonts w:ascii="Times New Roman" w:hAnsi="Times New Roman" w:cs="Times New Roman"/>
          <w:color w:val="auto"/>
          <w:szCs w:val="22"/>
        </w:rPr>
      </w:pPr>
      <w:r>
        <w:rPr>
          <w:rFonts w:ascii="Times New Roman" w:hAnsi="Times New Roman" w:cs="Times New Roman"/>
          <w:color w:val="auto"/>
          <w:szCs w:val="22"/>
        </w:rPr>
        <w:t xml:space="preserve">As private non-profit organizations under the guidance of state and federal tax law, foundations are subject to an annual audit conducted separately from the College’s audit.  </w:t>
      </w:r>
      <w:r w:rsidRPr="0066423E">
        <w:rPr>
          <w:rFonts w:ascii="Times New Roman" w:hAnsi="Times New Roman" w:cs="Times New Roman"/>
          <w:szCs w:val="22"/>
        </w:rPr>
        <w:t>Copies</w:t>
      </w:r>
      <w:r w:rsidR="0066423E">
        <w:rPr>
          <w:rFonts w:ascii="Times New Roman" w:hAnsi="Times New Roman" w:cs="Times New Roman"/>
          <w:color w:val="auto"/>
          <w:szCs w:val="22"/>
        </w:rPr>
        <w:t xml:space="preserve"> of these </w:t>
      </w:r>
      <w:hyperlink r:id="rId87" w:history="1">
        <w:r w:rsidRPr="00305EDC">
          <w:rPr>
            <w:rStyle w:val="Hyperlink"/>
            <w:rFonts w:ascii="Times New Roman" w:hAnsi="Times New Roman"/>
            <w:szCs w:val="22"/>
          </w:rPr>
          <w:t>audits</w:t>
        </w:r>
      </w:hyperlink>
      <w:r>
        <w:rPr>
          <w:rStyle w:val="EndnoteReference"/>
          <w:rFonts w:ascii="Times New Roman" w:hAnsi="Times New Roman"/>
          <w:color w:val="auto"/>
          <w:szCs w:val="22"/>
        </w:rPr>
        <w:endnoteReference w:id="79"/>
      </w:r>
      <w:r>
        <w:rPr>
          <w:rFonts w:ascii="Times New Roman" w:hAnsi="Times New Roman" w:cs="Times New Roman"/>
          <w:color w:val="auto"/>
          <w:szCs w:val="22"/>
        </w:rPr>
        <w:t xml:space="preserve"> are shared with the College through an </w:t>
      </w:r>
      <w:hyperlink r:id="rId88" w:history="1">
        <w:r w:rsidRPr="00D81892">
          <w:rPr>
            <w:rStyle w:val="Hyperlink"/>
            <w:rFonts w:ascii="Times New Roman" w:hAnsi="Times New Roman"/>
            <w:szCs w:val="22"/>
          </w:rPr>
          <w:t>annual report</w:t>
        </w:r>
      </w:hyperlink>
      <w:r>
        <w:rPr>
          <w:rFonts w:ascii="Times New Roman" w:hAnsi="Times New Roman" w:cs="Times New Roman"/>
          <w:color w:val="auto"/>
          <w:szCs w:val="22"/>
        </w:rPr>
        <w:t xml:space="preserve"> presented to the College Board of Trustees.</w:t>
      </w:r>
      <w:r>
        <w:rPr>
          <w:rStyle w:val="EndnoteReference"/>
          <w:rFonts w:ascii="Times New Roman" w:hAnsi="Times New Roman"/>
          <w:color w:val="auto"/>
          <w:szCs w:val="22"/>
        </w:rPr>
        <w:endnoteReference w:id="80"/>
      </w:r>
      <w:r>
        <w:rPr>
          <w:rFonts w:ascii="Times New Roman" w:hAnsi="Times New Roman" w:cs="Times New Roman"/>
          <w:color w:val="auto"/>
          <w:szCs w:val="22"/>
        </w:rPr>
        <w:t xml:space="preserve"> </w:t>
      </w:r>
    </w:p>
    <w:p w14:paraId="7FBC292E" w14:textId="0CDF5A54" w:rsidR="00D126DA" w:rsidRPr="000F3347" w:rsidRDefault="00D126DA" w:rsidP="0091083F">
      <w:pPr>
        <w:pStyle w:val="Default"/>
        <w:keepNext/>
        <w:spacing w:before="120"/>
        <w:rPr>
          <w:rFonts w:ascii="Times New Roman" w:hAnsi="Times New Roman" w:cs="Times New Roman"/>
          <w:szCs w:val="22"/>
        </w:rPr>
      </w:pPr>
      <w:r w:rsidRPr="00D60389">
        <w:rPr>
          <w:rFonts w:ascii="Times New Roman" w:hAnsi="Times New Roman" w:cs="Times New Roman"/>
          <w:b/>
          <w:szCs w:val="22"/>
        </w:rPr>
        <w:lastRenderedPageBreak/>
        <w:t>Management of Institutional Investments and Assets</w:t>
      </w:r>
      <w:r>
        <w:rPr>
          <w:rFonts w:ascii="Times New Roman" w:hAnsi="Times New Roman" w:cs="Times New Roman"/>
          <w:szCs w:val="22"/>
        </w:rPr>
        <w:t xml:space="preserve">: </w:t>
      </w:r>
      <w:r w:rsidRPr="002C4B75">
        <w:rPr>
          <w:rFonts w:ascii="Times New Roman" w:hAnsi="Times New Roman"/>
        </w:rPr>
        <w:t>The vas</w:t>
      </w:r>
      <w:r>
        <w:rPr>
          <w:rFonts w:ascii="Times New Roman" w:hAnsi="Times New Roman"/>
        </w:rPr>
        <w:t>t majority of District funds are</w:t>
      </w:r>
      <w:r w:rsidRPr="002C4B75">
        <w:rPr>
          <w:rFonts w:ascii="Times New Roman" w:hAnsi="Times New Roman"/>
        </w:rPr>
        <w:t xml:space="preserve"> held at and invested in the </w:t>
      </w:r>
      <w:r>
        <w:rPr>
          <w:rFonts w:ascii="Times New Roman" w:hAnsi="Times New Roman"/>
        </w:rPr>
        <w:t xml:space="preserve">Los Angeles </w:t>
      </w:r>
      <w:r w:rsidRPr="002C4B75">
        <w:rPr>
          <w:rFonts w:ascii="Times New Roman" w:hAnsi="Times New Roman"/>
        </w:rPr>
        <w:t>County Treasury</w:t>
      </w:r>
      <w:r>
        <w:rPr>
          <w:rFonts w:ascii="Times New Roman" w:hAnsi="Times New Roman"/>
        </w:rPr>
        <w:t>.  T</w:t>
      </w:r>
      <w:r w:rsidRPr="002C4B75">
        <w:rPr>
          <w:rFonts w:ascii="Times New Roman" w:hAnsi="Times New Roman"/>
        </w:rPr>
        <w:t xml:space="preserve">o manage institutional investments and assets, the District follows </w:t>
      </w:r>
      <w:hyperlink r:id="rId89" w:history="1">
        <w:r w:rsidRPr="00D81892">
          <w:rPr>
            <w:rStyle w:val="Hyperlink"/>
            <w:rFonts w:ascii="Times New Roman" w:hAnsi="Times New Roman" w:cs="Trebuchet MS"/>
          </w:rPr>
          <w:t>Board Policy 6115</w:t>
        </w:r>
      </w:hyperlink>
      <w:r w:rsidRPr="002C4B75">
        <w:rPr>
          <w:rFonts w:ascii="Times New Roman" w:hAnsi="Times New Roman"/>
        </w:rPr>
        <w:t>, Investment Policy</w:t>
      </w:r>
      <w:r w:rsidRPr="002C4B75">
        <w:rPr>
          <w:rStyle w:val="EndnoteReference"/>
          <w:rFonts w:ascii="Times New Roman" w:hAnsi="Times New Roman"/>
        </w:rPr>
        <w:endnoteReference w:id="81"/>
      </w:r>
      <w:r w:rsidRPr="002C4B75">
        <w:rPr>
          <w:rFonts w:ascii="Times New Roman" w:hAnsi="Times New Roman"/>
        </w:rPr>
        <w:t xml:space="preserve">: </w:t>
      </w:r>
      <w:r w:rsidRPr="002C4B75">
        <w:rPr>
          <w:rFonts w:ascii="Times New Roman" w:hAnsi="Times New Roman"/>
          <w:i/>
        </w:rPr>
        <w:t>“All funds of the Santa Monica Community College District, which are not required for the immediate needs of the District, are invested in accordance with California Government Code Sections 53600 through 53609.  The investments of the District shall be made in accordance with the following objectives:</w:t>
      </w:r>
    </w:p>
    <w:p w14:paraId="3D9E17B0" w14:textId="077A1ED6" w:rsidR="00D126DA" w:rsidRPr="002C4B75" w:rsidRDefault="00D126DA" w:rsidP="0092556A">
      <w:pPr>
        <w:pStyle w:val="NoSpacing"/>
        <w:numPr>
          <w:ilvl w:val="0"/>
          <w:numId w:val="31"/>
        </w:numPr>
        <w:ind w:hanging="180"/>
        <w:rPr>
          <w:rFonts w:ascii="Times New Roman" w:hAnsi="Times New Roman"/>
          <w:i/>
          <w:sz w:val="24"/>
        </w:rPr>
      </w:pPr>
      <w:r w:rsidRPr="002C4B75">
        <w:rPr>
          <w:rFonts w:ascii="Times New Roman" w:hAnsi="Times New Roman"/>
          <w:i/>
          <w:sz w:val="24"/>
        </w:rPr>
        <w:t>The investment program must consider the safety of invested funds, minimize risk and regard the preservation of principle as of primary importance;</w:t>
      </w:r>
    </w:p>
    <w:p w14:paraId="53CF6AD1" w14:textId="3C9094DD" w:rsidR="00D126DA" w:rsidRPr="002C4B75" w:rsidRDefault="00D126DA" w:rsidP="0092556A">
      <w:pPr>
        <w:pStyle w:val="NoSpacing"/>
        <w:numPr>
          <w:ilvl w:val="0"/>
          <w:numId w:val="31"/>
        </w:numPr>
        <w:ind w:hanging="180"/>
        <w:rPr>
          <w:rFonts w:ascii="Times New Roman" w:hAnsi="Times New Roman"/>
          <w:i/>
          <w:sz w:val="24"/>
        </w:rPr>
      </w:pPr>
      <w:r w:rsidRPr="002C4B75">
        <w:rPr>
          <w:rFonts w:ascii="Times New Roman" w:hAnsi="Times New Roman"/>
          <w:i/>
          <w:sz w:val="24"/>
        </w:rPr>
        <w:t>The investment program must provide liquidity and remain sufficiently flexible to meet cash flow requirements.”</w:t>
      </w:r>
    </w:p>
    <w:p w14:paraId="0D8BCBB0" w14:textId="77777777" w:rsidR="00D126DA" w:rsidRDefault="00D126DA" w:rsidP="0091083F">
      <w:pPr>
        <w:pStyle w:val="Default"/>
        <w:keepNext/>
        <w:spacing w:before="120" w:after="120"/>
        <w:rPr>
          <w:rFonts w:ascii="Times New Roman" w:hAnsi="Times New Roman" w:cs="Times New Roman"/>
          <w:b/>
          <w:szCs w:val="22"/>
        </w:rPr>
      </w:pPr>
      <w:r w:rsidRPr="00936866">
        <w:rPr>
          <w:rFonts w:ascii="Times New Roman" w:hAnsi="Times New Roman" w:cs="Times New Roman"/>
          <w:b/>
          <w:szCs w:val="22"/>
        </w:rPr>
        <w:t>Evaluation Results Serve as the Basis for Improvement</w:t>
      </w:r>
    </w:p>
    <w:p w14:paraId="2492B2F3" w14:textId="23150BE8"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The College responds quickly and thoroughly </w:t>
      </w:r>
      <w:r w:rsidR="00766672">
        <w:rPr>
          <w:rFonts w:ascii="Times New Roman" w:hAnsi="Times New Roman" w:cs="Times New Roman"/>
          <w:szCs w:val="22"/>
        </w:rPr>
        <w:t>to</w:t>
      </w:r>
      <w:r>
        <w:rPr>
          <w:rFonts w:ascii="Times New Roman" w:hAnsi="Times New Roman" w:cs="Times New Roman"/>
          <w:szCs w:val="22"/>
        </w:rPr>
        <w:t xml:space="preserve"> findings and/or recommendations for improvement</w:t>
      </w:r>
      <w:r w:rsidR="00766672">
        <w:rPr>
          <w:rFonts w:ascii="Times New Roman" w:hAnsi="Times New Roman" w:cs="Times New Roman"/>
          <w:szCs w:val="22"/>
        </w:rPr>
        <w:t xml:space="preserve"> and</w:t>
      </w:r>
      <w:r>
        <w:rPr>
          <w:rFonts w:ascii="Times New Roman" w:hAnsi="Times New Roman" w:cs="Times New Roman"/>
          <w:szCs w:val="22"/>
        </w:rPr>
        <w:t xml:space="preserve"> the Office of Fiscal Services works with the respective organizations to correct or improve processes. </w:t>
      </w:r>
    </w:p>
    <w:p w14:paraId="75AAADA3" w14:textId="72382B82" w:rsidR="00D126DA" w:rsidRDefault="00D126DA" w:rsidP="0091083F">
      <w:pPr>
        <w:pStyle w:val="Default"/>
        <w:spacing w:before="120" w:after="120"/>
        <w:rPr>
          <w:rFonts w:ascii="Times New Roman" w:hAnsi="Times New Roman" w:cs="Times New Roman"/>
          <w:b/>
          <w:szCs w:val="22"/>
        </w:rPr>
      </w:pPr>
      <w:r>
        <w:rPr>
          <w:rFonts w:ascii="Times New Roman" w:hAnsi="Times New Roman" w:cs="Times New Roman"/>
          <w:szCs w:val="22"/>
        </w:rPr>
        <w:t xml:space="preserve">For auxiliary organizations, if annual audits identify financial management and oversight concerns, these findings are shared with the College’s senior administration and a plan is developed to address the finding and improve applicable financial management practices and internal control structures.  </w:t>
      </w:r>
    </w:p>
    <w:p w14:paraId="4A1DBE39" w14:textId="77777777" w:rsidR="00D126DA" w:rsidRPr="00150E99" w:rsidRDefault="00D126DA" w:rsidP="0091083F">
      <w:pPr>
        <w:pStyle w:val="Default"/>
        <w:keepNext/>
        <w:spacing w:before="120" w:after="120"/>
        <w:rPr>
          <w:rFonts w:ascii="Times New Roman" w:hAnsi="Times New Roman" w:cs="Times New Roman"/>
          <w:b/>
          <w:i/>
          <w:szCs w:val="22"/>
          <w:u w:val="single"/>
        </w:rPr>
      </w:pPr>
      <w:r w:rsidRPr="00150E99">
        <w:rPr>
          <w:rFonts w:ascii="Times New Roman" w:hAnsi="Times New Roman" w:cs="Times New Roman"/>
          <w:b/>
          <w:i/>
          <w:szCs w:val="22"/>
          <w:u w:val="single"/>
        </w:rPr>
        <w:t>Analysis</w:t>
      </w:r>
    </w:p>
    <w:p w14:paraId="43972EBF" w14:textId="4246B2E1" w:rsidR="00D126DA" w:rsidRDefault="00D126DA" w:rsidP="0091083F">
      <w:pPr>
        <w:pStyle w:val="Default"/>
        <w:spacing w:before="120" w:after="120"/>
        <w:rPr>
          <w:rFonts w:ascii="Times New Roman" w:hAnsi="Times New Roman" w:cs="Times New Roman"/>
          <w:color w:val="auto"/>
          <w:szCs w:val="22"/>
        </w:rPr>
      </w:pPr>
      <w:r>
        <w:rPr>
          <w:rFonts w:ascii="Times New Roman" w:hAnsi="Times New Roman" w:cs="Times New Roman"/>
          <w:szCs w:val="22"/>
        </w:rPr>
        <w:t>Santa Monica College has developed and implemented effective financial management practices to guide its management of financial aid, grants, externally funded programs, contractual relationships, auxiliary organizations and/or foundations, and institutional investments and assets.  This is amply demonstrated by the lack of findings from the last six years of annual audits.  Likewise, the audit has not identified any material weaknesses or significant deficiencies.</w:t>
      </w:r>
      <w:r w:rsidRPr="001F44CC">
        <w:rPr>
          <w:rFonts w:ascii="Times New Roman" w:hAnsi="Times New Roman" w:cs="Times New Roman"/>
          <w:color w:val="auto"/>
          <w:szCs w:val="22"/>
        </w:rPr>
        <w:t xml:space="preserve"> </w:t>
      </w:r>
      <w:r>
        <w:rPr>
          <w:rFonts w:ascii="Times New Roman" w:hAnsi="Times New Roman" w:cs="Times New Roman"/>
          <w:color w:val="auto"/>
          <w:szCs w:val="22"/>
        </w:rPr>
        <w:t xml:space="preserve"> In fact, during follow-up conversations with Financial Aid staff </w:t>
      </w:r>
      <w:r>
        <w:rPr>
          <w:rFonts w:ascii="Times New Roman" w:hAnsi="Times New Roman" w:cs="Times New Roman"/>
        </w:rPr>
        <w:t>and</w:t>
      </w:r>
      <w:r w:rsidRPr="00BA7526">
        <w:rPr>
          <w:rFonts w:ascii="Times New Roman" w:hAnsi="Times New Roman" w:cs="Times New Roman"/>
        </w:rPr>
        <w:t xml:space="preserve"> in open session report</w:t>
      </w:r>
      <w:r>
        <w:rPr>
          <w:rFonts w:ascii="Times New Roman" w:hAnsi="Times New Roman" w:cs="Times New Roman"/>
        </w:rPr>
        <w:t>s to the B</w:t>
      </w:r>
      <w:r w:rsidRPr="00BA7526">
        <w:rPr>
          <w:rFonts w:ascii="Times New Roman" w:hAnsi="Times New Roman" w:cs="Times New Roman"/>
        </w:rPr>
        <w:t>oard</w:t>
      </w:r>
      <w:r>
        <w:rPr>
          <w:rFonts w:ascii="Times New Roman" w:hAnsi="Times New Roman" w:cs="Times New Roman"/>
        </w:rPr>
        <w:t xml:space="preserve"> of Trustees,</w:t>
      </w:r>
      <w:r>
        <w:rPr>
          <w:rFonts w:ascii="Times New Roman" w:hAnsi="Times New Roman" w:cs="Times New Roman"/>
          <w:color w:val="auto"/>
          <w:szCs w:val="22"/>
        </w:rPr>
        <w:t xml:space="preserve"> the auditors have praised the office’s fiscal and regulatory compliance efforts.</w:t>
      </w:r>
    </w:p>
    <w:p w14:paraId="67C39AE8" w14:textId="214001D7"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The College monitors its processes for providing oversight and continually improves them.  Examples of these improvements include professional development and training for Fiscal Services personnel to ensure that they are familiar with federal fund management requirements; Fiscal Services staff working collaboratively with program staff; increased documentation to support fiscal decisions and expenditures; and greater emphasis placed on financial integrity and control.</w:t>
      </w:r>
    </w:p>
    <w:p w14:paraId="5A6C735C" w14:textId="100979D5" w:rsidR="00D126DA" w:rsidRDefault="00D126DA" w:rsidP="0091083F">
      <w:pPr>
        <w:pStyle w:val="Default"/>
        <w:spacing w:before="120" w:after="120"/>
        <w:rPr>
          <w:rFonts w:ascii="Times New Roman" w:hAnsi="Times New Roman" w:cs="Times New Roman"/>
          <w:color w:val="auto"/>
          <w:szCs w:val="22"/>
        </w:rPr>
      </w:pPr>
      <w:r>
        <w:rPr>
          <w:rFonts w:ascii="Times New Roman" w:hAnsi="Times New Roman" w:cs="Times New Roman"/>
          <w:color w:val="auto"/>
          <w:szCs w:val="22"/>
        </w:rPr>
        <w:t xml:space="preserve">In addition to these internal improvements, the College continues to work with its auxiliary foundations to ensure the effective development and distribution of funds to support the various missions of these organizations.  Additionally, the board of directors for each of these foundations includes representatives from the College’s Board of Trustees and/or its senior leadership which helps to establish an effective working relationship between the foundation and the College.  </w:t>
      </w:r>
    </w:p>
    <w:p w14:paraId="2FD3CA7F" w14:textId="77777777" w:rsidR="00D126DA" w:rsidRPr="00150E99" w:rsidRDefault="00D126DA" w:rsidP="0091083F">
      <w:pPr>
        <w:pStyle w:val="Default"/>
        <w:keepNext/>
        <w:spacing w:before="120" w:after="120"/>
        <w:rPr>
          <w:rFonts w:ascii="Times New Roman" w:hAnsi="Times New Roman" w:cs="Times New Roman"/>
          <w:b/>
          <w:i/>
          <w:color w:val="auto"/>
          <w:szCs w:val="22"/>
          <w:u w:val="single"/>
        </w:rPr>
      </w:pPr>
      <w:r w:rsidRPr="00150E99">
        <w:rPr>
          <w:rFonts w:ascii="Times New Roman" w:hAnsi="Times New Roman" w:cs="Times New Roman"/>
          <w:b/>
          <w:i/>
          <w:color w:val="auto"/>
          <w:szCs w:val="22"/>
          <w:u w:val="single"/>
        </w:rPr>
        <w:lastRenderedPageBreak/>
        <w:t>Plan</w:t>
      </w:r>
    </w:p>
    <w:p w14:paraId="7FF45359" w14:textId="77777777" w:rsidR="00D126DA" w:rsidRDefault="00D126DA" w:rsidP="0091083F">
      <w:pPr>
        <w:pStyle w:val="Default"/>
        <w:spacing w:before="120" w:after="120"/>
        <w:rPr>
          <w:rFonts w:ascii="Times New Roman" w:hAnsi="Times New Roman" w:cs="Times New Roman"/>
          <w:b/>
          <w:color w:val="auto"/>
          <w:szCs w:val="22"/>
        </w:rPr>
      </w:pPr>
      <w:r>
        <w:rPr>
          <w:rFonts w:ascii="Times New Roman" w:hAnsi="Times New Roman" w:cs="Times New Roman"/>
          <w:color w:val="auto"/>
          <w:szCs w:val="22"/>
        </w:rPr>
        <w:t>Based on an analysis of the evidence, Santa Monica College is meeting this standard and will continue to monitor its progress.</w:t>
      </w:r>
    </w:p>
    <w:p w14:paraId="61801A2E" w14:textId="77777777" w:rsidR="00D126DA" w:rsidRPr="00D14CBC" w:rsidRDefault="00D126DA" w:rsidP="00D14CBC">
      <w:pPr>
        <w:pStyle w:val="Default"/>
        <w:rPr>
          <w:rFonts w:ascii="Times New Roman" w:hAnsi="Times New Roman" w:cs="Times New Roman"/>
          <w:b/>
          <w:color w:val="auto"/>
          <w:szCs w:val="22"/>
        </w:rPr>
      </w:pPr>
    </w:p>
    <w:p w14:paraId="0A793546" w14:textId="7B628EE9" w:rsidR="00D126DA" w:rsidRDefault="00D126DA" w:rsidP="009B3F89">
      <w:pPr>
        <w:pStyle w:val="Default"/>
        <w:keepNext/>
        <w:keepLines/>
        <w:tabs>
          <w:tab w:val="left" w:pos="1080"/>
        </w:tabs>
        <w:rPr>
          <w:rFonts w:ascii="Times New Roman" w:hAnsi="Times New Roman" w:cs="Times New Roman"/>
          <w:szCs w:val="22"/>
        </w:rPr>
      </w:pPr>
      <w:r>
        <w:rPr>
          <w:rFonts w:ascii="Times New Roman" w:hAnsi="Times New Roman" w:cs="Times New Roman"/>
          <w:b/>
          <w:color w:val="auto"/>
          <w:szCs w:val="22"/>
        </w:rPr>
        <w:t>IIID.11</w:t>
      </w:r>
      <w:r>
        <w:rPr>
          <w:rFonts w:ascii="Times New Roman" w:hAnsi="Times New Roman" w:cs="Times New Roman"/>
          <w:b/>
          <w:color w:val="auto"/>
          <w:szCs w:val="22"/>
        </w:rPr>
        <w:tab/>
      </w:r>
      <w:r w:rsidRPr="00D14CBC">
        <w:rPr>
          <w:rFonts w:ascii="Times New Roman" w:hAnsi="Times New Roman" w:cs="Times New Roman"/>
          <w:b/>
          <w:color w:val="auto"/>
          <w:szCs w:val="22"/>
        </w:rPr>
        <w:t xml:space="preserve">The level of financial resources provides a reasonable expectation of both short-term and long-term financial solvency. </w:t>
      </w:r>
      <w:r>
        <w:rPr>
          <w:rFonts w:ascii="Times New Roman" w:hAnsi="Times New Roman" w:cs="Times New Roman"/>
          <w:b/>
          <w:color w:val="auto"/>
          <w:szCs w:val="22"/>
        </w:rPr>
        <w:t xml:space="preserve"> </w:t>
      </w:r>
      <w:r w:rsidRPr="00D14CBC">
        <w:rPr>
          <w:rFonts w:ascii="Times New Roman" w:hAnsi="Times New Roman" w:cs="Times New Roman"/>
          <w:b/>
          <w:color w:val="auto"/>
          <w:szCs w:val="22"/>
        </w:rPr>
        <w:t xml:space="preserve">When making short-range financial plans, the institution considers its long-range financial priorities to assure financial stability. </w:t>
      </w:r>
      <w:r>
        <w:rPr>
          <w:rFonts w:ascii="Times New Roman" w:hAnsi="Times New Roman" w:cs="Times New Roman"/>
          <w:b/>
          <w:color w:val="auto"/>
          <w:szCs w:val="22"/>
        </w:rPr>
        <w:t xml:space="preserve"> </w:t>
      </w:r>
      <w:r w:rsidRPr="00D14CBC">
        <w:rPr>
          <w:rFonts w:ascii="Times New Roman" w:hAnsi="Times New Roman" w:cs="Times New Roman"/>
          <w:b/>
          <w:color w:val="auto"/>
          <w:szCs w:val="22"/>
        </w:rPr>
        <w:t>The institution clearly identifies, plans, and allocates resources for payment of liabilities and future obligations</w:t>
      </w:r>
      <w:r w:rsidRPr="00D14CBC">
        <w:rPr>
          <w:rFonts w:ascii="Times New Roman" w:hAnsi="Times New Roman" w:cs="Times New Roman"/>
          <w:szCs w:val="22"/>
        </w:rPr>
        <w:t>.</w:t>
      </w:r>
    </w:p>
    <w:p w14:paraId="255AD3B2" w14:textId="77777777" w:rsidR="00D126DA" w:rsidRPr="00150E99" w:rsidRDefault="00D126DA" w:rsidP="0091083F">
      <w:pPr>
        <w:pStyle w:val="Default"/>
        <w:keepNext/>
        <w:spacing w:before="120" w:after="120"/>
        <w:rPr>
          <w:rFonts w:ascii="Times New Roman" w:hAnsi="Times New Roman" w:cs="Times New Roman"/>
          <w:b/>
          <w:i/>
          <w:szCs w:val="22"/>
          <w:u w:val="single"/>
        </w:rPr>
      </w:pPr>
      <w:r w:rsidRPr="00150E99">
        <w:rPr>
          <w:rFonts w:ascii="Times New Roman" w:hAnsi="Times New Roman" w:cs="Times New Roman"/>
          <w:b/>
          <w:i/>
          <w:szCs w:val="22"/>
          <w:u w:val="single"/>
        </w:rPr>
        <w:t>Evidence of Meeting the Standard</w:t>
      </w:r>
    </w:p>
    <w:p w14:paraId="381AD25D" w14:textId="23DA76AE" w:rsidR="00D126DA" w:rsidRPr="009B3F89" w:rsidRDefault="00D126DA" w:rsidP="0091083F">
      <w:pPr>
        <w:pStyle w:val="NoSpacing"/>
        <w:spacing w:before="120" w:after="120"/>
        <w:rPr>
          <w:rFonts w:ascii="Times New Roman" w:hAnsi="Times New Roman"/>
          <w:sz w:val="24"/>
        </w:rPr>
      </w:pPr>
      <w:r w:rsidRPr="00055E4D">
        <w:rPr>
          <w:rFonts w:ascii="Times New Roman" w:hAnsi="Times New Roman"/>
          <w:sz w:val="24"/>
        </w:rPr>
        <w:t xml:space="preserve">Santa Monica College is committed to maintaining short- and long-term financial solvency and does so through effective financial planning processes and strategies that link the financial decisions of the College with the College’s Mission, Supporting Goals, Strategic Initiatives, and Institutional Learning Outcomes, and other institutional planning and decision-making processes, including those that yield the </w:t>
      </w:r>
      <w:r w:rsidRPr="00055E4D">
        <w:rPr>
          <w:rFonts w:ascii="Times New Roman" w:hAnsi="Times New Roman"/>
          <w:i/>
          <w:sz w:val="24"/>
        </w:rPr>
        <w:t>Master Plan for Education</w:t>
      </w:r>
      <w:r w:rsidRPr="00055E4D">
        <w:rPr>
          <w:rFonts w:ascii="Times New Roman" w:hAnsi="Times New Roman"/>
          <w:sz w:val="24"/>
        </w:rPr>
        <w:t xml:space="preserve"> objectives, the </w:t>
      </w:r>
      <w:r w:rsidRPr="00055E4D">
        <w:rPr>
          <w:rFonts w:ascii="Times New Roman" w:hAnsi="Times New Roman"/>
          <w:i/>
          <w:sz w:val="24"/>
        </w:rPr>
        <w:t>Facilities Master Plan</w:t>
      </w:r>
      <w:r w:rsidRPr="00055E4D">
        <w:rPr>
          <w:rFonts w:ascii="Times New Roman" w:hAnsi="Times New Roman"/>
          <w:sz w:val="24"/>
        </w:rPr>
        <w:t xml:space="preserve"> objectives, and the </w:t>
      </w:r>
      <w:r w:rsidRPr="00055E4D">
        <w:rPr>
          <w:rFonts w:ascii="Times New Roman" w:hAnsi="Times New Roman"/>
          <w:i/>
          <w:sz w:val="24"/>
        </w:rPr>
        <w:t>Technology Master Plan</w:t>
      </w:r>
      <w:r w:rsidRPr="00055E4D">
        <w:rPr>
          <w:rFonts w:ascii="Times New Roman" w:hAnsi="Times New Roman"/>
          <w:sz w:val="24"/>
        </w:rPr>
        <w:t xml:space="preserve"> objectives.  Through this alignment, short-term financial planning is considered in the context of the College’s long-range financial priorities, such as its five-year Strategic Priorities, the Board’s multi-year priority to continue to increase the </w:t>
      </w:r>
      <w:r>
        <w:rPr>
          <w:rFonts w:ascii="Times New Roman" w:hAnsi="Times New Roman"/>
          <w:sz w:val="24"/>
        </w:rPr>
        <w:t>number of full-time faculty</w:t>
      </w:r>
      <w:r w:rsidRPr="00055E4D">
        <w:rPr>
          <w:rFonts w:ascii="Times New Roman" w:hAnsi="Times New Roman"/>
          <w:sz w:val="24"/>
        </w:rPr>
        <w:t xml:space="preserve"> and other multi-year financial obligations.</w:t>
      </w:r>
      <w:r>
        <w:rPr>
          <w:rFonts w:ascii="Times New Roman" w:hAnsi="Times New Roman"/>
          <w:sz w:val="24"/>
        </w:rPr>
        <w:t xml:space="preserve">  For example, </w:t>
      </w:r>
      <w:r w:rsidRPr="009B3F89">
        <w:rPr>
          <w:rFonts w:ascii="Times New Roman" w:hAnsi="Times New Roman"/>
          <w:sz w:val="24"/>
        </w:rPr>
        <w:t xml:space="preserve">The Board of Trustees-approved </w:t>
      </w:r>
      <w:hyperlink r:id="rId90" w:history="1">
        <w:r w:rsidRPr="001A1DC9">
          <w:rPr>
            <w:rStyle w:val="Hyperlink"/>
            <w:rFonts w:ascii="Times New Roman" w:hAnsi="Times New Roman"/>
            <w:sz w:val="24"/>
          </w:rPr>
          <w:t>OPEB plan</w:t>
        </w:r>
      </w:hyperlink>
      <w:r w:rsidRPr="009B3F89">
        <w:rPr>
          <w:rStyle w:val="EndnoteReference"/>
          <w:rFonts w:ascii="Times New Roman" w:eastAsia="Arial" w:hAnsi="Times New Roman"/>
          <w:color w:val="000000"/>
          <w:szCs w:val="22"/>
        </w:rPr>
        <w:endnoteReference w:id="82"/>
      </w:r>
      <w:r>
        <w:rPr>
          <w:rFonts w:ascii="Times New Roman" w:hAnsi="Times New Roman"/>
          <w:sz w:val="24"/>
        </w:rPr>
        <w:t xml:space="preserve"> is</w:t>
      </w:r>
      <w:r w:rsidRPr="009B3F89">
        <w:rPr>
          <w:rFonts w:ascii="Times New Roman" w:hAnsi="Times New Roman"/>
          <w:sz w:val="24"/>
        </w:rPr>
        <w:t xml:space="preserve"> a multi-year plan that outlines how the College will support its OPEB obligations.  This plan is directly incorporated into the annual budget.  The College has developed similar multi-year funding plans for its other long-term liabilities and obligations, such as its two </w:t>
      </w:r>
      <w:hyperlink r:id="rId91" w:history="1">
        <w:r w:rsidRPr="001A1DC9">
          <w:rPr>
            <w:rStyle w:val="Hyperlink"/>
            <w:rFonts w:ascii="Times New Roman" w:hAnsi="Times New Roman"/>
            <w:sz w:val="24"/>
          </w:rPr>
          <w:t>Certificates of Participation</w:t>
        </w:r>
      </w:hyperlink>
      <w:r w:rsidRPr="009B3F89">
        <w:rPr>
          <w:rFonts w:ascii="Times New Roman" w:hAnsi="Times New Roman"/>
          <w:sz w:val="24"/>
        </w:rPr>
        <w:t xml:space="preserve"> and its bond debts.</w:t>
      </w:r>
      <w:r w:rsidRPr="009B3F89">
        <w:rPr>
          <w:rStyle w:val="EndnoteReference"/>
          <w:rFonts w:ascii="Times New Roman" w:eastAsia="Arial" w:hAnsi="Times New Roman"/>
          <w:color w:val="000000"/>
          <w:szCs w:val="22"/>
        </w:rPr>
        <w:endnoteReference w:id="83"/>
      </w:r>
    </w:p>
    <w:p w14:paraId="52815D8A" w14:textId="2FE27283"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When making short-term financial decisions to maintain the financial solvency of the College, the District looks at the multi-year impact of these decisions.  A good example of this planning is the development and management of reserve funding, which occurred frequently during the past ten years as the College prepared for and addressed the 2009 economic recession, discussed in Standards IIID.2 and IIID.9.  </w:t>
      </w:r>
    </w:p>
    <w:p w14:paraId="2017AA6E" w14:textId="340EFC8F"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This same process is used to facilitate other financial planning and decision-making discussions, such as those related to full-time faculty hiring.  Fiscal Services supports the process by developing </w:t>
      </w:r>
      <w:hyperlink r:id="rId92" w:history="1">
        <w:r w:rsidRPr="001A1DC9">
          <w:rPr>
            <w:rStyle w:val="Hyperlink"/>
            <w:rFonts w:ascii="Times New Roman" w:hAnsi="Times New Roman"/>
            <w:szCs w:val="22"/>
          </w:rPr>
          <w:t>multi-year projections</w:t>
        </w:r>
      </w:hyperlink>
      <w:r>
        <w:rPr>
          <w:rFonts w:ascii="Times New Roman" w:hAnsi="Times New Roman" w:cs="Times New Roman"/>
          <w:szCs w:val="22"/>
        </w:rPr>
        <w:t xml:space="preserve"> as to the full cost of hiring additional full-time faculty,</w:t>
      </w:r>
      <w:r>
        <w:rPr>
          <w:rStyle w:val="EndnoteReference"/>
          <w:rFonts w:ascii="Times New Roman" w:hAnsi="Times New Roman"/>
          <w:szCs w:val="22"/>
        </w:rPr>
        <w:endnoteReference w:id="84"/>
      </w:r>
      <w:r>
        <w:rPr>
          <w:rFonts w:ascii="Times New Roman" w:hAnsi="Times New Roman" w:cs="Times New Roman"/>
          <w:szCs w:val="22"/>
        </w:rPr>
        <w:t xml:space="preserve"> helping institutional leaders and planning committees project the total cost of moving forward with their plans.  </w:t>
      </w:r>
    </w:p>
    <w:p w14:paraId="4AD686B6" w14:textId="77777777" w:rsidR="00D126DA" w:rsidRPr="00150E99" w:rsidRDefault="00D126DA" w:rsidP="0091083F">
      <w:pPr>
        <w:pStyle w:val="Default"/>
        <w:keepNext/>
        <w:spacing w:before="120" w:after="120"/>
        <w:rPr>
          <w:rFonts w:ascii="Times New Roman" w:hAnsi="Times New Roman" w:cs="Times New Roman"/>
          <w:b/>
          <w:i/>
          <w:szCs w:val="22"/>
          <w:u w:val="single"/>
        </w:rPr>
      </w:pPr>
      <w:r w:rsidRPr="00150E99">
        <w:rPr>
          <w:rFonts w:ascii="Times New Roman" w:hAnsi="Times New Roman" w:cs="Times New Roman"/>
          <w:b/>
          <w:i/>
          <w:szCs w:val="22"/>
          <w:u w:val="single"/>
        </w:rPr>
        <w:t>Analysis</w:t>
      </w:r>
    </w:p>
    <w:p w14:paraId="0D5403CE" w14:textId="34C9F966"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Through its comprehensive planning processes, which integrate institutional planning with budget development and resource allocation, the College is able to ensure a sufficient level of resources to maintain a reasonable expectation of both short-term and long-term financial solvency.  Through its planning processes, the College considers the long-term financial implications of all decisions, even those that address immediate concerns, and does not move forward with any short-term obligations until the long-term impact is thoroughly researched and discussed.  </w:t>
      </w:r>
    </w:p>
    <w:p w14:paraId="749BCC14" w14:textId="77777777" w:rsidR="00D126DA" w:rsidRPr="00150E99" w:rsidRDefault="00D126DA" w:rsidP="0091083F">
      <w:pPr>
        <w:pStyle w:val="Default"/>
        <w:keepNext/>
        <w:spacing w:before="120" w:after="120"/>
        <w:rPr>
          <w:rFonts w:ascii="Times New Roman" w:hAnsi="Times New Roman" w:cs="Times New Roman"/>
          <w:i/>
          <w:szCs w:val="22"/>
          <w:u w:val="single"/>
        </w:rPr>
      </w:pPr>
      <w:r w:rsidRPr="00150E99">
        <w:rPr>
          <w:rFonts w:ascii="Times New Roman" w:hAnsi="Times New Roman" w:cs="Times New Roman"/>
          <w:b/>
          <w:i/>
          <w:szCs w:val="22"/>
          <w:u w:val="single"/>
        </w:rPr>
        <w:lastRenderedPageBreak/>
        <w:t>Plan</w:t>
      </w:r>
    </w:p>
    <w:p w14:paraId="1016F418" w14:textId="77777777" w:rsidR="00D126DA" w:rsidRDefault="00D126DA" w:rsidP="0091083F">
      <w:pPr>
        <w:pStyle w:val="Default"/>
        <w:keepNext/>
        <w:spacing w:before="120" w:after="120"/>
        <w:rPr>
          <w:rFonts w:ascii="Times New Roman" w:hAnsi="Times New Roman" w:cs="Times New Roman"/>
          <w:szCs w:val="22"/>
        </w:rPr>
      </w:pPr>
      <w:r>
        <w:rPr>
          <w:rFonts w:ascii="Times New Roman" w:hAnsi="Times New Roman" w:cs="Times New Roman"/>
          <w:szCs w:val="22"/>
        </w:rPr>
        <w:t>Based on an analysis of the evidence, Santa Monica College is meeting this standard and will continue to monitor its progress.</w:t>
      </w:r>
    </w:p>
    <w:p w14:paraId="5CD1B376" w14:textId="77777777" w:rsidR="00D126DA" w:rsidRDefault="00D126DA" w:rsidP="00D14CBC">
      <w:pPr>
        <w:pStyle w:val="Default"/>
        <w:rPr>
          <w:rFonts w:ascii="Times New Roman" w:hAnsi="Times New Roman" w:cs="Times New Roman"/>
          <w:szCs w:val="22"/>
        </w:rPr>
      </w:pPr>
    </w:p>
    <w:p w14:paraId="5331160B" w14:textId="315EFF82" w:rsidR="00D126DA" w:rsidRPr="00150E99" w:rsidRDefault="00D126DA" w:rsidP="00677D79">
      <w:pPr>
        <w:pStyle w:val="Default"/>
        <w:keepNext/>
        <w:keepLines/>
        <w:tabs>
          <w:tab w:val="left" w:pos="1080"/>
        </w:tabs>
        <w:rPr>
          <w:rFonts w:ascii="Times New Roman" w:hAnsi="Times New Roman" w:cs="Times New Roman"/>
          <w:szCs w:val="22"/>
        </w:rPr>
      </w:pPr>
      <w:r w:rsidRPr="00D14CBC">
        <w:rPr>
          <w:rFonts w:ascii="Times New Roman" w:hAnsi="Times New Roman" w:cs="Times New Roman"/>
          <w:b/>
          <w:szCs w:val="22"/>
        </w:rPr>
        <w:t>IIID.</w:t>
      </w:r>
      <w:r>
        <w:rPr>
          <w:rFonts w:ascii="Times New Roman" w:hAnsi="Times New Roman" w:cs="Times New Roman"/>
          <w:b/>
          <w:color w:val="auto"/>
          <w:szCs w:val="22"/>
        </w:rPr>
        <w:t>12</w:t>
      </w:r>
      <w:r>
        <w:rPr>
          <w:rFonts w:ascii="Times New Roman" w:hAnsi="Times New Roman" w:cs="Times New Roman"/>
          <w:b/>
          <w:color w:val="auto"/>
          <w:szCs w:val="22"/>
        </w:rPr>
        <w:tab/>
      </w:r>
      <w:r w:rsidRPr="00D14CBC">
        <w:rPr>
          <w:rFonts w:ascii="Times New Roman" w:hAnsi="Times New Roman" w:cs="Times New Roman"/>
          <w:b/>
          <w:color w:val="auto"/>
          <w:szCs w:val="22"/>
        </w:rPr>
        <w:t xml:space="preserve">The institution plans for and allocates appropriate resources for the payment of liabilities and future obligations, including Other Post-Employment Benefits (OPEB), compensated absences, and other employee related obligations. </w:t>
      </w:r>
      <w:r>
        <w:rPr>
          <w:rFonts w:ascii="Times New Roman" w:hAnsi="Times New Roman" w:cs="Times New Roman"/>
          <w:b/>
          <w:color w:val="auto"/>
          <w:szCs w:val="22"/>
        </w:rPr>
        <w:t xml:space="preserve"> </w:t>
      </w:r>
      <w:r w:rsidRPr="00D14CBC">
        <w:rPr>
          <w:rFonts w:ascii="Times New Roman" w:hAnsi="Times New Roman" w:cs="Times New Roman"/>
          <w:b/>
          <w:color w:val="auto"/>
          <w:szCs w:val="22"/>
        </w:rPr>
        <w:t>The actuarial plan to determine Other Post-Employment Benefits (OPEB) is current and prepared as required by appropriate accounting standards.</w:t>
      </w:r>
    </w:p>
    <w:p w14:paraId="112FB41B" w14:textId="77777777" w:rsidR="00D126DA" w:rsidRPr="00150E99" w:rsidRDefault="00D126DA" w:rsidP="0091083F">
      <w:pPr>
        <w:pStyle w:val="Default"/>
        <w:keepNext/>
        <w:spacing w:before="120" w:after="120"/>
        <w:rPr>
          <w:rFonts w:ascii="Times New Roman" w:hAnsi="Times New Roman" w:cs="Times New Roman"/>
          <w:b/>
          <w:i/>
          <w:szCs w:val="22"/>
          <w:u w:val="single"/>
        </w:rPr>
      </w:pPr>
      <w:r w:rsidRPr="00150E99">
        <w:rPr>
          <w:rFonts w:ascii="Times New Roman" w:hAnsi="Times New Roman" w:cs="Times New Roman"/>
          <w:b/>
          <w:i/>
          <w:szCs w:val="22"/>
          <w:u w:val="single"/>
        </w:rPr>
        <w:t>Evidence of Meeting the Standard</w:t>
      </w:r>
    </w:p>
    <w:p w14:paraId="6DAEC6E6" w14:textId="4E575555" w:rsidR="00D126DA" w:rsidRPr="00D14CBC"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Through the participatory governance structure, Santa Monica College plans for and allocates appropriate resources for the payment of its liabilities and future obligations.  When liabilities and obligations are mandated, the college community, with leadership from the DPAC Budget Planning Subcommittee, carefully considers all funding options and makes recommendations with input from the Office of Fiscal Services.  The following paragraphs outline specific actions and/or practices that have occurred in OPEB, compensated absences, and other employee related obligations.</w:t>
      </w:r>
    </w:p>
    <w:p w14:paraId="63E1BE9B" w14:textId="77777777" w:rsidR="00D126DA" w:rsidRDefault="00D126DA" w:rsidP="0091083F">
      <w:pPr>
        <w:pStyle w:val="Default"/>
        <w:keepNext/>
        <w:spacing w:before="120" w:after="120"/>
        <w:rPr>
          <w:rFonts w:ascii="Times New Roman" w:hAnsi="Times New Roman" w:cs="Times New Roman"/>
          <w:b/>
          <w:szCs w:val="22"/>
        </w:rPr>
      </w:pPr>
      <w:r w:rsidRPr="00362B3E">
        <w:rPr>
          <w:rFonts w:ascii="Times New Roman" w:hAnsi="Times New Roman" w:cs="Times New Roman"/>
          <w:b/>
          <w:szCs w:val="22"/>
        </w:rPr>
        <w:t>Other Post-Employment Benefits (OPEB)</w:t>
      </w:r>
    </w:p>
    <w:p w14:paraId="6101F318" w14:textId="2AECFF6A" w:rsidR="00D126DA" w:rsidRPr="00C753A2" w:rsidRDefault="00D126DA" w:rsidP="0091083F">
      <w:pPr>
        <w:pStyle w:val="NoSpacing"/>
        <w:spacing w:before="120" w:after="120"/>
        <w:rPr>
          <w:rFonts w:ascii="Times New Roman" w:hAnsi="Times New Roman"/>
          <w:sz w:val="24"/>
        </w:rPr>
      </w:pPr>
      <w:r w:rsidRPr="00C753A2">
        <w:rPr>
          <w:rFonts w:ascii="Times New Roman" w:hAnsi="Times New Roman"/>
          <w:sz w:val="24"/>
        </w:rPr>
        <w:t xml:space="preserve">The District began its process of addressing GASB 45 – Retiree Medical Benefits, otherwise known as OPEB, in 2007.  </w:t>
      </w:r>
      <w:r>
        <w:rPr>
          <w:rFonts w:ascii="Times New Roman" w:hAnsi="Times New Roman"/>
          <w:sz w:val="24"/>
        </w:rPr>
        <w:t>With input from a participatory governance task force, t</w:t>
      </w:r>
      <w:r w:rsidRPr="00C753A2">
        <w:rPr>
          <w:rFonts w:ascii="Times New Roman" w:hAnsi="Times New Roman"/>
          <w:sz w:val="24"/>
        </w:rPr>
        <w:t xml:space="preserve">he Office of Fiscal Services provided multiple multi-year </w:t>
      </w:r>
      <w:hyperlink r:id="rId93" w:history="1">
        <w:r w:rsidRPr="00844493">
          <w:rPr>
            <w:rStyle w:val="Hyperlink"/>
            <w:rFonts w:ascii="Times New Roman" w:hAnsi="Times New Roman"/>
            <w:sz w:val="24"/>
          </w:rPr>
          <w:t>funding plans</w:t>
        </w:r>
      </w:hyperlink>
      <w:r>
        <w:rPr>
          <w:rFonts w:ascii="Times New Roman" w:hAnsi="Times New Roman"/>
          <w:sz w:val="24"/>
        </w:rPr>
        <w:t>,</w:t>
      </w:r>
      <w:r w:rsidRPr="00C753A2">
        <w:rPr>
          <w:rStyle w:val="EndnoteReference"/>
          <w:rFonts w:ascii="Times New Roman" w:hAnsi="Times New Roman"/>
          <w:sz w:val="24"/>
        </w:rPr>
        <w:endnoteReference w:id="85"/>
      </w:r>
      <w:r w:rsidRPr="00C753A2">
        <w:rPr>
          <w:rFonts w:ascii="Times New Roman" w:hAnsi="Times New Roman"/>
          <w:sz w:val="24"/>
        </w:rPr>
        <w:t xml:space="preserve"> including the tentative impact on the College’s budget, not only in the near future, but for many years to come.  </w:t>
      </w:r>
      <w:r w:rsidRPr="00CB0085">
        <w:rPr>
          <w:rFonts w:ascii="Times New Roman" w:hAnsi="Times New Roman"/>
          <w:sz w:val="24"/>
        </w:rPr>
        <w:t xml:space="preserve">With this information, and information from the College’s </w:t>
      </w:r>
      <w:hyperlink r:id="rId94" w:history="1">
        <w:r w:rsidRPr="00844493">
          <w:rPr>
            <w:rStyle w:val="Hyperlink"/>
            <w:rFonts w:ascii="Times New Roman" w:hAnsi="Times New Roman"/>
            <w:sz w:val="24"/>
          </w:rPr>
          <w:t>actuarial plan</w:t>
        </w:r>
      </w:hyperlink>
      <w:r w:rsidRPr="00CB0085">
        <w:rPr>
          <w:rFonts w:ascii="Times New Roman" w:hAnsi="Times New Roman"/>
          <w:sz w:val="24"/>
        </w:rPr>
        <w:t>,</w:t>
      </w:r>
      <w:r>
        <w:rPr>
          <w:rStyle w:val="EndnoteReference"/>
          <w:rFonts w:ascii="Times New Roman" w:hAnsi="Times New Roman"/>
          <w:sz w:val="24"/>
        </w:rPr>
        <w:endnoteReference w:id="86"/>
      </w:r>
      <w:r w:rsidRPr="00CB0085">
        <w:rPr>
          <w:rFonts w:ascii="Times New Roman" w:hAnsi="Times New Roman"/>
          <w:sz w:val="24"/>
        </w:rPr>
        <w:t xml:space="preserve"> the </w:t>
      </w:r>
      <w:hyperlink r:id="rId95" w:history="1">
        <w:r w:rsidRPr="00060F7E">
          <w:rPr>
            <w:rStyle w:val="Hyperlink"/>
            <w:rFonts w:ascii="Times New Roman" w:hAnsi="Times New Roman"/>
            <w:sz w:val="24"/>
          </w:rPr>
          <w:t>task force recommended</w:t>
        </w:r>
      </w:hyperlink>
      <w:r>
        <w:rPr>
          <w:rFonts w:ascii="Times New Roman" w:hAnsi="Times New Roman"/>
          <w:sz w:val="24"/>
        </w:rPr>
        <w:t xml:space="preserve"> </w:t>
      </w:r>
      <w:r w:rsidRPr="00CB0085">
        <w:rPr>
          <w:rFonts w:ascii="Times New Roman" w:hAnsi="Times New Roman"/>
          <w:sz w:val="24"/>
        </w:rPr>
        <w:t>in 2008</w:t>
      </w:r>
      <w:r>
        <w:rPr>
          <w:rFonts w:ascii="Times New Roman" w:hAnsi="Times New Roman"/>
          <w:sz w:val="24"/>
        </w:rPr>
        <w:t xml:space="preserve"> that the College place</w:t>
      </w:r>
      <w:r w:rsidRPr="00CB0085">
        <w:rPr>
          <w:rFonts w:ascii="Times New Roman" w:hAnsi="Times New Roman"/>
          <w:sz w:val="24"/>
        </w:rPr>
        <w:t xml:space="preserve"> $1.4 million to an irrevocable trust and make subsequent annua</w:t>
      </w:r>
      <w:r>
        <w:rPr>
          <w:rFonts w:ascii="Times New Roman" w:hAnsi="Times New Roman"/>
          <w:sz w:val="24"/>
        </w:rPr>
        <w:t xml:space="preserve">l contributions to the trust </w:t>
      </w:r>
      <w:r w:rsidRPr="00CB0085">
        <w:rPr>
          <w:rFonts w:ascii="Times New Roman" w:hAnsi="Times New Roman"/>
          <w:sz w:val="24"/>
        </w:rPr>
        <w:t>until the College reaches its annual required contribution.</w:t>
      </w:r>
      <w:r>
        <w:rPr>
          <w:rStyle w:val="EndnoteReference"/>
          <w:rFonts w:ascii="Times New Roman" w:hAnsi="Times New Roman"/>
          <w:sz w:val="24"/>
        </w:rPr>
        <w:endnoteReference w:id="87"/>
      </w:r>
      <w:r>
        <w:rPr>
          <w:rFonts w:ascii="Times New Roman" w:hAnsi="Times New Roman"/>
          <w:sz w:val="24"/>
        </w:rPr>
        <w:t xml:space="preserve">  </w:t>
      </w:r>
      <w:r w:rsidRPr="00B70DB5">
        <w:rPr>
          <w:rFonts w:ascii="Times New Roman" w:hAnsi="Times New Roman"/>
          <w:sz w:val="24"/>
        </w:rPr>
        <w:t>The recommendation was approved by DPAC and forwarded to the Superintendent</w:t>
      </w:r>
      <w:r>
        <w:rPr>
          <w:rFonts w:ascii="Times New Roman" w:hAnsi="Times New Roman"/>
          <w:sz w:val="24"/>
        </w:rPr>
        <w:t>/President,</w:t>
      </w:r>
      <w:r w:rsidRPr="00B70DB5">
        <w:rPr>
          <w:rFonts w:ascii="Times New Roman" w:hAnsi="Times New Roman"/>
          <w:sz w:val="24"/>
        </w:rPr>
        <w:t xml:space="preserve"> who used th</w:t>
      </w:r>
      <w:r>
        <w:rPr>
          <w:rFonts w:ascii="Times New Roman" w:hAnsi="Times New Roman"/>
          <w:sz w:val="24"/>
        </w:rPr>
        <w:t xml:space="preserve">e </w:t>
      </w:r>
      <w:hyperlink r:id="rId96" w:history="1">
        <w:r w:rsidR="00766672" w:rsidRPr="00766672">
          <w:rPr>
            <w:rStyle w:val="Hyperlink"/>
            <w:rFonts w:ascii="Times New Roman" w:hAnsi="Times New Roman"/>
            <w:sz w:val="24"/>
          </w:rPr>
          <w:t xml:space="preserve">DPAC </w:t>
        </w:r>
        <w:r w:rsidRPr="00766672">
          <w:rPr>
            <w:rStyle w:val="Hyperlink"/>
            <w:rFonts w:ascii="Times New Roman" w:hAnsi="Times New Roman"/>
            <w:sz w:val="24"/>
          </w:rPr>
          <w:t>recommendation</w:t>
        </w:r>
      </w:hyperlink>
      <w:r>
        <w:rPr>
          <w:rFonts w:ascii="Times New Roman" w:hAnsi="Times New Roman"/>
          <w:sz w:val="24"/>
        </w:rPr>
        <w:t xml:space="preserve"> as the basis for</w:t>
      </w:r>
      <w:r w:rsidRPr="00B70DB5">
        <w:rPr>
          <w:rFonts w:ascii="Times New Roman" w:hAnsi="Times New Roman"/>
          <w:sz w:val="24"/>
        </w:rPr>
        <w:t xml:space="preserve"> his </w:t>
      </w:r>
      <w:r w:rsidRPr="00766672">
        <w:rPr>
          <w:rFonts w:ascii="Times New Roman" w:hAnsi="Times New Roman"/>
          <w:sz w:val="24"/>
        </w:rPr>
        <w:t>recommendation to the Board of Trustees</w:t>
      </w:r>
      <w:r w:rsidRPr="00B70DB5">
        <w:rPr>
          <w:rFonts w:ascii="Times New Roman" w:hAnsi="Times New Roman"/>
          <w:sz w:val="24"/>
        </w:rPr>
        <w:t xml:space="preserve"> </w:t>
      </w:r>
      <w:r>
        <w:rPr>
          <w:rFonts w:ascii="Times New Roman" w:hAnsi="Times New Roman"/>
          <w:sz w:val="24"/>
        </w:rPr>
        <w:t>that it be</w:t>
      </w:r>
      <w:r w:rsidRPr="00B70DB5">
        <w:rPr>
          <w:rFonts w:ascii="Times New Roman" w:hAnsi="Times New Roman"/>
          <w:sz w:val="24"/>
        </w:rPr>
        <w:t xml:space="preserve"> review</w:t>
      </w:r>
      <w:r>
        <w:rPr>
          <w:rFonts w:ascii="Times New Roman" w:hAnsi="Times New Roman"/>
          <w:sz w:val="24"/>
        </w:rPr>
        <w:t>ed, approved, and included in</w:t>
      </w:r>
      <w:r w:rsidRPr="00B70DB5">
        <w:rPr>
          <w:rFonts w:ascii="Times New Roman" w:hAnsi="Times New Roman"/>
          <w:sz w:val="24"/>
        </w:rPr>
        <w:t xml:space="preserve"> future years bud</w:t>
      </w:r>
      <w:r>
        <w:rPr>
          <w:rFonts w:ascii="Times New Roman" w:hAnsi="Times New Roman"/>
          <w:sz w:val="24"/>
        </w:rPr>
        <w:t>get planning and development</w:t>
      </w:r>
      <w:r w:rsidRPr="00CB0085">
        <w:rPr>
          <w:rFonts w:ascii="Times New Roman" w:hAnsi="Times New Roman"/>
          <w:sz w:val="24"/>
        </w:rPr>
        <w:t>.</w:t>
      </w:r>
      <w:r>
        <w:rPr>
          <w:rStyle w:val="EndnoteReference"/>
          <w:rFonts w:ascii="Times New Roman" w:hAnsi="Times New Roman"/>
          <w:sz w:val="24"/>
        </w:rPr>
        <w:endnoteReference w:id="88"/>
      </w:r>
    </w:p>
    <w:p w14:paraId="26F88A35" w14:textId="77777777" w:rsidR="00D126DA" w:rsidRDefault="00D126DA" w:rsidP="0091083F">
      <w:pPr>
        <w:pStyle w:val="Default"/>
        <w:keepNext/>
        <w:spacing w:before="120" w:after="120"/>
        <w:rPr>
          <w:rFonts w:ascii="Times New Roman" w:hAnsi="Times New Roman" w:cs="Times New Roman"/>
          <w:b/>
          <w:szCs w:val="22"/>
        </w:rPr>
      </w:pPr>
      <w:r w:rsidRPr="00F63059">
        <w:rPr>
          <w:rFonts w:ascii="Times New Roman" w:hAnsi="Times New Roman" w:cs="Times New Roman"/>
          <w:b/>
          <w:szCs w:val="22"/>
        </w:rPr>
        <w:t>Compensated Absences</w:t>
      </w:r>
    </w:p>
    <w:p w14:paraId="27DAD6EA" w14:textId="211B00EF"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The Office of Fiscal Services monitors its Compensated Absences liabilities and calculates the </w:t>
      </w:r>
      <w:hyperlink r:id="rId97" w:history="1">
        <w:r w:rsidRPr="00060F7E">
          <w:rPr>
            <w:rStyle w:val="Hyperlink"/>
            <w:rFonts w:ascii="Times New Roman" w:hAnsi="Times New Roman"/>
            <w:szCs w:val="22"/>
          </w:rPr>
          <w:t>total cost of this liability</w:t>
        </w:r>
      </w:hyperlink>
      <w:r>
        <w:rPr>
          <w:rFonts w:ascii="Times New Roman" w:hAnsi="Times New Roman" w:cs="Times New Roman"/>
          <w:szCs w:val="22"/>
        </w:rPr>
        <w:t xml:space="preserve"> on an annual basis.</w:t>
      </w:r>
      <w:r>
        <w:rPr>
          <w:rStyle w:val="EndnoteReference"/>
          <w:rFonts w:ascii="Times New Roman" w:hAnsi="Times New Roman"/>
          <w:szCs w:val="22"/>
        </w:rPr>
        <w:endnoteReference w:id="89"/>
      </w:r>
      <w:r>
        <w:rPr>
          <w:rFonts w:ascii="Times New Roman" w:hAnsi="Times New Roman" w:cs="Times New Roman"/>
          <w:szCs w:val="22"/>
        </w:rPr>
        <w:t xml:space="preserve">  Employees are encouraged to use their vacation time during the year in which they earn it.  Permanent classified employees who work 12 months per year accrue vacation with no limitation but employees who work less than a full year receive a vacation “pay-out.”  In an effort to curtail this liability, the College implemented a policy for academic administrators that they cannot have more than 30 days of vacation pending; if they do, they are unable to earn additional days.  </w:t>
      </w:r>
    </w:p>
    <w:p w14:paraId="1D40FD15" w14:textId="77777777" w:rsidR="00D126DA" w:rsidRDefault="00D126DA" w:rsidP="0091083F">
      <w:pPr>
        <w:pStyle w:val="Default"/>
        <w:keepNext/>
        <w:spacing w:before="120" w:after="120"/>
        <w:rPr>
          <w:rFonts w:ascii="Times New Roman" w:hAnsi="Times New Roman" w:cs="Times New Roman"/>
          <w:b/>
          <w:szCs w:val="22"/>
        </w:rPr>
      </w:pPr>
      <w:r w:rsidRPr="00F63059">
        <w:rPr>
          <w:rFonts w:ascii="Times New Roman" w:hAnsi="Times New Roman" w:cs="Times New Roman"/>
          <w:b/>
          <w:szCs w:val="22"/>
        </w:rPr>
        <w:t>Other Employee Related Obligations</w:t>
      </w:r>
    </w:p>
    <w:p w14:paraId="2FFE694B" w14:textId="3796C9C6" w:rsidR="00D126DA" w:rsidRPr="0032715E" w:rsidRDefault="0020070C" w:rsidP="0091083F">
      <w:pPr>
        <w:pStyle w:val="NoSpacing"/>
        <w:spacing w:before="120" w:after="120"/>
        <w:rPr>
          <w:rFonts w:ascii="Times New Roman" w:hAnsi="Times New Roman"/>
          <w:sz w:val="24"/>
        </w:rPr>
      </w:pPr>
      <w:r>
        <w:rPr>
          <w:rFonts w:ascii="Times New Roman" w:hAnsi="Times New Roman"/>
          <w:sz w:val="24"/>
        </w:rPr>
        <w:t>T</w:t>
      </w:r>
      <w:r w:rsidR="00D126DA" w:rsidRPr="00B70DB5">
        <w:rPr>
          <w:rFonts w:ascii="Times New Roman" w:hAnsi="Times New Roman"/>
          <w:sz w:val="24"/>
        </w:rPr>
        <w:t xml:space="preserve">he </w:t>
      </w:r>
      <w:r w:rsidR="00D126DA">
        <w:rPr>
          <w:rFonts w:ascii="Times New Roman" w:hAnsi="Times New Roman"/>
          <w:sz w:val="24"/>
        </w:rPr>
        <w:t>college community</w:t>
      </w:r>
      <w:r w:rsidR="00D126DA" w:rsidRPr="00B70DB5">
        <w:rPr>
          <w:rFonts w:ascii="Times New Roman" w:hAnsi="Times New Roman"/>
          <w:sz w:val="24"/>
        </w:rPr>
        <w:t xml:space="preserve">, with leadership from the DPAC Budget Planning Subcommittee, has developed a </w:t>
      </w:r>
      <w:hyperlink r:id="rId98" w:history="1">
        <w:r w:rsidR="00D126DA" w:rsidRPr="00060F7E">
          <w:rPr>
            <w:rStyle w:val="Hyperlink"/>
            <w:rFonts w:ascii="Times New Roman" w:hAnsi="Times New Roman"/>
            <w:sz w:val="24"/>
          </w:rPr>
          <w:t>plan</w:t>
        </w:r>
      </w:hyperlink>
      <w:r w:rsidR="00D126DA" w:rsidRPr="00B70DB5">
        <w:rPr>
          <w:rFonts w:ascii="Times New Roman" w:hAnsi="Times New Roman"/>
          <w:sz w:val="24"/>
        </w:rPr>
        <w:t xml:space="preserve"> to address the </w:t>
      </w:r>
      <w:hyperlink r:id="rId99" w:history="1">
        <w:r w:rsidR="00D126DA" w:rsidRPr="00060F7E">
          <w:rPr>
            <w:rStyle w:val="Hyperlink"/>
            <w:rFonts w:ascii="Times New Roman" w:hAnsi="Times New Roman"/>
            <w:sz w:val="24"/>
          </w:rPr>
          <w:t>increasing costs</w:t>
        </w:r>
      </w:hyperlink>
      <w:r w:rsidR="00D126DA" w:rsidRPr="00B70DB5">
        <w:rPr>
          <w:rFonts w:ascii="Times New Roman" w:hAnsi="Times New Roman"/>
          <w:sz w:val="24"/>
        </w:rPr>
        <w:t xml:space="preserve"> related to the S</w:t>
      </w:r>
      <w:r w:rsidR="00D126DA">
        <w:rPr>
          <w:rFonts w:ascii="Times New Roman" w:hAnsi="Times New Roman"/>
          <w:sz w:val="24"/>
        </w:rPr>
        <w:t>TRS and PERS contribution rates</w:t>
      </w:r>
      <w:r w:rsidR="00D126DA" w:rsidRPr="0032715E">
        <w:rPr>
          <w:rFonts w:ascii="Times New Roman" w:hAnsi="Times New Roman"/>
          <w:sz w:val="24"/>
        </w:rPr>
        <w:t>.</w:t>
      </w:r>
      <w:r w:rsidR="00D126DA" w:rsidRPr="0032715E">
        <w:rPr>
          <w:rStyle w:val="EndnoteReference"/>
          <w:rFonts w:ascii="Times New Roman" w:hAnsi="Times New Roman"/>
          <w:sz w:val="24"/>
        </w:rPr>
        <w:endnoteReference w:id="90"/>
      </w:r>
      <w:r w:rsidR="00D126DA">
        <w:rPr>
          <w:rFonts w:ascii="Times New Roman" w:hAnsi="Times New Roman"/>
          <w:sz w:val="24"/>
        </w:rPr>
        <w:t xml:space="preserve">  </w:t>
      </w:r>
      <w:r w:rsidR="00D126DA" w:rsidRPr="00B70DB5">
        <w:rPr>
          <w:rFonts w:ascii="Times New Roman" w:hAnsi="Times New Roman"/>
          <w:sz w:val="24"/>
        </w:rPr>
        <w:t>The recommendation, which took into account the District</w:t>
      </w:r>
      <w:r w:rsidR="00D126DA">
        <w:rPr>
          <w:rFonts w:ascii="Times New Roman" w:hAnsi="Times New Roman"/>
          <w:sz w:val="24"/>
        </w:rPr>
        <w:t>’</w:t>
      </w:r>
      <w:r w:rsidR="00D126DA" w:rsidRPr="00B70DB5">
        <w:rPr>
          <w:rFonts w:ascii="Times New Roman" w:hAnsi="Times New Roman"/>
          <w:sz w:val="24"/>
        </w:rPr>
        <w:t xml:space="preserve">s long-term budget projections, was to set aside $3.8 million in one-time funding from the State in a </w:t>
      </w:r>
      <w:r w:rsidR="00D126DA" w:rsidRPr="00B70DB5">
        <w:rPr>
          <w:rFonts w:ascii="Times New Roman" w:hAnsi="Times New Roman"/>
          <w:sz w:val="24"/>
        </w:rPr>
        <w:lastRenderedPageBreak/>
        <w:t xml:space="preserve">designated reserve to offset a portion of future cost increases. </w:t>
      </w:r>
      <w:r w:rsidR="00D126DA">
        <w:rPr>
          <w:rFonts w:ascii="Times New Roman" w:hAnsi="Times New Roman"/>
          <w:sz w:val="24"/>
        </w:rPr>
        <w:t xml:space="preserve"> </w:t>
      </w:r>
      <w:r w:rsidR="00D126DA" w:rsidRPr="00B70DB5">
        <w:rPr>
          <w:rFonts w:ascii="Times New Roman" w:hAnsi="Times New Roman"/>
          <w:sz w:val="24"/>
        </w:rPr>
        <w:t xml:space="preserve">This </w:t>
      </w:r>
      <w:r w:rsidR="00D126DA" w:rsidRPr="00766672">
        <w:rPr>
          <w:rFonts w:ascii="Times New Roman" w:hAnsi="Times New Roman"/>
          <w:sz w:val="24"/>
        </w:rPr>
        <w:t>recommendation</w:t>
      </w:r>
      <w:r w:rsidR="00D126DA" w:rsidRPr="00B70DB5">
        <w:rPr>
          <w:rFonts w:ascii="Times New Roman" w:hAnsi="Times New Roman"/>
          <w:sz w:val="24"/>
        </w:rPr>
        <w:t xml:space="preserve"> was unanimously </w:t>
      </w:r>
      <w:hyperlink r:id="rId100" w:history="1">
        <w:r w:rsidR="00D126DA" w:rsidRPr="005573BA">
          <w:rPr>
            <w:rStyle w:val="Hyperlink"/>
            <w:rFonts w:ascii="Times New Roman" w:hAnsi="Times New Roman"/>
            <w:sz w:val="24"/>
          </w:rPr>
          <w:t>approved</w:t>
        </w:r>
      </w:hyperlink>
      <w:r w:rsidR="00D126DA" w:rsidRPr="00B70DB5">
        <w:rPr>
          <w:rFonts w:ascii="Times New Roman" w:hAnsi="Times New Roman"/>
          <w:sz w:val="24"/>
        </w:rPr>
        <w:t xml:space="preserve"> by DPAC</w:t>
      </w:r>
      <w:r w:rsidR="00D126DA" w:rsidRPr="0032715E">
        <w:rPr>
          <w:rStyle w:val="EndnoteReference"/>
          <w:rFonts w:ascii="Times New Roman" w:hAnsi="Times New Roman"/>
          <w:sz w:val="24"/>
        </w:rPr>
        <w:endnoteReference w:id="91"/>
      </w:r>
      <w:r w:rsidR="00D126DA" w:rsidRPr="0032715E">
        <w:rPr>
          <w:rFonts w:ascii="Times New Roman" w:hAnsi="Times New Roman"/>
          <w:sz w:val="24"/>
        </w:rPr>
        <w:t xml:space="preserve"> and is included in the District’s budget. </w:t>
      </w:r>
    </w:p>
    <w:p w14:paraId="1139B7EC" w14:textId="77777777" w:rsidR="00D126DA" w:rsidRPr="00150E99" w:rsidRDefault="00D126DA" w:rsidP="0091083F">
      <w:pPr>
        <w:pStyle w:val="Default"/>
        <w:keepNext/>
        <w:spacing w:before="120" w:after="120"/>
        <w:rPr>
          <w:rFonts w:ascii="Times New Roman" w:hAnsi="Times New Roman" w:cs="Times New Roman"/>
          <w:b/>
          <w:i/>
          <w:szCs w:val="22"/>
          <w:u w:val="single"/>
        </w:rPr>
      </w:pPr>
      <w:r w:rsidRPr="00150E99">
        <w:rPr>
          <w:rFonts w:ascii="Times New Roman" w:hAnsi="Times New Roman" w:cs="Times New Roman"/>
          <w:b/>
          <w:i/>
          <w:szCs w:val="22"/>
          <w:u w:val="single"/>
        </w:rPr>
        <w:t>Analysis</w:t>
      </w:r>
    </w:p>
    <w:p w14:paraId="690BD4C2" w14:textId="22B5B1CC" w:rsidR="00D126DA" w:rsidRPr="00B70DB5" w:rsidRDefault="00D126DA" w:rsidP="0091083F">
      <w:pPr>
        <w:pStyle w:val="NoSpacing"/>
        <w:spacing w:before="120" w:after="120"/>
        <w:rPr>
          <w:rFonts w:ascii="Times New Roman" w:hAnsi="Times New Roman"/>
          <w:sz w:val="24"/>
        </w:rPr>
      </w:pPr>
      <w:r w:rsidRPr="00B70DB5">
        <w:rPr>
          <w:rFonts w:ascii="Times New Roman" w:hAnsi="Times New Roman"/>
          <w:sz w:val="24"/>
        </w:rPr>
        <w:t>The College has appropriately addressed its largest liabilities/obligations including OPEB, compensated absences</w:t>
      </w:r>
      <w:r>
        <w:rPr>
          <w:rFonts w:ascii="Times New Roman" w:hAnsi="Times New Roman"/>
          <w:sz w:val="24"/>
        </w:rPr>
        <w:t>,</w:t>
      </w:r>
      <w:r w:rsidRPr="00B70DB5">
        <w:rPr>
          <w:rFonts w:ascii="Times New Roman" w:hAnsi="Times New Roman"/>
          <w:sz w:val="24"/>
        </w:rPr>
        <w:t xml:space="preserve"> and increasing STRS and PERS obligations in a manner that addresses the long-term needs with the current budgetary condition</w:t>
      </w:r>
      <w:r>
        <w:rPr>
          <w:rFonts w:ascii="Times New Roman" w:hAnsi="Times New Roman"/>
          <w:sz w:val="24"/>
        </w:rPr>
        <w:t xml:space="preserve"> at the College.  A</w:t>
      </w:r>
      <w:r w:rsidRPr="00B70DB5">
        <w:rPr>
          <w:rFonts w:ascii="Times New Roman" w:hAnsi="Times New Roman"/>
          <w:sz w:val="24"/>
        </w:rPr>
        <w:t xml:space="preserve">s other long-term liabilities and obligations arise, the District will continue to include the participatory governance structure to ensure that each of the College’s constituency groups understand the full impact of their recommendations and make recommendations that include the full cost of these liabilities and obligations over time.  </w:t>
      </w:r>
    </w:p>
    <w:p w14:paraId="04ADECAD" w14:textId="77777777" w:rsidR="00D126DA" w:rsidRPr="00150E99" w:rsidRDefault="00D126DA" w:rsidP="0091083F">
      <w:pPr>
        <w:pStyle w:val="Default"/>
        <w:keepNext/>
        <w:spacing w:before="120" w:after="120"/>
        <w:rPr>
          <w:rFonts w:ascii="Times New Roman" w:hAnsi="Times New Roman" w:cs="Times New Roman"/>
          <w:b/>
          <w:i/>
          <w:color w:val="auto"/>
          <w:szCs w:val="22"/>
          <w:u w:val="single"/>
        </w:rPr>
      </w:pPr>
      <w:r w:rsidRPr="00150E99">
        <w:rPr>
          <w:rFonts w:ascii="Times New Roman" w:hAnsi="Times New Roman" w:cs="Times New Roman"/>
          <w:b/>
          <w:i/>
          <w:color w:val="auto"/>
          <w:szCs w:val="22"/>
          <w:u w:val="single"/>
        </w:rPr>
        <w:t>Plan</w:t>
      </w:r>
    </w:p>
    <w:p w14:paraId="0FAA7877" w14:textId="77777777" w:rsidR="00D126DA" w:rsidRPr="0050402E" w:rsidRDefault="00D126DA" w:rsidP="0091083F">
      <w:pPr>
        <w:pStyle w:val="Default"/>
        <w:keepNext/>
        <w:spacing w:before="120" w:after="120"/>
        <w:rPr>
          <w:rFonts w:ascii="Times New Roman" w:hAnsi="Times New Roman" w:cs="Times New Roman"/>
          <w:color w:val="auto"/>
          <w:szCs w:val="22"/>
        </w:rPr>
      </w:pPr>
      <w:r>
        <w:rPr>
          <w:rFonts w:ascii="Times New Roman" w:hAnsi="Times New Roman" w:cs="Times New Roman"/>
          <w:color w:val="auto"/>
          <w:szCs w:val="22"/>
        </w:rPr>
        <w:t>Based on an analysis of the evidence, Santa Monica College is meeting this objective and will continue to monitor its progress.</w:t>
      </w:r>
    </w:p>
    <w:p w14:paraId="23C08289" w14:textId="77777777" w:rsidR="00D126DA" w:rsidRPr="0050402E" w:rsidRDefault="00D126DA" w:rsidP="00D14CBC">
      <w:pPr>
        <w:pStyle w:val="Default"/>
        <w:rPr>
          <w:rFonts w:ascii="Times New Roman" w:hAnsi="Times New Roman" w:cs="Times New Roman"/>
          <w:color w:val="auto"/>
          <w:szCs w:val="22"/>
        </w:rPr>
      </w:pPr>
    </w:p>
    <w:p w14:paraId="5D6659E8" w14:textId="0F610F7C" w:rsidR="00D126DA" w:rsidRPr="0050402E" w:rsidRDefault="00D126DA" w:rsidP="00C57106">
      <w:pPr>
        <w:pStyle w:val="Default"/>
        <w:keepNext/>
        <w:keepLines/>
        <w:tabs>
          <w:tab w:val="left" w:pos="1080"/>
        </w:tabs>
        <w:rPr>
          <w:rFonts w:ascii="Times New Roman" w:hAnsi="Times New Roman" w:cs="Times New Roman"/>
          <w:b/>
          <w:color w:val="auto"/>
          <w:szCs w:val="22"/>
        </w:rPr>
      </w:pPr>
      <w:r w:rsidRPr="0050402E">
        <w:rPr>
          <w:rFonts w:ascii="Times New Roman" w:hAnsi="Times New Roman" w:cs="Times New Roman"/>
          <w:b/>
          <w:color w:val="auto"/>
          <w:szCs w:val="22"/>
        </w:rPr>
        <w:t>IIID.13</w:t>
      </w:r>
      <w:r>
        <w:rPr>
          <w:rFonts w:ascii="Times New Roman" w:hAnsi="Times New Roman" w:cs="Times New Roman"/>
          <w:b/>
          <w:color w:val="auto"/>
          <w:szCs w:val="22"/>
        </w:rPr>
        <w:tab/>
      </w:r>
      <w:r w:rsidRPr="0050402E">
        <w:rPr>
          <w:rFonts w:ascii="Times New Roman" w:hAnsi="Times New Roman" w:cs="Times New Roman"/>
          <w:b/>
          <w:color w:val="auto"/>
          <w:szCs w:val="22"/>
        </w:rPr>
        <w:t xml:space="preserve">On an annual basis, the institution assesses and allocates resources for the repayment of any locally incurred debt instruments that can affect the financial condition of the institution. </w:t>
      </w:r>
    </w:p>
    <w:p w14:paraId="5B722072" w14:textId="77777777" w:rsidR="00D126DA" w:rsidRPr="00150E99" w:rsidRDefault="00D126DA" w:rsidP="0091083F">
      <w:pPr>
        <w:pStyle w:val="Default"/>
        <w:keepNext/>
        <w:spacing w:before="120" w:after="120"/>
        <w:rPr>
          <w:rFonts w:ascii="Times New Roman" w:hAnsi="Times New Roman" w:cs="Times New Roman"/>
          <w:b/>
          <w:i/>
          <w:szCs w:val="22"/>
          <w:u w:val="single"/>
        </w:rPr>
      </w:pPr>
      <w:r w:rsidRPr="00150E99">
        <w:rPr>
          <w:rFonts w:ascii="Times New Roman" w:hAnsi="Times New Roman" w:cs="Times New Roman"/>
          <w:b/>
          <w:i/>
          <w:szCs w:val="22"/>
          <w:u w:val="single"/>
        </w:rPr>
        <w:t>Evidence of Meeting the Standard</w:t>
      </w:r>
    </w:p>
    <w:p w14:paraId="5804635F" w14:textId="36C7A8E3"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Santa Monica College has very little locally incurred debt as a result of its ability to generate voter support for its general obligation bond initiatives.  However, from time to time, the College borrows funds using Tax and Revenue Anticipation Notes (</w:t>
      </w:r>
      <w:hyperlink r:id="rId101" w:history="1">
        <w:r w:rsidRPr="00A54887">
          <w:rPr>
            <w:rStyle w:val="Hyperlink"/>
            <w:rFonts w:ascii="Times New Roman" w:hAnsi="Times New Roman"/>
            <w:szCs w:val="22"/>
          </w:rPr>
          <w:t>TRANs</w:t>
        </w:r>
      </w:hyperlink>
      <w:r>
        <w:rPr>
          <w:rFonts w:ascii="Times New Roman" w:hAnsi="Times New Roman" w:cs="Times New Roman"/>
          <w:szCs w:val="22"/>
        </w:rPr>
        <w:t>)</w:t>
      </w:r>
      <w:r w:rsidR="009C6F69">
        <w:rPr>
          <w:rStyle w:val="EndnoteReference"/>
          <w:rFonts w:ascii="Times New Roman" w:hAnsi="Times New Roman"/>
          <w:szCs w:val="22"/>
        </w:rPr>
        <w:endnoteReference w:id="92"/>
      </w:r>
      <w:r>
        <w:rPr>
          <w:rFonts w:ascii="Times New Roman" w:hAnsi="Times New Roman" w:cs="Times New Roman"/>
          <w:szCs w:val="22"/>
        </w:rPr>
        <w:t xml:space="preserve"> and </w:t>
      </w:r>
      <w:r w:rsidRPr="00766672">
        <w:rPr>
          <w:rFonts w:ascii="Times New Roman" w:hAnsi="Times New Roman" w:cs="Times New Roman"/>
          <w:szCs w:val="22"/>
        </w:rPr>
        <w:t>Certificates of Participation</w:t>
      </w:r>
      <w:r w:rsidR="00766672">
        <w:rPr>
          <w:rFonts w:ascii="Times New Roman" w:hAnsi="Times New Roman" w:cs="Times New Roman"/>
          <w:szCs w:val="22"/>
        </w:rPr>
        <w:t xml:space="preserve"> (previously discussed in IIID.11)</w:t>
      </w:r>
      <w:r>
        <w:rPr>
          <w:rFonts w:ascii="Times New Roman" w:hAnsi="Times New Roman" w:cs="Times New Roman"/>
          <w:szCs w:val="22"/>
        </w:rPr>
        <w:t xml:space="preserve">.  In recent history, the College pursued TRANs to support ongoing operational expenses at a time when the state was unable to make cash payments to the College.  These notes have since been repaid as the state was able to disburse apportionment funding.  The College has pursued Certificates of Participation to fund asset acquisition, not cash flow management.  The College currently has two certificates of participation, one which funded two of the College’s parking structures and another which helped purchase the College’s Center for Media and Design (formerly the Academy for Entertainment and Technology).  The College is currently repaying these certificates through parking fees and capital outlay fees paid by non-resident students.  </w:t>
      </w:r>
    </w:p>
    <w:p w14:paraId="308FB26B" w14:textId="31C9F0EA"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Regardless of the source of locally incurred debt, the College does not issue debt without first reviewing all potential options and developing a specific plan for repayment that identifies the source of repayment prior to the issuance of debt.  This helps ensure that locally incurred debt does not have an adverse effect on the financial condition of the institution and that services to students are not affected.  The Board of Trustees is very active in this process and as the final decision-making body, requires that the College present a solid repayment plan prior to granting approval, as noted by a </w:t>
      </w:r>
      <w:hyperlink r:id="rId102" w:history="1">
        <w:r w:rsidRPr="00957B28">
          <w:rPr>
            <w:rStyle w:val="Hyperlink"/>
            <w:rFonts w:ascii="Times New Roman" w:hAnsi="Times New Roman"/>
            <w:szCs w:val="22"/>
          </w:rPr>
          <w:t>recent Board item</w:t>
        </w:r>
      </w:hyperlink>
      <w:r>
        <w:rPr>
          <w:rFonts w:ascii="Times New Roman" w:hAnsi="Times New Roman" w:cs="Times New Roman"/>
          <w:szCs w:val="22"/>
        </w:rPr>
        <w:t xml:space="preserve">, </w:t>
      </w:r>
      <w:r w:rsidRPr="00000A09">
        <w:rPr>
          <w:rFonts w:ascii="Times New Roman" w:hAnsi="Times New Roman"/>
          <w:i/>
        </w:rPr>
        <w:t>Recommendation No. 6: Resolution of the Board of Trustees of the Santa Monica Community College District approving, authorizing and directing the execution and delivery of a lease with option to purchase, assignment of lease and other documents and certificates relating thereto and authorizing and directing certain actions with respect thereto</w:t>
      </w:r>
      <w:r w:rsidR="0022486E">
        <w:rPr>
          <w:rFonts w:ascii="Times New Roman" w:hAnsi="Times New Roman"/>
        </w:rPr>
        <w:t>.</w:t>
      </w:r>
      <w:r w:rsidRPr="00000A09">
        <w:rPr>
          <w:rStyle w:val="EndnoteReference"/>
          <w:rFonts w:ascii="Times New Roman" w:hAnsi="Times New Roman"/>
        </w:rPr>
        <w:endnoteReference w:id="93"/>
      </w:r>
    </w:p>
    <w:p w14:paraId="410D8F35" w14:textId="77777777" w:rsidR="00D126DA" w:rsidRPr="00150E99" w:rsidRDefault="00D126DA" w:rsidP="0091083F">
      <w:pPr>
        <w:pStyle w:val="Default"/>
        <w:keepNext/>
        <w:spacing w:before="120" w:after="120"/>
        <w:rPr>
          <w:rFonts w:ascii="Times New Roman" w:hAnsi="Times New Roman" w:cs="Times New Roman"/>
          <w:b/>
          <w:i/>
          <w:szCs w:val="22"/>
          <w:u w:val="single"/>
        </w:rPr>
      </w:pPr>
      <w:r w:rsidRPr="00150E99">
        <w:rPr>
          <w:rFonts w:ascii="Times New Roman" w:hAnsi="Times New Roman" w:cs="Times New Roman"/>
          <w:b/>
          <w:i/>
          <w:szCs w:val="22"/>
          <w:u w:val="single"/>
        </w:rPr>
        <w:lastRenderedPageBreak/>
        <w:t>Analysis</w:t>
      </w:r>
    </w:p>
    <w:p w14:paraId="4D99C02B" w14:textId="77777777" w:rsidR="00D126DA" w:rsidRPr="00D14CBC"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 xml:space="preserve">Currently, the College’s locally incurred debt has a minimal impact on the overall budget of the College.  The College has identified specific revenue streams to support these costs and the revenue generated through these mechanisms is sufficient to meet the College’s current obligations each year.  Repayment plans are reviewed and assessed on an annual basis.  In the event that the College is unable to generate the revenue necessary to pay this debt through the identified mechanisms, the College will use its reserves to support these costs rather than take funds from the operating budget.  </w:t>
      </w:r>
    </w:p>
    <w:p w14:paraId="7F447954" w14:textId="3BF3250C" w:rsidR="00D126DA" w:rsidRDefault="00D126DA" w:rsidP="0091083F">
      <w:pPr>
        <w:pStyle w:val="Default"/>
        <w:keepNext/>
        <w:spacing w:before="120" w:after="120"/>
        <w:rPr>
          <w:rFonts w:ascii="Times New Roman" w:hAnsi="Times New Roman" w:cs="Times New Roman"/>
          <w:b/>
          <w:i/>
          <w:szCs w:val="22"/>
          <w:u w:val="single"/>
        </w:rPr>
      </w:pPr>
      <w:r w:rsidRPr="00150E99">
        <w:rPr>
          <w:rFonts w:ascii="Times New Roman" w:hAnsi="Times New Roman" w:cs="Times New Roman"/>
          <w:b/>
          <w:i/>
          <w:szCs w:val="22"/>
          <w:u w:val="single"/>
        </w:rPr>
        <w:t>Plan</w:t>
      </w:r>
    </w:p>
    <w:p w14:paraId="51CE2429" w14:textId="77777777" w:rsidR="00D126DA" w:rsidRDefault="00D126DA" w:rsidP="0091083F">
      <w:pPr>
        <w:pStyle w:val="Default"/>
        <w:spacing w:before="120" w:after="120"/>
        <w:rPr>
          <w:rFonts w:ascii="Times New Roman" w:hAnsi="Times New Roman" w:cs="Times New Roman"/>
          <w:szCs w:val="22"/>
        </w:rPr>
      </w:pPr>
      <w:r>
        <w:rPr>
          <w:rFonts w:ascii="Times New Roman" w:hAnsi="Times New Roman" w:cs="Times New Roman"/>
          <w:szCs w:val="22"/>
        </w:rPr>
        <w:t>Based on an analysis of the evidence, Santa Monica College is meeting this standard and will continue to monitor its progress.</w:t>
      </w:r>
    </w:p>
    <w:p w14:paraId="7B61EFB1" w14:textId="77777777" w:rsidR="00D126DA" w:rsidRDefault="00D126DA" w:rsidP="00426DBF">
      <w:pPr>
        <w:pStyle w:val="Default"/>
        <w:rPr>
          <w:rFonts w:ascii="Times New Roman" w:hAnsi="Times New Roman" w:cs="Times New Roman"/>
          <w:szCs w:val="22"/>
        </w:rPr>
      </w:pPr>
    </w:p>
    <w:p w14:paraId="2F8B0ED4" w14:textId="77777777" w:rsidR="00D126DA" w:rsidRDefault="00D126DA" w:rsidP="00426DBF">
      <w:pPr>
        <w:pStyle w:val="Default"/>
        <w:rPr>
          <w:rFonts w:ascii="Times New Roman" w:hAnsi="Times New Roman" w:cs="Times New Roman"/>
          <w:szCs w:val="22"/>
        </w:rPr>
      </w:pPr>
    </w:p>
    <w:p w14:paraId="00EF8547" w14:textId="681C90D4" w:rsidR="00D126DA" w:rsidRDefault="00D126DA" w:rsidP="00C57106">
      <w:pPr>
        <w:pStyle w:val="Default"/>
        <w:keepNext/>
        <w:keepLines/>
        <w:tabs>
          <w:tab w:val="left" w:pos="1080"/>
        </w:tabs>
        <w:rPr>
          <w:rFonts w:ascii="Times New Roman" w:hAnsi="Times New Roman" w:cs="Times New Roman"/>
          <w:szCs w:val="22"/>
        </w:rPr>
      </w:pPr>
      <w:r w:rsidRPr="00426DBF">
        <w:rPr>
          <w:rFonts w:ascii="Times New Roman" w:hAnsi="Times New Roman" w:cs="Times New Roman"/>
          <w:b/>
          <w:szCs w:val="22"/>
        </w:rPr>
        <w:t>IIID.</w:t>
      </w:r>
      <w:r>
        <w:rPr>
          <w:rFonts w:ascii="Times New Roman" w:hAnsi="Times New Roman" w:cs="Times New Roman"/>
          <w:b/>
          <w:color w:val="auto"/>
          <w:szCs w:val="22"/>
        </w:rPr>
        <w:t>14</w:t>
      </w:r>
      <w:r>
        <w:rPr>
          <w:rFonts w:ascii="Times New Roman" w:hAnsi="Times New Roman" w:cs="Times New Roman"/>
          <w:b/>
          <w:color w:val="auto"/>
          <w:szCs w:val="22"/>
        </w:rPr>
        <w:tab/>
      </w:r>
      <w:r w:rsidRPr="00426DBF">
        <w:rPr>
          <w:rFonts w:ascii="Times New Roman" w:hAnsi="Times New Roman" w:cs="Times New Roman"/>
          <w:b/>
          <w:color w:val="auto"/>
          <w:szCs w:val="22"/>
        </w:rPr>
        <w:t>All financial resources, including short- and long-term debt instruments (such as bonds and Certificates of Participation), auxiliary activities, fund-raising efforts, and grants, are used with integrity in a manner consistent with the intended purpose of the funding source</w:t>
      </w:r>
      <w:r w:rsidRPr="00426DBF">
        <w:rPr>
          <w:rFonts w:ascii="Times New Roman" w:hAnsi="Times New Roman" w:cs="Times New Roman"/>
          <w:szCs w:val="22"/>
        </w:rPr>
        <w:t xml:space="preserve">. </w:t>
      </w:r>
    </w:p>
    <w:p w14:paraId="36B3659E" w14:textId="77777777" w:rsidR="00D126DA" w:rsidRPr="00150E99" w:rsidRDefault="00D126DA" w:rsidP="00943E2C">
      <w:pPr>
        <w:keepNext/>
        <w:spacing w:before="120" w:after="120"/>
        <w:rPr>
          <w:rFonts w:eastAsia="Calibri"/>
          <w:b/>
          <w:i/>
          <w:u w:val="single"/>
        </w:rPr>
      </w:pPr>
      <w:r w:rsidRPr="00150E99">
        <w:rPr>
          <w:rFonts w:eastAsia="Calibri"/>
          <w:b/>
          <w:i/>
          <w:u w:val="single"/>
        </w:rPr>
        <w:t>Evidence of Meeting the Standard</w:t>
      </w:r>
    </w:p>
    <w:p w14:paraId="231B0A79" w14:textId="73815126" w:rsidR="00D126DA" w:rsidRPr="00213B2D" w:rsidRDefault="00D126DA" w:rsidP="00943E2C">
      <w:pPr>
        <w:spacing w:before="120" w:after="120"/>
        <w:rPr>
          <w:rFonts w:eastAsia="Calibri"/>
        </w:rPr>
      </w:pPr>
      <w:r>
        <w:rPr>
          <w:rFonts w:eastAsia="Calibri"/>
        </w:rPr>
        <w:t xml:space="preserve">Santa Monica </w:t>
      </w:r>
      <w:r w:rsidRPr="00213B2D">
        <w:rPr>
          <w:rFonts w:eastAsia="Calibri"/>
        </w:rPr>
        <w:t>College’s financial oversight system, which guards against fraud and ensures fiscal responsibility, also helps to ensure that financial re</w:t>
      </w:r>
      <w:r>
        <w:rPr>
          <w:rFonts w:eastAsia="Calibri"/>
        </w:rPr>
        <w:t xml:space="preserve">sources are used with integrity.  </w:t>
      </w:r>
      <w:r w:rsidRPr="00213B2D">
        <w:rPr>
          <w:rFonts w:eastAsia="Calibri"/>
        </w:rPr>
        <w:t>Through a transparent financial planning and management process that is built around the participatory go</w:t>
      </w:r>
      <w:r>
        <w:rPr>
          <w:rFonts w:eastAsia="Calibri"/>
        </w:rPr>
        <w:t>vernance structure, the</w:t>
      </w:r>
      <w:r w:rsidRPr="00213B2D">
        <w:rPr>
          <w:rFonts w:eastAsia="Calibri"/>
        </w:rPr>
        <w:t xml:space="preserve"> College utilizes all of its financial resources, including short- and long-term debt instruments, auxiliary activities, fundraising efforts, and grants, to support the College’s Mission, Supporting Goals, Strategic Initiatives, Institutional Learning Outcomes, and</w:t>
      </w:r>
      <w:r>
        <w:rPr>
          <w:rFonts w:eastAsia="Calibri"/>
        </w:rPr>
        <w:t xml:space="preserve"> </w:t>
      </w:r>
      <w:r w:rsidRPr="00213B2D">
        <w:rPr>
          <w:rFonts w:eastAsia="Calibri"/>
        </w:rPr>
        <w:t>institutional and program objectives.  Specific strategies related to each typ</w:t>
      </w:r>
      <w:r>
        <w:rPr>
          <w:rFonts w:eastAsia="Calibri"/>
        </w:rPr>
        <w:t>e of funding are outlined below.</w:t>
      </w:r>
    </w:p>
    <w:p w14:paraId="6E46A317" w14:textId="3D31B989" w:rsidR="00D126DA" w:rsidRPr="00213B2D" w:rsidRDefault="00D126DA" w:rsidP="00943E2C">
      <w:pPr>
        <w:keepNext/>
        <w:spacing w:before="120" w:after="120"/>
        <w:rPr>
          <w:rFonts w:eastAsia="Calibri"/>
        </w:rPr>
      </w:pPr>
      <w:r w:rsidRPr="00CA4D25">
        <w:rPr>
          <w:rFonts w:eastAsia="Calibri"/>
          <w:b/>
        </w:rPr>
        <w:t>Short- and Long-Term Debt Instruments</w:t>
      </w:r>
      <w:r w:rsidRPr="005B43B8">
        <w:rPr>
          <w:rFonts w:eastAsia="Calibri"/>
        </w:rPr>
        <w:t>:</w:t>
      </w:r>
      <w:r>
        <w:rPr>
          <w:rFonts w:eastAsia="Calibri"/>
        </w:rPr>
        <w:t xml:space="preserve"> </w:t>
      </w:r>
      <w:r w:rsidRPr="00213B2D">
        <w:rPr>
          <w:rFonts w:eastAsia="Calibri"/>
        </w:rPr>
        <w:t>The College pursues both short- and long-term debt instruments to</w:t>
      </w:r>
      <w:r>
        <w:rPr>
          <w:rFonts w:eastAsia="Calibri"/>
        </w:rPr>
        <w:t xml:space="preserve"> support its Mission </w:t>
      </w:r>
      <w:r w:rsidRPr="00213B2D">
        <w:rPr>
          <w:rFonts w:eastAsia="Calibri"/>
        </w:rPr>
        <w:t>and improve student learning and achievement.  Short-term debt instruments include Certificates of Participation, while long-term debt instruments include General Obligatio</w:t>
      </w:r>
      <w:r>
        <w:rPr>
          <w:rFonts w:eastAsia="Calibri"/>
        </w:rPr>
        <w:t>n Bonds.  T</w:t>
      </w:r>
      <w:r w:rsidRPr="00213B2D">
        <w:rPr>
          <w:rFonts w:eastAsia="Calibri"/>
        </w:rPr>
        <w:t>he College prefers to pursue General Obligation Bonds rather tha</w:t>
      </w:r>
      <w:r>
        <w:rPr>
          <w:rFonts w:eastAsia="Calibri"/>
        </w:rPr>
        <w:t>n Certificates of Participation</w:t>
      </w:r>
      <w:r w:rsidRPr="00213B2D">
        <w:rPr>
          <w:rFonts w:eastAsia="Calibri"/>
        </w:rPr>
        <w:t xml:space="preserve">.  </w:t>
      </w:r>
      <w:r>
        <w:rPr>
          <w:rFonts w:eastAsia="Calibri"/>
        </w:rPr>
        <w:t>General Obligation Bonds</w:t>
      </w:r>
      <w:r w:rsidRPr="00213B2D">
        <w:rPr>
          <w:rFonts w:eastAsia="Calibri"/>
        </w:rPr>
        <w:t xml:space="preserve"> </w:t>
      </w:r>
      <w:r>
        <w:rPr>
          <w:rFonts w:eastAsia="Calibri"/>
        </w:rPr>
        <w:t>are</w:t>
      </w:r>
      <w:r w:rsidRPr="00213B2D">
        <w:rPr>
          <w:rFonts w:eastAsia="Calibri"/>
        </w:rPr>
        <w:t xml:space="preserve"> </w:t>
      </w:r>
      <w:r>
        <w:rPr>
          <w:rFonts w:eastAsia="Calibri"/>
        </w:rPr>
        <w:t xml:space="preserve">a form of debt </w:t>
      </w:r>
      <w:r w:rsidRPr="00213B2D">
        <w:rPr>
          <w:rFonts w:eastAsia="Calibri"/>
        </w:rPr>
        <w:t xml:space="preserve">generally considered for asset acquisition, not cash flow management, and therefore </w:t>
      </w:r>
      <w:r>
        <w:rPr>
          <w:rFonts w:eastAsia="Calibri"/>
        </w:rPr>
        <w:t>are</w:t>
      </w:r>
      <w:r w:rsidRPr="00213B2D">
        <w:rPr>
          <w:rFonts w:eastAsia="Calibri"/>
        </w:rPr>
        <w:t xml:space="preserve"> supported by specific institutional plans to purchase new facilities and/or renovate existing facilities.  These plans are set forth in the </w:t>
      </w:r>
      <w:r w:rsidRPr="00EF1936">
        <w:rPr>
          <w:rFonts w:eastAsia="Calibri"/>
          <w:i/>
        </w:rPr>
        <w:t>Facilities Master Plan</w:t>
      </w:r>
      <w:r w:rsidRPr="00213B2D">
        <w:rPr>
          <w:rFonts w:eastAsia="Calibri"/>
        </w:rPr>
        <w:t xml:space="preserve"> and include a description of the proposed project in relation to the Mission of the College, proposed project goals and outcomes, and the benefit for students, faculty, and programs.  </w:t>
      </w:r>
    </w:p>
    <w:p w14:paraId="37F49A38" w14:textId="39389EDF" w:rsidR="00D126DA" w:rsidRPr="00213B2D" w:rsidRDefault="00D126DA" w:rsidP="00943E2C">
      <w:pPr>
        <w:spacing w:before="120" w:after="120"/>
        <w:rPr>
          <w:rFonts w:eastAsia="Calibri"/>
        </w:rPr>
      </w:pPr>
      <w:r w:rsidRPr="00213B2D">
        <w:rPr>
          <w:rFonts w:eastAsia="Calibri"/>
        </w:rPr>
        <w:t>The College currently has two Certificates of Participation, which are reviewed on an annual basis by an independent auditor as part of the College’s annual audit process</w:t>
      </w:r>
      <w:r>
        <w:rPr>
          <w:rFonts w:eastAsia="Calibri"/>
        </w:rPr>
        <w:t xml:space="preserve">.  </w:t>
      </w:r>
      <w:r w:rsidRPr="00213B2D">
        <w:rPr>
          <w:rFonts w:eastAsia="Calibri"/>
        </w:rPr>
        <w:t xml:space="preserve">As noted, prior to the issuance of debt, the College will present for review and approval by the Board of Trustees a </w:t>
      </w:r>
      <w:hyperlink r:id="rId103" w:history="1">
        <w:r w:rsidRPr="006350EA">
          <w:rPr>
            <w:rStyle w:val="Hyperlink"/>
            <w:rFonts w:eastAsia="Calibri"/>
          </w:rPr>
          <w:t>comprehensive debt request proposal</w:t>
        </w:r>
      </w:hyperlink>
      <w:r>
        <w:rPr>
          <w:rStyle w:val="EndnoteReference"/>
          <w:rFonts w:eastAsia="Calibri"/>
        </w:rPr>
        <w:endnoteReference w:id="94"/>
      </w:r>
      <w:r w:rsidRPr="00213B2D">
        <w:rPr>
          <w:rFonts w:eastAsia="Calibri"/>
        </w:rPr>
        <w:t xml:space="preserve"> that identifies the purpose of the debt, how it supports the Mission of the College, and a repayment plan that identifies the revenue source for repayment.  Each year, the audit assesses the degree to which the College is </w:t>
      </w:r>
      <w:r w:rsidRPr="00213B2D">
        <w:rPr>
          <w:rFonts w:eastAsia="Calibri"/>
        </w:rPr>
        <w:lastRenderedPageBreak/>
        <w:t xml:space="preserve">implementing its initial proposal and repaying its debt obligations.  This </w:t>
      </w:r>
      <w:hyperlink r:id="rId104" w:history="1">
        <w:r w:rsidRPr="006350EA">
          <w:rPr>
            <w:rStyle w:val="Hyperlink"/>
            <w:rFonts w:eastAsia="Calibri"/>
          </w:rPr>
          <w:t>audit</w:t>
        </w:r>
      </w:hyperlink>
      <w:r w:rsidRPr="00213B2D">
        <w:rPr>
          <w:rFonts w:eastAsia="Calibri"/>
        </w:rPr>
        <w:t xml:space="preserve"> is presented to the Board of Trustees</w:t>
      </w:r>
      <w:r>
        <w:rPr>
          <w:rStyle w:val="EndnoteReference"/>
          <w:rFonts w:eastAsia="Calibri"/>
        </w:rPr>
        <w:endnoteReference w:id="95"/>
      </w:r>
      <w:r w:rsidRPr="00213B2D">
        <w:rPr>
          <w:rFonts w:eastAsia="Calibri"/>
        </w:rPr>
        <w:t xml:space="preserve"> separate</w:t>
      </w:r>
      <w:r>
        <w:rPr>
          <w:rFonts w:eastAsia="Calibri"/>
        </w:rPr>
        <w:t>ly</w:t>
      </w:r>
      <w:r w:rsidRPr="00213B2D">
        <w:rPr>
          <w:rFonts w:eastAsia="Calibri"/>
        </w:rPr>
        <w:t xml:space="preserve"> from the general audit.</w:t>
      </w:r>
      <w:r>
        <w:rPr>
          <w:rFonts w:eastAsia="Calibri"/>
        </w:rPr>
        <w:t xml:space="preserve">  T</w:t>
      </w:r>
      <w:r>
        <w:t xml:space="preserve">he College has had </w:t>
      </w:r>
      <w:r>
        <w:rPr>
          <w:color w:val="000000"/>
        </w:rPr>
        <w:t>no findings in the audit of its debt obligations.</w:t>
      </w:r>
    </w:p>
    <w:p w14:paraId="4665C6D2" w14:textId="22F0C085" w:rsidR="00D126DA" w:rsidRPr="00213B2D" w:rsidRDefault="00D126DA" w:rsidP="00943E2C">
      <w:pPr>
        <w:spacing w:before="120" w:after="120"/>
        <w:rPr>
          <w:rFonts w:eastAsia="Calibri"/>
        </w:rPr>
      </w:pPr>
      <w:r w:rsidRPr="00213B2D">
        <w:rPr>
          <w:rFonts w:eastAsia="Calibri"/>
        </w:rPr>
        <w:t xml:space="preserve">All General Obligation Bonds require the development of a </w:t>
      </w:r>
      <w:hyperlink r:id="rId105" w:history="1">
        <w:r w:rsidRPr="009C6F69">
          <w:rPr>
            <w:rStyle w:val="Hyperlink"/>
            <w:rFonts w:eastAsia="Calibri"/>
          </w:rPr>
          <w:t>Citizens Bond Oversight Committee</w:t>
        </w:r>
      </w:hyperlink>
      <w:r>
        <w:rPr>
          <w:rStyle w:val="EndnoteReference"/>
          <w:rFonts w:eastAsia="Calibri"/>
        </w:rPr>
        <w:endnoteReference w:id="96"/>
      </w:r>
      <w:r w:rsidRPr="00213B2D">
        <w:rPr>
          <w:rFonts w:eastAsia="Calibri"/>
        </w:rPr>
        <w:t xml:space="preserve"> to ensure that taxpayer dollars </w:t>
      </w:r>
      <w:r>
        <w:rPr>
          <w:rFonts w:eastAsia="Calibri"/>
        </w:rPr>
        <w:t>(in the form of</w:t>
      </w:r>
      <w:r w:rsidRPr="00213B2D">
        <w:rPr>
          <w:rFonts w:eastAsia="Calibri"/>
        </w:rPr>
        <w:t xml:space="preserve"> bond proceeds</w:t>
      </w:r>
      <w:r>
        <w:rPr>
          <w:rFonts w:eastAsia="Calibri"/>
        </w:rPr>
        <w:t>)</w:t>
      </w:r>
      <w:r w:rsidRPr="00213B2D">
        <w:rPr>
          <w:rFonts w:eastAsia="Calibri"/>
        </w:rPr>
        <w:t xml:space="preserve"> are </w:t>
      </w:r>
      <w:r w:rsidRPr="00346A94">
        <w:rPr>
          <w:rFonts w:eastAsia="Calibri"/>
        </w:rPr>
        <w:t>expended</w:t>
      </w:r>
      <w:r w:rsidRPr="00213B2D">
        <w:rPr>
          <w:rFonts w:eastAsia="Calibri"/>
        </w:rPr>
        <w:t xml:space="preserve"> for the </w:t>
      </w:r>
      <w:hyperlink r:id="rId106" w:history="1">
        <w:r w:rsidRPr="006350EA">
          <w:rPr>
            <w:rStyle w:val="Hyperlink"/>
            <w:rFonts w:eastAsia="Calibri"/>
          </w:rPr>
          <w:t>purposes</w:t>
        </w:r>
      </w:hyperlink>
      <w:r w:rsidRPr="00213B2D">
        <w:rPr>
          <w:rFonts w:eastAsia="Calibri"/>
        </w:rPr>
        <w:t xml:space="preserve"> set forth in the ballot measure.  </w:t>
      </w:r>
      <w:r>
        <w:rPr>
          <w:rFonts w:eastAsia="Calibri"/>
        </w:rPr>
        <w:t>T</w:t>
      </w:r>
      <w:r w:rsidRPr="00213B2D">
        <w:rPr>
          <w:rFonts w:eastAsia="Calibri"/>
        </w:rPr>
        <w:t xml:space="preserve">he College </w:t>
      </w:r>
      <w:r>
        <w:rPr>
          <w:rFonts w:eastAsia="Calibri"/>
        </w:rPr>
        <w:t xml:space="preserve">also </w:t>
      </w:r>
      <w:r w:rsidRPr="00213B2D">
        <w:rPr>
          <w:rFonts w:eastAsia="Calibri"/>
        </w:rPr>
        <w:t>conducts two annual audits of these bonds</w:t>
      </w:r>
      <w:r w:rsidR="00346A94">
        <w:rPr>
          <w:rFonts w:eastAsia="Calibri"/>
        </w:rPr>
        <w:t>:</w:t>
      </w:r>
      <w:r w:rsidRPr="00213B2D">
        <w:rPr>
          <w:rFonts w:eastAsia="Calibri"/>
        </w:rPr>
        <w:t xml:space="preserve"> a Prop 39 Financial Audit and a </w:t>
      </w:r>
      <w:hyperlink r:id="rId107" w:history="1">
        <w:r w:rsidRPr="00346A94">
          <w:rPr>
            <w:rStyle w:val="Hyperlink"/>
            <w:rFonts w:eastAsia="Calibri"/>
          </w:rPr>
          <w:t>Prop 39 Performance Audit</w:t>
        </w:r>
      </w:hyperlink>
      <w:r>
        <w:rPr>
          <w:rFonts w:eastAsia="Calibri"/>
        </w:rPr>
        <w:t>.</w:t>
      </w:r>
      <w:r>
        <w:rPr>
          <w:rStyle w:val="EndnoteReference"/>
          <w:rFonts w:eastAsia="Calibri"/>
        </w:rPr>
        <w:endnoteReference w:id="97"/>
      </w:r>
      <w:r w:rsidRPr="00213B2D">
        <w:rPr>
          <w:rFonts w:eastAsia="Calibri"/>
        </w:rPr>
        <w:t xml:space="preserve">  These </w:t>
      </w:r>
      <w:r w:rsidRPr="00346A94">
        <w:rPr>
          <w:rFonts w:eastAsia="Calibri"/>
        </w:rPr>
        <w:t>audits</w:t>
      </w:r>
      <w:r w:rsidRPr="00213B2D">
        <w:rPr>
          <w:rFonts w:eastAsia="Calibri"/>
        </w:rPr>
        <w:t xml:space="preserve"> are presented to the Board of Trustees and the Citizens Bond Oversight Committee and </w:t>
      </w:r>
      <w:hyperlink r:id="rId108" w:history="1">
        <w:r w:rsidRPr="00346A94">
          <w:rPr>
            <w:rStyle w:val="Hyperlink"/>
            <w:rFonts w:eastAsia="Calibri"/>
          </w:rPr>
          <w:t xml:space="preserve">posted on the </w:t>
        </w:r>
        <w:r w:rsidR="00346A94">
          <w:rPr>
            <w:rStyle w:val="Hyperlink"/>
            <w:rFonts w:eastAsia="Calibri"/>
          </w:rPr>
          <w:t>c</w:t>
        </w:r>
        <w:r w:rsidRPr="00346A94">
          <w:rPr>
            <w:rStyle w:val="Hyperlink"/>
            <w:rFonts w:eastAsia="Calibri"/>
          </w:rPr>
          <w:t>ollege website</w:t>
        </w:r>
      </w:hyperlink>
      <w:r>
        <w:rPr>
          <w:rFonts w:eastAsia="Calibri"/>
        </w:rPr>
        <w:t>.</w:t>
      </w:r>
      <w:r>
        <w:rPr>
          <w:rStyle w:val="EndnoteReference"/>
          <w:rFonts w:eastAsia="Calibri"/>
        </w:rPr>
        <w:endnoteReference w:id="98"/>
      </w:r>
      <w:r w:rsidRPr="00213B2D">
        <w:rPr>
          <w:rFonts w:eastAsia="Calibri"/>
        </w:rPr>
        <w:t xml:space="preserve">  </w:t>
      </w:r>
      <w:r>
        <w:t xml:space="preserve">The College has had </w:t>
      </w:r>
      <w:r>
        <w:rPr>
          <w:color w:val="000000"/>
        </w:rPr>
        <w:t>no findings in the audit of its bonds.</w:t>
      </w:r>
    </w:p>
    <w:p w14:paraId="47343843" w14:textId="77777777" w:rsidR="00D126DA" w:rsidRPr="004D03E5" w:rsidRDefault="00D126DA" w:rsidP="00943E2C">
      <w:pPr>
        <w:spacing w:before="120" w:after="120"/>
        <w:rPr>
          <w:rFonts w:eastAsia="Calibri"/>
          <w:b/>
        </w:rPr>
      </w:pPr>
      <w:r w:rsidRPr="004D03E5">
        <w:rPr>
          <w:rFonts w:eastAsia="Calibri"/>
          <w:b/>
        </w:rPr>
        <w:t>Auxiliary Activities</w:t>
      </w:r>
    </w:p>
    <w:p w14:paraId="7763D26D" w14:textId="4553EC7A" w:rsidR="00D126DA" w:rsidRPr="00213B2D" w:rsidRDefault="00D126DA" w:rsidP="00213B2D">
      <w:pPr>
        <w:rPr>
          <w:rFonts w:eastAsia="Calibri"/>
        </w:rPr>
      </w:pPr>
      <w:r>
        <w:rPr>
          <w:rFonts w:eastAsia="Calibri"/>
        </w:rPr>
        <w:t xml:space="preserve">As discussed in Standard IIID.10, </w:t>
      </w:r>
      <w:r w:rsidRPr="00213B2D">
        <w:rPr>
          <w:rFonts w:eastAsia="Calibri"/>
        </w:rPr>
        <w:t>Santa Monica College's auxiliary activities</w:t>
      </w:r>
      <w:r>
        <w:rPr>
          <w:rFonts w:eastAsia="Calibri"/>
        </w:rPr>
        <w:t xml:space="preserve"> and fundraising i</w:t>
      </w:r>
      <w:r w:rsidRPr="00213B2D">
        <w:rPr>
          <w:rFonts w:eastAsia="Calibri"/>
        </w:rPr>
        <w:t>ni</w:t>
      </w:r>
      <w:r>
        <w:rPr>
          <w:rFonts w:eastAsia="Calibri"/>
        </w:rPr>
        <w:t>tiatives include</w:t>
      </w:r>
      <w:r w:rsidRPr="00213B2D">
        <w:rPr>
          <w:rFonts w:eastAsia="Calibri"/>
        </w:rPr>
        <w:t xml:space="preserve"> three separate foundations that develop private resources to support one </w:t>
      </w:r>
      <w:r>
        <w:rPr>
          <w:rFonts w:eastAsia="Calibri"/>
        </w:rPr>
        <w:t>or more areas of the College's M</w:t>
      </w:r>
      <w:r w:rsidRPr="00213B2D">
        <w:rPr>
          <w:rFonts w:eastAsia="Calibri"/>
        </w:rPr>
        <w:t>ission:</w:t>
      </w:r>
      <w:r>
        <w:rPr>
          <w:rFonts w:eastAsia="Calibri"/>
        </w:rPr>
        <w:t xml:space="preserve"> The Santa Monica College Foundation, the KCRW Foundation, and the Madison Project (DBA The Broad Stage).  Although </w:t>
      </w:r>
      <w:r w:rsidRPr="00213B2D">
        <w:rPr>
          <w:rFonts w:eastAsia="Calibri"/>
        </w:rPr>
        <w:t>they operate independently of the College</w:t>
      </w:r>
      <w:r>
        <w:rPr>
          <w:rFonts w:eastAsia="Calibri"/>
        </w:rPr>
        <w:t xml:space="preserve">, </w:t>
      </w:r>
      <w:r w:rsidRPr="00213B2D">
        <w:rPr>
          <w:rFonts w:eastAsia="Calibri"/>
        </w:rPr>
        <w:t xml:space="preserve">they </w:t>
      </w:r>
      <w:r>
        <w:rPr>
          <w:rFonts w:eastAsia="Calibri"/>
        </w:rPr>
        <w:t xml:space="preserve">also </w:t>
      </w:r>
      <w:r w:rsidRPr="00213B2D">
        <w:rPr>
          <w:rFonts w:eastAsia="Calibri"/>
        </w:rPr>
        <w:t>function in support of the Mission of the College,</w:t>
      </w:r>
      <w:r>
        <w:rPr>
          <w:rFonts w:eastAsia="Calibri"/>
        </w:rPr>
        <w:t xml:space="preserve"> and</w:t>
      </w:r>
      <w:r w:rsidRPr="00213B2D">
        <w:rPr>
          <w:rFonts w:eastAsia="Calibri"/>
        </w:rPr>
        <w:t xml:space="preserve"> California Education Code appl</w:t>
      </w:r>
      <w:r>
        <w:rPr>
          <w:rFonts w:eastAsia="Calibri"/>
        </w:rPr>
        <w:t xml:space="preserve">ies and </w:t>
      </w:r>
      <w:r w:rsidRPr="00213B2D">
        <w:rPr>
          <w:rFonts w:eastAsia="Calibri"/>
        </w:rPr>
        <w:t>mandates that the Superintendent/President of Santa Monica College or his/her designee must monitor the use of foundation funds and assess the degree to which the foundation is achieving the purposes for which it was established.  This is accomplished in several distinct ways</w:t>
      </w:r>
      <w:r>
        <w:rPr>
          <w:rFonts w:eastAsia="Calibri"/>
        </w:rPr>
        <w:t xml:space="preserve">: </w:t>
      </w:r>
      <w:r w:rsidRPr="00213B2D">
        <w:rPr>
          <w:rFonts w:eastAsia="Calibri"/>
        </w:rPr>
        <w:t xml:space="preserve"> </w:t>
      </w:r>
    </w:p>
    <w:p w14:paraId="63A4A432" w14:textId="4B2EF615" w:rsidR="00D126DA" w:rsidRDefault="00D126DA" w:rsidP="003A38BE">
      <w:pPr>
        <w:pStyle w:val="ListParagraph"/>
        <w:numPr>
          <w:ilvl w:val="0"/>
          <w:numId w:val="32"/>
        </w:numPr>
        <w:rPr>
          <w:rFonts w:eastAsia="Calibri"/>
        </w:rPr>
      </w:pPr>
      <w:r>
        <w:rPr>
          <w:rFonts w:eastAsia="Calibri"/>
        </w:rPr>
        <w:t>T</w:t>
      </w:r>
      <w:r w:rsidRPr="003A38BE">
        <w:rPr>
          <w:rFonts w:eastAsia="Calibri"/>
        </w:rPr>
        <w:t xml:space="preserve">he executive director/lead administrator </w:t>
      </w:r>
      <w:r>
        <w:rPr>
          <w:rFonts w:eastAsia="Calibri"/>
        </w:rPr>
        <w:t xml:space="preserve">for each entity </w:t>
      </w:r>
      <w:r w:rsidRPr="003A38BE">
        <w:rPr>
          <w:rFonts w:eastAsia="Calibri"/>
        </w:rPr>
        <w:t xml:space="preserve">is a </w:t>
      </w:r>
      <w:r>
        <w:rPr>
          <w:rFonts w:eastAsia="Calibri"/>
        </w:rPr>
        <w:t>c</w:t>
      </w:r>
      <w:r w:rsidRPr="003A38BE">
        <w:rPr>
          <w:rFonts w:eastAsia="Calibri"/>
        </w:rPr>
        <w:t xml:space="preserve">ollege employee who reports to the Senior Director for Governmental Relations.  Through </w:t>
      </w:r>
      <w:r w:rsidRPr="00346A94">
        <w:rPr>
          <w:rFonts w:eastAsia="Calibri"/>
        </w:rPr>
        <w:t>annual presentations</w:t>
      </w:r>
      <w:r w:rsidRPr="003A38BE">
        <w:rPr>
          <w:rFonts w:eastAsia="Calibri"/>
        </w:rPr>
        <w:t xml:space="preserve"> to the Board of Trustees</w:t>
      </w:r>
      <w:r>
        <w:rPr>
          <w:rFonts w:eastAsia="Calibri"/>
        </w:rPr>
        <w:t>,</w:t>
      </w:r>
      <w:r w:rsidRPr="003A38BE">
        <w:rPr>
          <w:rFonts w:eastAsia="Calibri"/>
        </w:rPr>
        <w:t xml:space="preserve"> the Superintendent/President a</w:t>
      </w:r>
      <w:r>
        <w:rPr>
          <w:rFonts w:eastAsia="Calibri"/>
        </w:rPr>
        <w:t>nd the Board of Trustees remain</w:t>
      </w:r>
      <w:r w:rsidRPr="003A38BE">
        <w:rPr>
          <w:rFonts w:eastAsia="Calibri"/>
        </w:rPr>
        <w:t xml:space="preserve"> informed of the activities </w:t>
      </w:r>
      <w:r w:rsidR="00BA2CFE">
        <w:rPr>
          <w:rFonts w:eastAsia="Calibri"/>
        </w:rPr>
        <w:t xml:space="preserve">and fiscal status </w:t>
      </w:r>
      <w:r w:rsidRPr="003A38BE">
        <w:rPr>
          <w:rFonts w:eastAsia="Calibri"/>
        </w:rPr>
        <w:t xml:space="preserve">of each foundation.  </w:t>
      </w:r>
    </w:p>
    <w:p w14:paraId="639E5489" w14:textId="2D6C9328" w:rsidR="00D126DA" w:rsidRDefault="00D126DA" w:rsidP="003A38BE">
      <w:pPr>
        <w:pStyle w:val="ListParagraph"/>
        <w:numPr>
          <w:ilvl w:val="0"/>
          <w:numId w:val="32"/>
        </w:numPr>
        <w:rPr>
          <w:rFonts w:eastAsia="Calibri"/>
        </w:rPr>
      </w:pPr>
      <w:r w:rsidRPr="00BA7526">
        <w:rPr>
          <w:szCs w:val="24"/>
        </w:rPr>
        <w:t>The Superintendent/President or desi</w:t>
      </w:r>
      <w:r>
        <w:rPr>
          <w:szCs w:val="24"/>
        </w:rPr>
        <w:t>gnee and/or one or more</w:t>
      </w:r>
      <w:r w:rsidRPr="00BA7526">
        <w:rPr>
          <w:szCs w:val="24"/>
        </w:rPr>
        <w:t xml:space="preserve"> members of the College’s Board of Trustees sit on the boards of each foundation</w:t>
      </w:r>
      <w:r>
        <w:rPr>
          <w:szCs w:val="24"/>
        </w:rPr>
        <w:t xml:space="preserve"> to</w:t>
      </w:r>
      <w:r w:rsidRPr="003A38BE">
        <w:rPr>
          <w:rFonts w:eastAsia="Calibri"/>
        </w:rPr>
        <w:t xml:space="preserve"> ensure that foundation resources are used in a manner consistent with their intended purposes.  </w:t>
      </w:r>
    </w:p>
    <w:p w14:paraId="6E53DC5A" w14:textId="3D1C7E9D" w:rsidR="00D126DA" w:rsidRPr="003A38BE" w:rsidRDefault="00D126DA" w:rsidP="003A38BE">
      <w:pPr>
        <w:pStyle w:val="ListParagraph"/>
        <w:numPr>
          <w:ilvl w:val="0"/>
          <w:numId w:val="32"/>
        </w:numPr>
        <w:rPr>
          <w:rFonts w:eastAsia="Calibri"/>
        </w:rPr>
      </w:pPr>
      <w:r>
        <w:rPr>
          <w:rFonts w:eastAsia="Calibri"/>
        </w:rPr>
        <w:t>E</w:t>
      </w:r>
      <w:r w:rsidRPr="003A38BE">
        <w:rPr>
          <w:rFonts w:eastAsia="Calibri"/>
        </w:rPr>
        <w:t xml:space="preserve">ach of these foundations also conducts its own </w:t>
      </w:r>
      <w:hyperlink r:id="rId109" w:history="1">
        <w:r w:rsidRPr="006B5AC2">
          <w:rPr>
            <w:rStyle w:val="Hyperlink"/>
            <w:rFonts w:eastAsia="Calibri"/>
          </w:rPr>
          <w:t>independent audit</w:t>
        </w:r>
      </w:hyperlink>
      <w:r w:rsidRPr="003A38BE">
        <w:rPr>
          <w:rFonts w:eastAsia="Calibri"/>
        </w:rPr>
        <w:t>,</w:t>
      </w:r>
      <w:r>
        <w:rPr>
          <w:rStyle w:val="EndnoteReference"/>
          <w:rFonts w:eastAsia="Calibri"/>
        </w:rPr>
        <w:endnoteReference w:id="99"/>
      </w:r>
      <w:r w:rsidRPr="003A38BE">
        <w:rPr>
          <w:rFonts w:eastAsia="Calibri"/>
        </w:rPr>
        <w:t xml:space="preserve"> which is presented to their respective boards and shared with the College's administration.  </w:t>
      </w:r>
    </w:p>
    <w:p w14:paraId="345F310E" w14:textId="77777777" w:rsidR="00D126DA" w:rsidRDefault="00D126DA" w:rsidP="00943E2C">
      <w:pPr>
        <w:keepNext/>
        <w:spacing w:before="120" w:after="120"/>
        <w:rPr>
          <w:rFonts w:eastAsia="Calibri"/>
          <w:b/>
        </w:rPr>
      </w:pPr>
      <w:r w:rsidRPr="00255E87">
        <w:rPr>
          <w:rFonts w:eastAsia="Calibri"/>
          <w:b/>
        </w:rPr>
        <w:t>Grant Development and Management</w:t>
      </w:r>
    </w:p>
    <w:p w14:paraId="180AB387" w14:textId="636C1828" w:rsidR="00D126DA" w:rsidRPr="00213B2D" w:rsidRDefault="00D126DA" w:rsidP="00943E2C">
      <w:pPr>
        <w:spacing w:before="120" w:after="120"/>
        <w:rPr>
          <w:rFonts w:eastAsia="Calibri"/>
        </w:rPr>
      </w:pPr>
      <w:r w:rsidRPr="00213B2D">
        <w:rPr>
          <w:rFonts w:eastAsia="Calibri"/>
        </w:rPr>
        <w:t>It is the responsibility of the Grants Office, the grant manager (and supervisor)</w:t>
      </w:r>
      <w:r>
        <w:rPr>
          <w:rFonts w:eastAsia="Calibri"/>
        </w:rPr>
        <w:t>,</w:t>
      </w:r>
      <w:r w:rsidRPr="00213B2D">
        <w:rPr>
          <w:rFonts w:eastAsia="Calibri"/>
        </w:rPr>
        <w:t xml:space="preserve"> and the grant accountant to ensure that grant funds are used with integrity and</w:t>
      </w:r>
      <w:r>
        <w:rPr>
          <w:rFonts w:eastAsia="Calibri"/>
        </w:rPr>
        <w:t xml:space="preserve"> in a manner consistent with their</w:t>
      </w:r>
      <w:r w:rsidRPr="00213B2D">
        <w:rPr>
          <w:rFonts w:eastAsia="Calibri"/>
        </w:rPr>
        <w:t xml:space="preserve"> intended purposes.</w:t>
      </w:r>
      <w:r>
        <w:rPr>
          <w:rFonts w:eastAsia="Calibri"/>
        </w:rPr>
        <w:t xml:space="preserve">  </w:t>
      </w:r>
      <w:r w:rsidRPr="00213B2D">
        <w:rPr>
          <w:rFonts w:eastAsia="Calibri"/>
        </w:rPr>
        <w:t xml:space="preserve">Prior to submission, the Grants Office reviews all grant applications and </w:t>
      </w:r>
      <w:hyperlink r:id="rId110" w:history="1">
        <w:r w:rsidRPr="00973AF6">
          <w:rPr>
            <w:rStyle w:val="Hyperlink"/>
            <w:rFonts w:eastAsia="Calibri"/>
          </w:rPr>
          <w:t>checks for adherence</w:t>
        </w:r>
      </w:hyperlink>
      <w:r w:rsidRPr="00213B2D">
        <w:rPr>
          <w:rFonts w:eastAsia="Calibri"/>
        </w:rPr>
        <w:t xml:space="preserve"> to institutional policies and financial practices, alignment w</w:t>
      </w:r>
      <w:r>
        <w:rPr>
          <w:rFonts w:eastAsia="Calibri"/>
        </w:rPr>
        <w:t xml:space="preserve">ith the College's Mission, and </w:t>
      </w:r>
      <w:r w:rsidRPr="00213B2D">
        <w:rPr>
          <w:rFonts w:eastAsia="Calibri"/>
        </w:rPr>
        <w:t>capacity of the College's infrastructure to support grant activities, particularly with regard to fa</w:t>
      </w:r>
      <w:r>
        <w:rPr>
          <w:rFonts w:eastAsia="Calibri"/>
        </w:rPr>
        <w:t xml:space="preserve">cility space and technological </w:t>
      </w:r>
      <w:r w:rsidRPr="00213B2D">
        <w:rPr>
          <w:rFonts w:eastAsia="Calibri"/>
        </w:rPr>
        <w:t>resources.</w:t>
      </w:r>
      <w:r>
        <w:rPr>
          <w:rStyle w:val="EndnoteReference"/>
          <w:rFonts w:eastAsia="Calibri"/>
        </w:rPr>
        <w:endnoteReference w:id="100"/>
      </w:r>
      <w:r w:rsidRPr="00213B2D">
        <w:rPr>
          <w:rFonts w:eastAsia="Calibri"/>
        </w:rPr>
        <w:t xml:space="preserve">  </w:t>
      </w:r>
    </w:p>
    <w:p w14:paraId="09334F9B" w14:textId="29799727" w:rsidR="00D126DA" w:rsidRPr="00213B2D" w:rsidRDefault="00D126DA" w:rsidP="00943E2C">
      <w:pPr>
        <w:spacing w:before="120" w:after="120"/>
        <w:rPr>
          <w:rFonts w:eastAsia="Calibri"/>
        </w:rPr>
      </w:pPr>
      <w:r w:rsidRPr="00213B2D">
        <w:rPr>
          <w:rFonts w:eastAsia="Calibri"/>
        </w:rPr>
        <w:t xml:space="preserve">All grant programs are required to submit an </w:t>
      </w:r>
      <w:r w:rsidRPr="00346A94">
        <w:rPr>
          <w:rFonts w:eastAsia="Calibri"/>
        </w:rPr>
        <w:t>annual performance report</w:t>
      </w:r>
      <w:r w:rsidRPr="00213B2D">
        <w:rPr>
          <w:rFonts w:eastAsia="Calibri"/>
        </w:rPr>
        <w:t xml:space="preserve"> that outlines their progress in meeting program objectives on time and within budget.  These report</w:t>
      </w:r>
      <w:r>
        <w:rPr>
          <w:rFonts w:eastAsia="Calibri"/>
        </w:rPr>
        <w:t>s</w:t>
      </w:r>
      <w:r w:rsidRPr="00213B2D">
        <w:rPr>
          <w:rFonts w:eastAsia="Calibri"/>
        </w:rPr>
        <w:t xml:space="preserve"> serve as the culmination of the process and </w:t>
      </w:r>
      <w:r>
        <w:rPr>
          <w:rFonts w:eastAsia="Calibri"/>
        </w:rPr>
        <w:t>document</w:t>
      </w:r>
      <w:r w:rsidRPr="00213B2D">
        <w:rPr>
          <w:rFonts w:eastAsia="Calibri"/>
        </w:rPr>
        <w:t xml:space="preserve"> that program funds were used with integrity.  </w:t>
      </w:r>
    </w:p>
    <w:p w14:paraId="59AB7D8D" w14:textId="32977A21" w:rsidR="00D126DA" w:rsidRPr="00213B2D" w:rsidRDefault="00D126DA" w:rsidP="00943E2C">
      <w:pPr>
        <w:spacing w:before="120" w:after="120"/>
        <w:rPr>
          <w:rFonts w:eastAsia="Calibri"/>
        </w:rPr>
      </w:pPr>
      <w:r>
        <w:rPr>
          <w:rFonts w:eastAsia="Calibri"/>
        </w:rPr>
        <w:t>The College's grant-</w:t>
      </w:r>
      <w:r w:rsidRPr="00213B2D">
        <w:rPr>
          <w:rFonts w:eastAsia="Calibri"/>
        </w:rPr>
        <w:t xml:space="preserve">funded programs are </w:t>
      </w:r>
      <w:r>
        <w:rPr>
          <w:rFonts w:eastAsia="Calibri"/>
        </w:rPr>
        <w:t xml:space="preserve">also </w:t>
      </w:r>
      <w:r w:rsidRPr="00213B2D">
        <w:rPr>
          <w:rFonts w:eastAsia="Calibri"/>
        </w:rPr>
        <w:t xml:space="preserve">included in the annual audit process.  </w:t>
      </w:r>
      <w:r>
        <w:t xml:space="preserve">The College has had </w:t>
      </w:r>
      <w:r>
        <w:rPr>
          <w:color w:val="000000"/>
        </w:rPr>
        <w:t>no findings in the audits of its grant-funded programs.</w:t>
      </w:r>
    </w:p>
    <w:p w14:paraId="481BC589" w14:textId="77777777" w:rsidR="00D126DA" w:rsidRPr="00255E87" w:rsidRDefault="00D126DA" w:rsidP="00943E2C">
      <w:pPr>
        <w:keepNext/>
        <w:spacing w:before="120" w:after="120"/>
        <w:rPr>
          <w:rFonts w:eastAsia="Calibri"/>
          <w:b/>
          <w:i/>
          <w:u w:val="single"/>
        </w:rPr>
      </w:pPr>
      <w:r w:rsidRPr="00255E87">
        <w:rPr>
          <w:rFonts w:eastAsia="Calibri"/>
          <w:b/>
          <w:i/>
          <w:u w:val="single"/>
        </w:rPr>
        <w:lastRenderedPageBreak/>
        <w:t>Analysis</w:t>
      </w:r>
    </w:p>
    <w:p w14:paraId="2FC61D42" w14:textId="6960EDCB" w:rsidR="00D126DA" w:rsidRPr="00213B2D" w:rsidRDefault="00D126DA" w:rsidP="00943E2C">
      <w:pPr>
        <w:spacing w:before="120" w:after="120"/>
        <w:rPr>
          <w:rFonts w:eastAsia="Calibri"/>
        </w:rPr>
      </w:pPr>
      <w:r>
        <w:rPr>
          <w:rFonts w:eastAsia="Calibri"/>
        </w:rPr>
        <w:t>The</w:t>
      </w:r>
      <w:r w:rsidRPr="00213B2D">
        <w:rPr>
          <w:rFonts w:eastAsia="Calibri"/>
        </w:rPr>
        <w:t xml:space="preserve"> College carefully monitors the use of all </w:t>
      </w:r>
      <w:r>
        <w:rPr>
          <w:rFonts w:eastAsia="Calibri"/>
        </w:rPr>
        <w:t>resources generated to support its Mission</w:t>
      </w:r>
      <w:r w:rsidRPr="00213B2D">
        <w:rPr>
          <w:rFonts w:eastAsia="Calibri"/>
        </w:rPr>
        <w:t xml:space="preserve">, to ensure that they are used with integrity </w:t>
      </w:r>
      <w:r>
        <w:rPr>
          <w:rFonts w:eastAsia="Calibri"/>
        </w:rPr>
        <w:t xml:space="preserve">and </w:t>
      </w:r>
      <w:r w:rsidRPr="00213B2D">
        <w:rPr>
          <w:rFonts w:eastAsia="Calibri"/>
        </w:rPr>
        <w:t xml:space="preserve">in a manner consistent with their intended purposes.  </w:t>
      </w:r>
      <w:r>
        <w:rPr>
          <w:rFonts w:eastAsia="Calibri"/>
        </w:rPr>
        <w:t>In addition to an annual audit, m</w:t>
      </w:r>
      <w:r w:rsidRPr="00213B2D">
        <w:rPr>
          <w:rFonts w:eastAsia="Calibri"/>
        </w:rPr>
        <w:t>any of these programs are also evaluated in ot</w:t>
      </w:r>
      <w:r>
        <w:rPr>
          <w:rFonts w:eastAsia="Calibri"/>
        </w:rPr>
        <w:t>her ways, including performance-</w:t>
      </w:r>
      <w:r w:rsidRPr="00213B2D">
        <w:rPr>
          <w:rFonts w:eastAsia="Calibri"/>
        </w:rPr>
        <w:t xml:space="preserve">based audits that ensure funds are used in the manner they were intended.  </w:t>
      </w:r>
    </w:p>
    <w:p w14:paraId="36F4C554" w14:textId="202C088D" w:rsidR="00D126DA" w:rsidRPr="00213B2D" w:rsidRDefault="00D126DA" w:rsidP="00943E2C">
      <w:pPr>
        <w:spacing w:before="120" w:after="120"/>
        <w:rPr>
          <w:rFonts w:eastAsia="Calibri"/>
        </w:rPr>
      </w:pPr>
      <w:r w:rsidRPr="00213B2D">
        <w:rPr>
          <w:rFonts w:eastAsia="Calibri"/>
        </w:rPr>
        <w:t>The continued success of the College in securing voter-app</w:t>
      </w:r>
      <w:r>
        <w:rPr>
          <w:rFonts w:eastAsia="Calibri"/>
        </w:rPr>
        <w:t xml:space="preserve">roved General Obligation Bonds </w:t>
      </w:r>
      <w:r w:rsidRPr="00213B2D">
        <w:rPr>
          <w:rFonts w:eastAsia="Calibri"/>
        </w:rPr>
        <w:t xml:space="preserve">is a testament to the community's </w:t>
      </w:r>
      <w:r>
        <w:rPr>
          <w:rFonts w:eastAsia="Calibri"/>
        </w:rPr>
        <w:t xml:space="preserve">support </w:t>
      </w:r>
      <w:r w:rsidRPr="00213B2D">
        <w:rPr>
          <w:rFonts w:eastAsia="Calibri"/>
        </w:rPr>
        <w:t xml:space="preserve">for the College and their approval of how previously funded bond measures were implemented and used.  The College is preparing to pursue a new bond initiative in the coming year to support ongoing capital improvement, including space to expand the College's </w:t>
      </w:r>
      <w:r>
        <w:rPr>
          <w:rFonts w:eastAsia="Calibri"/>
        </w:rPr>
        <w:t>Science, Technology, Engineering, and Math (</w:t>
      </w:r>
      <w:r w:rsidRPr="00213B2D">
        <w:rPr>
          <w:rFonts w:eastAsia="Calibri"/>
        </w:rPr>
        <w:t>STEM</w:t>
      </w:r>
      <w:r>
        <w:rPr>
          <w:rFonts w:eastAsia="Calibri"/>
        </w:rPr>
        <w:t>)</w:t>
      </w:r>
      <w:r w:rsidRPr="00213B2D">
        <w:rPr>
          <w:rFonts w:eastAsia="Calibri"/>
        </w:rPr>
        <w:t xml:space="preserve"> programs.</w:t>
      </w:r>
    </w:p>
    <w:p w14:paraId="10589494" w14:textId="77777777" w:rsidR="00D126DA" w:rsidRPr="00255E87" w:rsidRDefault="00D126DA" w:rsidP="00943E2C">
      <w:pPr>
        <w:spacing w:before="120" w:after="120"/>
        <w:rPr>
          <w:rFonts w:eastAsia="Calibri"/>
          <w:b/>
          <w:i/>
          <w:u w:val="single"/>
        </w:rPr>
      </w:pPr>
      <w:r w:rsidRPr="00255E87">
        <w:rPr>
          <w:rFonts w:eastAsia="Calibri"/>
          <w:b/>
          <w:i/>
          <w:u w:val="single"/>
        </w:rPr>
        <w:t>Plan</w:t>
      </w:r>
    </w:p>
    <w:p w14:paraId="4CFD75EB" w14:textId="77777777" w:rsidR="00D126DA" w:rsidRPr="00213B2D" w:rsidRDefault="00D126DA" w:rsidP="00943E2C">
      <w:pPr>
        <w:spacing w:before="120" w:after="120"/>
        <w:rPr>
          <w:rFonts w:eastAsia="Calibri"/>
        </w:rPr>
      </w:pPr>
      <w:r w:rsidRPr="00213B2D">
        <w:rPr>
          <w:rFonts w:eastAsia="Calibri"/>
        </w:rPr>
        <w:t>Based on an analysis of the evidence, Santa Monica College is meeting this standard and will continue to monitor its progress.</w:t>
      </w:r>
    </w:p>
    <w:p w14:paraId="79734A4E" w14:textId="77777777" w:rsidR="00D126DA" w:rsidRDefault="00D126DA" w:rsidP="00426DBF">
      <w:pPr>
        <w:pStyle w:val="Default"/>
        <w:rPr>
          <w:rFonts w:ascii="Times New Roman" w:hAnsi="Times New Roman" w:cs="Times New Roman"/>
          <w:szCs w:val="22"/>
        </w:rPr>
      </w:pPr>
    </w:p>
    <w:p w14:paraId="56F696BC" w14:textId="47A7503F" w:rsidR="00D126DA" w:rsidRDefault="00D126DA" w:rsidP="00943E2C">
      <w:pPr>
        <w:pStyle w:val="Default"/>
        <w:keepNext/>
        <w:keepLines/>
        <w:tabs>
          <w:tab w:val="left" w:pos="1080"/>
        </w:tabs>
        <w:spacing w:before="120" w:after="120"/>
        <w:rPr>
          <w:rFonts w:ascii="Times New Roman" w:hAnsi="Times New Roman" w:cs="Times New Roman"/>
          <w:szCs w:val="22"/>
        </w:rPr>
      </w:pPr>
      <w:r>
        <w:rPr>
          <w:rFonts w:ascii="Times New Roman" w:hAnsi="Times New Roman" w:cs="Times New Roman"/>
          <w:b/>
          <w:color w:val="auto"/>
          <w:szCs w:val="22"/>
        </w:rPr>
        <w:t>IIID.15</w:t>
      </w:r>
      <w:r>
        <w:rPr>
          <w:rFonts w:ascii="Times New Roman" w:hAnsi="Times New Roman" w:cs="Times New Roman"/>
          <w:b/>
          <w:color w:val="auto"/>
          <w:szCs w:val="22"/>
        </w:rPr>
        <w:tab/>
      </w:r>
      <w:r w:rsidRPr="00426DBF">
        <w:rPr>
          <w:rFonts w:ascii="Times New Roman" w:hAnsi="Times New Roman" w:cs="Times New Roman"/>
          <w:b/>
          <w:color w:val="auto"/>
          <w:szCs w:val="22"/>
        </w:rPr>
        <w:t>The institution monitors and manages student loan default rates, revenue streams, and assets to ensure compliance with federal requirements, including Title IV of the Higher Education Act, and comes into compliance when the federal government identifies deficiencies</w:t>
      </w:r>
      <w:r w:rsidRPr="00426DBF">
        <w:rPr>
          <w:rFonts w:ascii="Times New Roman" w:hAnsi="Times New Roman" w:cs="Times New Roman"/>
          <w:szCs w:val="22"/>
        </w:rPr>
        <w:t xml:space="preserve">. </w:t>
      </w:r>
    </w:p>
    <w:p w14:paraId="4DFD86F9" w14:textId="77777777" w:rsidR="00D126DA" w:rsidRPr="006F336A" w:rsidRDefault="00D126DA" w:rsidP="00943E2C">
      <w:pPr>
        <w:pStyle w:val="PlainText"/>
        <w:keepNext/>
        <w:spacing w:before="120" w:after="120"/>
        <w:rPr>
          <w:rFonts w:ascii="Times New Roman" w:hAnsi="Times New Roman"/>
          <w:b/>
          <w:i/>
          <w:szCs w:val="24"/>
          <w:u w:val="single"/>
        </w:rPr>
      </w:pPr>
      <w:r w:rsidRPr="006F336A">
        <w:rPr>
          <w:rFonts w:ascii="Times New Roman" w:hAnsi="Times New Roman"/>
          <w:b/>
          <w:i/>
          <w:szCs w:val="24"/>
          <w:u w:val="single"/>
        </w:rPr>
        <w:t>Evidence of Meeting the Standard</w:t>
      </w:r>
    </w:p>
    <w:p w14:paraId="5152E43A" w14:textId="1ED7501A" w:rsidR="00D126DA" w:rsidRPr="00744BC4" w:rsidRDefault="00D126DA" w:rsidP="00943E2C">
      <w:pPr>
        <w:pStyle w:val="PlainText"/>
        <w:spacing w:before="120" w:after="120"/>
        <w:rPr>
          <w:rFonts w:ascii="Times New Roman" w:hAnsi="Times New Roman"/>
          <w:szCs w:val="24"/>
        </w:rPr>
      </w:pPr>
      <w:r w:rsidRPr="00744BC4">
        <w:rPr>
          <w:rFonts w:ascii="Times New Roman" w:hAnsi="Times New Roman"/>
          <w:szCs w:val="24"/>
        </w:rPr>
        <w:t xml:space="preserve">Santa Monica College's Financial Aid Office is responsible for monitoring and managing the College's financial aid programs, including all federal funding received in support of student financial aid.  </w:t>
      </w:r>
      <w:r>
        <w:rPr>
          <w:rFonts w:ascii="Times New Roman" w:hAnsi="Times New Roman"/>
          <w:szCs w:val="24"/>
        </w:rPr>
        <w:t>T</w:t>
      </w:r>
      <w:r w:rsidRPr="00744BC4">
        <w:rPr>
          <w:rFonts w:ascii="Times New Roman" w:hAnsi="Times New Roman"/>
          <w:szCs w:val="24"/>
        </w:rPr>
        <w:t xml:space="preserve">his office works </w:t>
      </w:r>
      <w:r>
        <w:rPr>
          <w:rFonts w:ascii="Times New Roman" w:hAnsi="Times New Roman"/>
          <w:szCs w:val="24"/>
        </w:rPr>
        <w:t>with</w:t>
      </w:r>
      <w:r w:rsidRPr="00744BC4">
        <w:rPr>
          <w:rFonts w:ascii="Times New Roman" w:hAnsi="Times New Roman"/>
          <w:szCs w:val="24"/>
        </w:rPr>
        <w:t xml:space="preserve"> the Office of Fiscal Services to ensure compliance with federal requirements, including Title IV of the Higher Education Act.  The following paragraphs provide additional detail re</w:t>
      </w:r>
      <w:r>
        <w:rPr>
          <w:rFonts w:ascii="Times New Roman" w:hAnsi="Times New Roman"/>
          <w:szCs w:val="24"/>
        </w:rPr>
        <w:t>garding each area of compliance.</w:t>
      </w:r>
    </w:p>
    <w:p w14:paraId="3CFEA804" w14:textId="07C1C2D4" w:rsidR="00D126DA" w:rsidRDefault="00D126DA" w:rsidP="00943E2C">
      <w:pPr>
        <w:pStyle w:val="PlainText"/>
        <w:keepNext/>
        <w:spacing w:before="120" w:after="120"/>
        <w:rPr>
          <w:rFonts w:ascii="Times New Roman" w:hAnsi="Times New Roman"/>
          <w:szCs w:val="24"/>
        </w:rPr>
      </w:pPr>
      <w:r w:rsidRPr="00252B97">
        <w:rPr>
          <w:rFonts w:ascii="Times New Roman" w:hAnsi="Times New Roman"/>
          <w:b/>
          <w:szCs w:val="24"/>
        </w:rPr>
        <w:t>Monitoring of Student Loan Default Rate</w:t>
      </w:r>
      <w:r>
        <w:rPr>
          <w:rFonts w:ascii="Times New Roman" w:hAnsi="Times New Roman"/>
          <w:b/>
          <w:szCs w:val="24"/>
        </w:rPr>
        <w:t>s</w:t>
      </w:r>
      <w:r>
        <w:rPr>
          <w:rFonts w:ascii="Times New Roman" w:hAnsi="Times New Roman"/>
          <w:szCs w:val="24"/>
        </w:rPr>
        <w:t xml:space="preserve">: </w:t>
      </w:r>
      <w:r w:rsidRPr="00744BC4">
        <w:rPr>
          <w:rFonts w:ascii="Times New Roman" w:hAnsi="Times New Roman"/>
          <w:szCs w:val="24"/>
        </w:rPr>
        <w:t xml:space="preserve">The Financial Aid Office monitors the College's student loan default rate to ensure compliance with the maximum </w:t>
      </w:r>
      <w:r>
        <w:rPr>
          <w:rFonts w:ascii="Times New Roman" w:hAnsi="Times New Roman"/>
          <w:szCs w:val="24"/>
        </w:rPr>
        <w:t xml:space="preserve">sanction </w:t>
      </w:r>
      <w:r w:rsidRPr="00744BC4">
        <w:rPr>
          <w:rFonts w:ascii="Times New Roman" w:hAnsi="Times New Roman"/>
          <w:szCs w:val="24"/>
        </w:rPr>
        <w:t xml:space="preserve">threshold set by </w:t>
      </w:r>
      <w:r>
        <w:rPr>
          <w:rFonts w:ascii="Times New Roman" w:hAnsi="Times New Roman"/>
          <w:szCs w:val="24"/>
        </w:rPr>
        <w:t xml:space="preserve">the </w:t>
      </w:r>
      <w:r w:rsidRPr="00744BC4">
        <w:rPr>
          <w:rFonts w:ascii="Times New Roman" w:hAnsi="Times New Roman"/>
          <w:szCs w:val="24"/>
        </w:rPr>
        <w:t>federal governm</w:t>
      </w:r>
      <w:r>
        <w:rPr>
          <w:rFonts w:ascii="Times New Roman" w:hAnsi="Times New Roman"/>
          <w:szCs w:val="24"/>
        </w:rPr>
        <w:t>ent, currently set at 30 percent based on a three-</w:t>
      </w:r>
      <w:r w:rsidRPr="00744BC4">
        <w:rPr>
          <w:rFonts w:ascii="Times New Roman" w:hAnsi="Times New Roman"/>
          <w:szCs w:val="24"/>
        </w:rPr>
        <w:t xml:space="preserve">year monitoring timeframe.  </w:t>
      </w:r>
      <w:r>
        <w:rPr>
          <w:rFonts w:ascii="Times New Roman" w:hAnsi="Times New Roman"/>
          <w:szCs w:val="24"/>
        </w:rPr>
        <w:t>T</w:t>
      </w:r>
      <w:r w:rsidRPr="00744BC4">
        <w:rPr>
          <w:rFonts w:ascii="Times New Roman" w:hAnsi="Times New Roman"/>
          <w:szCs w:val="24"/>
        </w:rPr>
        <w:t xml:space="preserve">he College's average </w:t>
      </w:r>
      <w:hyperlink r:id="rId111" w:history="1">
        <w:r w:rsidRPr="00FE23B0">
          <w:rPr>
            <w:rStyle w:val="Hyperlink"/>
            <w:rFonts w:ascii="Times New Roman" w:hAnsi="Times New Roman"/>
            <w:szCs w:val="24"/>
          </w:rPr>
          <w:t>annual rate</w:t>
        </w:r>
      </w:hyperlink>
      <w:r w:rsidRPr="00744BC4">
        <w:rPr>
          <w:rFonts w:ascii="Times New Roman" w:hAnsi="Times New Roman"/>
          <w:szCs w:val="24"/>
        </w:rPr>
        <w:t xml:space="preserve"> for the </w:t>
      </w:r>
      <w:r>
        <w:rPr>
          <w:rFonts w:ascii="Times New Roman" w:hAnsi="Times New Roman"/>
          <w:szCs w:val="24"/>
        </w:rPr>
        <w:t>past three years of 12.8 percent</w:t>
      </w:r>
      <w:r w:rsidRPr="00744BC4">
        <w:rPr>
          <w:rFonts w:ascii="Times New Roman" w:hAnsi="Times New Roman"/>
          <w:szCs w:val="24"/>
        </w:rPr>
        <w:t xml:space="preserve"> is significantly less than the federal sanction </w:t>
      </w:r>
      <w:r>
        <w:rPr>
          <w:rFonts w:ascii="Times New Roman" w:hAnsi="Times New Roman"/>
          <w:szCs w:val="24"/>
        </w:rPr>
        <w:t>threshold and the</w:t>
      </w:r>
      <w:r w:rsidRPr="00744BC4">
        <w:rPr>
          <w:rFonts w:ascii="Times New Roman" w:hAnsi="Times New Roman"/>
          <w:szCs w:val="24"/>
        </w:rPr>
        <w:t xml:space="preserve"> rate in 2012 </w:t>
      </w:r>
      <w:r>
        <w:rPr>
          <w:rFonts w:ascii="Times New Roman" w:hAnsi="Times New Roman"/>
          <w:szCs w:val="24"/>
        </w:rPr>
        <w:t xml:space="preserve">(10.5 percent) </w:t>
      </w:r>
      <w:r w:rsidRPr="00744BC4">
        <w:rPr>
          <w:rFonts w:ascii="Times New Roman" w:hAnsi="Times New Roman"/>
          <w:szCs w:val="24"/>
        </w:rPr>
        <w:t>was one of the best for community colleges in Southern California.</w:t>
      </w:r>
      <w:r>
        <w:rPr>
          <w:rStyle w:val="EndnoteReference"/>
          <w:rFonts w:ascii="Times New Roman" w:hAnsi="Times New Roman"/>
          <w:szCs w:val="24"/>
        </w:rPr>
        <w:endnoteReference w:id="101"/>
      </w:r>
      <w:r w:rsidRPr="00744BC4">
        <w:rPr>
          <w:rFonts w:ascii="Times New Roman" w:hAnsi="Times New Roman"/>
          <w:szCs w:val="24"/>
        </w:rPr>
        <w:t xml:space="preserve">  </w:t>
      </w:r>
    </w:p>
    <w:p w14:paraId="2AED0A98" w14:textId="54BA19AF" w:rsidR="00D126DA" w:rsidRPr="00744BC4" w:rsidRDefault="00D126DA" w:rsidP="00943E2C">
      <w:pPr>
        <w:pStyle w:val="PlainText"/>
        <w:spacing w:before="120" w:after="120"/>
        <w:rPr>
          <w:rFonts w:ascii="Times New Roman" w:hAnsi="Times New Roman"/>
          <w:szCs w:val="24"/>
        </w:rPr>
      </w:pPr>
      <w:r>
        <w:rPr>
          <w:rFonts w:ascii="Times New Roman" w:hAnsi="Times New Roman"/>
          <w:szCs w:val="24"/>
        </w:rPr>
        <w:t>T</w:t>
      </w:r>
      <w:r w:rsidRPr="00744BC4">
        <w:rPr>
          <w:rFonts w:ascii="Times New Roman" w:hAnsi="Times New Roman"/>
          <w:szCs w:val="24"/>
        </w:rPr>
        <w:t xml:space="preserve">he Financial Aid Office strives to maintain a low </w:t>
      </w:r>
      <w:r>
        <w:rPr>
          <w:rFonts w:ascii="Times New Roman" w:hAnsi="Times New Roman"/>
          <w:szCs w:val="24"/>
        </w:rPr>
        <w:t xml:space="preserve">default </w:t>
      </w:r>
      <w:r w:rsidRPr="00744BC4">
        <w:rPr>
          <w:rFonts w:ascii="Times New Roman" w:hAnsi="Times New Roman"/>
          <w:szCs w:val="24"/>
        </w:rPr>
        <w:t xml:space="preserve">rate by working proactively with students to educate them about their student loan obligations and loan deferment, forbearance, and consolidation options.  </w:t>
      </w:r>
      <w:r>
        <w:rPr>
          <w:rFonts w:ascii="Times New Roman" w:hAnsi="Times New Roman"/>
          <w:szCs w:val="24"/>
        </w:rPr>
        <w:t>T</w:t>
      </w:r>
      <w:r w:rsidRPr="00744BC4">
        <w:rPr>
          <w:rFonts w:ascii="Times New Roman" w:hAnsi="Times New Roman"/>
          <w:szCs w:val="24"/>
        </w:rPr>
        <w:t>he Office of Financial Aid</w:t>
      </w:r>
      <w:r>
        <w:rPr>
          <w:rFonts w:ascii="Times New Roman" w:hAnsi="Times New Roman"/>
          <w:szCs w:val="24"/>
        </w:rPr>
        <w:t xml:space="preserve"> also</w:t>
      </w:r>
      <w:r w:rsidRPr="00744BC4">
        <w:rPr>
          <w:rFonts w:ascii="Times New Roman" w:hAnsi="Times New Roman"/>
          <w:szCs w:val="24"/>
        </w:rPr>
        <w:t xml:space="preserve"> provides individualized financial aid counseling to each student interested in assuming loa</w:t>
      </w:r>
      <w:r>
        <w:rPr>
          <w:rFonts w:ascii="Times New Roman" w:hAnsi="Times New Roman"/>
          <w:szCs w:val="24"/>
        </w:rPr>
        <w:t xml:space="preserve">n debt to pay for their </w:t>
      </w:r>
      <w:r w:rsidRPr="00744BC4">
        <w:rPr>
          <w:rFonts w:ascii="Times New Roman" w:hAnsi="Times New Roman"/>
          <w:szCs w:val="24"/>
        </w:rPr>
        <w:t>educa</w:t>
      </w:r>
      <w:r>
        <w:rPr>
          <w:rFonts w:ascii="Times New Roman" w:hAnsi="Times New Roman"/>
          <w:szCs w:val="24"/>
        </w:rPr>
        <w:t xml:space="preserve">tion. </w:t>
      </w:r>
    </w:p>
    <w:p w14:paraId="1FAD909C" w14:textId="09541906" w:rsidR="00D126DA" w:rsidRPr="00744BC4" w:rsidRDefault="00D126DA" w:rsidP="00943E2C">
      <w:pPr>
        <w:pStyle w:val="PlainText"/>
        <w:spacing w:before="120" w:after="120"/>
        <w:rPr>
          <w:rFonts w:ascii="Times New Roman" w:hAnsi="Times New Roman"/>
          <w:szCs w:val="24"/>
        </w:rPr>
      </w:pPr>
      <w:r w:rsidRPr="004A28A4">
        <w:rPr>
          <w:rFonts w:ascii="Times New Roman" w:hAnsi="Times New Roman"/>
          <w:b/>
          <w:szCs w:val="24"/>
        </w:rPr>
        <w:t xml:space="preserve">Monitoring of Other Federal Financial Aid Revenue </w:t>
      </w:r>
      <w:r w:rsidRPr="00A7037F">
        <w:rPr>
          <w:rFonts w:ascii="Times New Roman" w:hAnsi="Times New Roman"/>
          <w:b/>
          <w:szCs w:val="24"/>
        </w:rPr>
        <w:t>Streams</w:t>
      </w:r>
      <w:r>
        <w:rPr>
          <w:rFonts w:ascii="Times New Roman" w:hAnsi="Times New Roman"/>
          <w:szCs w:val="24"/>
        </w:rPr>
        <w:t xml:space="preserve">: </w:t>
      </w:r>
      <w:r w:rsidRPr="00A7037F">
        <w:rPr>
          <w:rFonts w:ascii="Times New Roman" w:hAnsi="Times New Roman"/>
          <w:szCs w:val="24"/>
        </w:rPr>
        <w:t>In</w:t>
      </w:r>
      <w:r w:rsidRPr="00744BC4">
        <w:rPr>
          <w:rFonts w:ascii="Times New Roman" w:hAnsi="Times New Roman"/>
          <w:szCs w:val="24"/>
        </w:rPr>
        <w:t xml:space="preserve"> addition to receiving federal funding to disburse through d</w:t>
      </w:r>
      <w:r>
        <w:rPr>
          <w:rFonts w:ascii="Times New Roman" w:hAnsi="Times New Roman"/>
          <w:szCs w:val="24"/>
        </w:rPr>
        <w:t>irect student loans, the</w:t>
      </w:r>
      <w:r w:rsidRPr="00744BC4">
        <w:rPr>
          <w:rFonts w:ascii="Times New Roman" w:hAnsi="Times New Roman"/>
          <w:szCs w:val="24"/>
        </w:rPr>
        <w:t xml:space="preserve"> College also receives federal funding to awar</w:t>
      </w:r>
      <w:r>
        <w:rPr>
          <w:rFonts w:ascii="Times New Roman" w:hAnsi="Times New Roman"/>
          <w:szCs w:val="24"/>
        </w:rPr>
        <w:t xml:space="preserve">d grant aid, including Pell, </w:t>
      </w:r>
      <w:r w:rsidRPr="00744BC4">
        <w:rPr>
          <w:rFonts w:ascii="Times New Roman" w:hAnsi="Times New Roman"/>
          <w:szCs w:val="24"/>
        </w:rPr>
        <w:t xml:space="preserve">SEOG, and federal work study.  </w:t>
      </w:r>
      <w:r>
        <w:rPr>
          <w:rFonts w:ascii="Times New Roman" w:hAnsi="Times New Roman"/>
          <w:szCs w:val="24"/>
        </w:rPr>
        <w:t>T</w:t>
      </w:r>
      <w:r w:rsidRPr="00744BC4">
        <w:rPr>
          <w:rFonts w:ascii="Times New Roman" w:hAnsi="Times New Roman"/>
          <w:szCs w:val="24"/>
        </w:rPr>
        <w:t xml:space="preserve">he Financial </w:t>
      </w:r>
      <w:r w:rsidRPr="00744BC4">
        <w:rPr>
          <w:rFonts w:ascii="Times New Roman" w:hAnsi="Times New Roman"/>
          <w:szCs w:val="24"/>
        </w:rPr>
        <w:lastRenderedPageBreak/>
        <w:t xml:space="preserve">Aid Office monitors and tracks the enrollment status of all students who receive Pell and SEOG grants.  </w:t>
      </w:r>
    </w:p>
    <w:p w14:paraId="4363C9B5" w14:textId="6D6A8462" w:rsidR="00D126DA" w:rsidRPr="00744BC4" w:rsidRDefault="00D126DA" w:rsidP="00943E2C">
      <w:pPr>
        <w:pStyle w:val="PlainText"/>
        <w:spacing w:before="120" w:after="120"/>
        <w:rPr>
          <w:rFonts w:ascii="Times New Roman" w:hAnsi="Times New Roman"/>
          <w:szCs w:val="24"/>
        </w:rPr>
      </w:pPr>
      <w:r w:rsidRPr="00744BC4">
        <w:rPr>
          <w:rFonts w:ascii="Times New Roman" w:hAnsi="Times New Roman"/>
          <w:szCs w:val="24"/>
        </w:rPr>
        <w:t xml:space="preserve">Federal work study is also administered and managed by the Financial Aid Office.  Office staff monitor federal work study spending throughout the year and move SEOG funding as necessary to cover overages.  This </w:t>
      </w:r>
      <w:r>
        <w:rPr>
          <w:rFonts w:ascii="Times New Roman" w:hAnsi="Times New Roman"/>
          <w:szCs w:val="24"/>
        </w:rPr>
        <w:t xml:space="preserve">is </w:t>
      </w:r>
      <w:r w:rsidRPr="00744BC4">
        <w:rPr>
          <w:rFonts w:ascii="Times New Roman" w:hAnsi="Times New Roman"/>
          <w:szCs w:val="24"/>
        </w:rPr>
        <w:t>allowable under federal regulations which allow the College to transfer</w:t>
      </w:r>
      <w:r>
        <w:rPr>
          <w:rFonts w:ascii="Times New Roman" w:hAnsi="Times New Roman"/>
          <w:szCs w:val="24"/>
        </w:rPr>
        <w:t xml:space="preserve"> funding from one campus-based</w:t>
      </w:r>
      <w:r w:rsidRPr="00744BC4">
        <w:rPr>
          <w:rFonts w:ascii="Times New Roman" w:hAnsi="Times New Roman"/>
          <w:szCs w:val="24"/>
        </w:rPr>
        <w:t xml:space="preserve"> aid program to another.</w:t>
      </w:r>
    </w:p>
    <w:p w14:paraId="1D42EAEA" w14:textId="77777777" w:rsidR="00D126DA" w:rsidRDefault="00D126DA" w:rsidP="00943E2C">
      <w:pPr>
        <w:pStyle w:val="PlainText"/>
        <w:keepNext/>
        <w:spacing w:before="120" w:after="120"/>
        <w:rPr>
          <w:rFonts w:ascii="Times New Roman" w:hAnsi="Times New Roman"/>
          <w:b/>
          <w:szCs w:val="24"/>
        </w:rPr>
      </w:pPr>
      <w:r w:rsidRPr="006F336A">
        <w:rPr>
          <w:rFonts w:ascii="Times New Roman" w:hAnsi="Times New Roman"/>
          <w:b/>
          <w:szCs w:val="24"/>
        </w:rPr>
        <w:t>Compliance with Federal Requirements</w:t>
      </w:r>
    </w:p>
    <w:p w14:paraId="2BAB4EA1" w14:textId="44AE5729" w:rsidR="00D126DA" w:rsidRPr="00744BC4" w:rsidRDefault="00D126DA" w:rsidP="00943E2C">
      <w:pPr>
        <w:pStyle w:val="PlainText"/>
        <w:spacing w:before="120" w:after="120"/>
        <w:rPr>
          <w:rFonts w:ascii="Times New Roman" w:hAnsi="Times New Roman"/>
          <w:szCs w:val="24"/>
        </w:rPr>
      </w:pPr>
      <w:r>
        <w:rPr>
          <w:rFonts w:ascii="Times New Roman" w:hAnsi="Times New Roman"/>
          <w:szCs w:val="24"/>
        </w:rPr>
        <w:t>T</w:t>
      </w:r>
      <w:r w:rsidRPr="00744BC4">
        <w:rPr>
          <w:rFonts w:ascii="Times New Roman" w:hAnsi="Times New Roman"/>
          <w:szCs w:val="24"/>
        </w:rPr>
        <w:t xml:space="preserve">he College's management of federal financial aid is </w:t>
      </w:r>
      <w:hyperlink r:id="rId112" w:history="1">
        <w:r w:rsidRPr="009C6F69">
          <w:rPr>
            <w:rStyle w:val="Hyperlink"/>
            <w:rFonts w:ascii="Times New Roman" w:hAnsi="Times New Roman"/>
            <w:szCs w:val="24"/>
          </w:rPr>
          <w:t>audited</w:t>
        </w:r>
      </w:hyperlink>
      <w:r>
        <w:rPr>
          <w:rStyle w:val="EndnoteReference"/>
          <w:rFonts w:ascii="Times New Roman" w:hAnsi="Times New Roman"/>
          <w:szCs w:val="24"/>
        </w:rPr>
        <w:endnoteReference w:id="102"/>
      </w:r>
      <w:r w:rsidRPr="00744BC4">
        <w:rPr>
          <w:rFonts w:ascii="Times New Roman" w:hAnsi="Times New Roman"/>
          <w:szCs w:val="24"/>
        </w:rPr>
        <w:t xml:space="preserve"> each year as part of the College's </w:t>
      </w:r>
      <w:r w:rsidRPr="00346A94">
        <w:rPr>
          <w:rFonts w:ascii="Times New Roman" w:hAnsi="Times New Roman"/>
          <w:szCs w:val="24"/>
        </w:rPr>
        <w:t>independent audit</w:t>
      </w:r>
      <w:r w:rsidRPr="00744BC4">
        <w:rPr>
          <w:rFonts w:ascii="Times New Roman" w:hAnsi="Times New Roman"/>
          <w:szCs w:val="24"/>
        </w:rPr>
        <w:t xml:space="preserve">.  The Financial Aid Office </w:t>
      </w:r>
      <w:r>
        <w:rPr>
          <w:rFonts w:ascii="Times New Roman" w:hAnsi="Times New Roman"/>
          <w:szCs w:val="24"/>
        </w:rPr>
        <w:t>c</w:t>
      </w:r>
      <w:r w:rsidRPr="00744BC4">
        <w:rPr>
          <w:rFonts w:ascii="Times New Roman" w:hAnsi="Times New Roman"/>
          <w:szCs w:val="24"/>
        </w:rPr>
        <w:t>onducts an annual internal assessment of its effec</w:t>
      </w:r>
      <w:r>
        <w:rPr>
          <w:rFonts w:ascii="Times New Roman" w:hAnsi="Times New Roman"/>
          <w:szCs w:val="24"/>
        </w:rPr>
        <w:t xml:space="preserve">tiveness through the College's </w:t>
      </w:r>
      <w:hyperlink r:id="rId113" w:history="1">
        <w:r w:rsidRPr="00275855">
          <w:rPr>
            <w:rStyle w:val="Hyperlink"/>
            <w:rFonts w:ascii="Times New Roman" w:hAnsi="Times New Roman"/>
            <w:szCs w:val="24"/>
          </w:rPr>
          <w:t>program review</w:t>
        </w:r>
      </w:hyperlink>
      <w:r w:rsidRPr="00744BC4">
        <w:rPr>
          <w:rFonts w:ascii="Times New Roman" w:hAnsi="Times New Roman"/>
          <w:szCs w:val="24"/>
        </w:rPr>
        <w:t xml:space="preserve"> process</w:t>
      </w:r>
      <w:r>
        <w:rPr>
          <w:rFonts w:ascii="Times New Roman" w:hAnsi="Times New Roman"/>
          <w:szCs w:val="24"/>
        </w:rPr>
        <w:t>.</w:t>
      </w:r>
      <w:r>
        <w:rPr>
          <w:rStyle w:val="EndnoteReference"/>
          <w:rFonts w:ascii="Times New Roman" w:hAnsi="Times New Roman"/>
          <w:szCs w:val="24"/>
        </w:rPr>
        <w:endnoteReference w:id="103"/>
      </w:r>
      <w:r w:rsidRPr="00744BC4">
        <w:rPr>
          <w:rFonts w:ascii="Times New Roman" w:hAnsi="Times New Roman"/>
          <w:szCs w:val="24"/>
        </w:rPr>
        <w:t xml:space="preserve"> </w:t>
      </w:r>
    </w:p>
    <w:p w14:paraId="6869FBCE" w14:textId="77777777" w:rsidR="00D126DA" w:rsidRPr="006F336A" w:rsidRDefault="00D126DA" w:rsidP="00943E2C">
      <w:pPr>
        <w:pStyle w:val="PlainText"/>
        <w:keepNext/>
        <w:spacing w:before="120" w:after="120"/>
        <w:rPr>
          <w:rFonts w:ascii="Times New Roman" w:hAnsi="Times New Roman"/>
          <w:b/>
          <w:i/>
          <w:szCs w:val="24"/>
          <w:u w:val="single"/>
        </w:rPr>
      </w:pPr>
      <w:r w:rsidRPr="006F336A">
        <w:rPr>
          <w:rFonts w:ascii="Times New Roman" w:hAnsi="Times New Roman"/>
          <w:b/>
          <w:i/>
          <w:szCs w:val="24"/>
          <w:u w:val="single"/>
        </w:rPr>
        <w:t>Analysis</w:t>
      </w:r>
    </w:p>
    <w:p w14:paraId="7B97A78F" w14:textId="2832D0EF" w:rsidR="00D126DA" w:rsidRPr="00744BC4" w:rsidRDefault="00D126DA" w:rsidP="00943E2C">
      <w:pPr>
        <w:pStyle w:val="PlainText"/>
        <w:spacing w:before="120" w:after="120"/>
        <w:rPr>
          <w:rFonts w:ascii="Times New Roman" w:hAnsi="Times New Roman"/>
          <w:szCs w:val="24"/>
        </w:rPr>
      </w:pPr>
      <w:r>
        <w:rPr>
          <w:rFonts w:ascii="Times New Roman" w:hAnsi="Times New Roman"/>
          <w:szCs w:val="24"/>
        </w:rPr>
        <w:t xml:space="preserve">The </w:t>
      </w:r>
      <w:r w:rsidRPr="00744BC4">
        <w:rPr>
          <w:rFonts w:ascii="Times New Roman" w:hAnsi="Times New Roman"/>
          <w:szCs w:val="24"/>
        </w:rPr>
        <w:t xml:space="preserve">College disburses approximately $50 million in federal financial aid each year.  </w:t>
      </w:r>
      <w:r>
        <w:rPr>
          <w:rFonts w:ascii="Times New Roman" w:hAnsi="Times New Roman"/>
          <w:szCs w:val="24"/>
        </w:rPr>
        <w:t xml:space="preserve">The diligence with which the College adheres to </w:t>
      </w:r>
      <w:r w:rsidRPr="00744BC4">
        <w:rPr>
          <w:rFonts w:ascii="Times New Roman" w:hAnsi="Times New Roman"/>
          <w:szCs w:val="24"/>
        </w:rPr>
        <w:t>Title IV of the Higher Education Act</w:t>
      </w:r>
      <w:r>
        <w:rPr>
          <w:rFonts w:ascii="Times New Roman" w:hAnsi="Times New Roman"/>
          <w:szCs w:val="24"/>
        </w:rPr>
        <w:t xml:space="preserve"> is </w:t>
      </w:r>
      <w:r w:rsidRPr="00744BC4">
        <w:rPr>
          <w:rFonts w:ascii="Times New Roman" w:hAnsi="Times New Roman"/>
          <w:szCs w:val="24"/>
        </w:rPr>
        <w:t xml:space="preserve">best demonstrated through annual audits that </w:t>
      </w:r>
      <w:r>
        <w:rPr>
          <w:rFonts w:ascii="Times New Roman" w:hAnsi="Times New Roman"/>
          <w:szCs w:val="24"/>
        </w:rPr>
        <w:t>have identified</w:t>
      </w:r>
      <w:r w:rsidRPr="00744BC4">
        <w:rPr>
          <w:rFonts w:ascii="Times New Roman" w:hAnsi="Times New Roman"/>
          <w:szCs w:val="24"/>
        </w:rPr>
        <w:t xml:space="preserve"> any material weaknesse</w:t>
      </w:r>
      <w:r>
        <w:rPr>
          <w:rFonts w:ascii="Times New Roman" w:hAnsi="Times New Roman"/>
          <w:szCs w:val="24"/>
        </w:rPr>
        <w:t>s or significant deficiencies.</w:t>
      </w:r>
    </w:p>
    <w:p w14:paraId="074DE7C1" w14:textId="77777777" w:rsidR="00D126DA" w:rsidRPr="006F336A" w:rsidRDefault="00D126DA" w:rsidP="00943E2C">
      <w:pPr>
        <w:pStyle w:val="PlainText"/>
        <w:keepNext/>
        <w:spacing w:before="120" w:after="120"/>
        <w:rPr>
          <w:rFonts w:ascii="Times New Roman" w:hAnsi="Times New Roman"/>
          <w:b/>
          <w:i/>
          <w:szCs w:val="24"/>
          <w:u w:val="single"/>
        </w:rPr>
      </w:pPr>
      <w:r w:rsidRPr="006F336A">
        <w:rPr>
          <w:rFonts w:ascii="Times New Roman" w:hAnsi="Times New Roman"/>
          <w:b/>
          <w:i/>
          <w:szCs w:val="24"/>
          <w:u w:val="single"/>
        </w:rPr>
        <w:t>Plan</w:t>
      </w:r>
    </w:p>
    <w:p w14:paraId="3DFC46C3" w14:textId="77777777" w:rsidR="00D126DA" w:rsidRPr="00744BC4" w:rsidRDefault="00D126DA" w:rsidP="00943E2C">
      <w:pPr>
        <w:pStyle w:val="PlainText"/>
        <w:keepNext/>
        <w:spacing w:before="120" w:after="120"/>
        <w:rPr>
          <w:rFonts w:ascii="Times New Roman" w:hAnsi="Times New Roman"/>
          <w:szCs w:val="24"/>
        </w:rPr>
      </w:pPr>
      <w:r w:rsidRPr="00744BC4">
        <w:rPr>
          <w:rFonts w:ascii="Times New Roman" w:hAnsi="Times New Roman"/>
          <w:szCs w:val="24"/>
        </w:rPr>
        <w:t>Based on an analysis of the evidence, Santa Monica College is meeting the standard and will continue to monitor its progress.</w:t>
      </w:r>
    </w:p>
    <w:p w14:paraId="5DA2BBF5" w14:textId="0940F3EB" w:rsidR="00D126DA" w:rsidRPr="00C57106" w:rsidRDefault="00D126DA" w:rsidP="00C57106">
      <w:pPr>
        <w:pStyle w:val="PlainText"/>
        <w:rPr>
          <w:rFonts w:ascii="Times New Roman" w:hAnsi="Times New Roman"/>
          <w:szCs w:val="24"/>
        </w:rPr>
      </w:pPr>
    </w:p>
    <w:p w14:paraId="08B24CFE" w14:textId="05162C3C" w:rsidR="00D126DA" w:rsidRDefault="00D126DA" w:rsidP="00BA6385">
      <w:pPr>
        <w:pStyle w:val="Default"/>
        <w:keepNext/>
        <w:keepLines/>
        <w:tabs>
          <w:tab w:val="left" w:pos="1080"/>
        </w:tabs>
        <w:rPr>
          <w:rFonts w:ascii="Times New Roman" w:hAnsi="Times New Roman" w:cs="Times New Roman"/>
          <w:b/>
          <w:szCs w:val="22"/>
        </w:rPr>
      </w:pPr>
      <w:r>
        <w:rPr>
          <w:rFonts w:ascii="Times New Roman" w:hAnsi="Times New Roman" w:cs="Times New Roman"/>
          <w:b/>
          <w:color w:val="auto"/>
          <w:szCs w:val="22"/>
        </w:rPr>
        <w:t>IIID.16</w:t>
      </w:r>
      <w:r>
        <w:rPr>
          <w:rFonts w:ascii="Times New Roman" w:hAnsi="Times New Roman" w:cs="Times New Roman"/>
          <w:b/>
          <w:color w:val="auto"/>
          <w:szCs w:val="22"/>
        </w:rPr>
        <w:tab/>
      </w:r>
      <w:r w:rsidRPr="001503F3">
        <w:rPr>
          <w:rFonts w:ascii="Times New Roman" w:hAnsi="Times New Roman" w:cs="Times New Roman"/>
          <w:b/>
          <w:color w:val="auto"/>
          <w:szCs w:val="22"/>
        </w:rPr>
        <w:t>Contractual agreements with external entities are consistent with the mission and goals of the institution, governed by institutional policies, and contain appropriate provisions to maintain the integrity of the institution and the quality of it programs, services, and operations</w:t>
      </w:r>
      <w:r w:rsidRPr="001503F3">
        <w:rPr>
          <w:rFonts w:ascii="Times New Roman" w:hAnsi="Times New Roman" w:cs="Times New Roman"/>
          <w:b/>
          <w:szCs w:val="22"/>
        </w:rPr>
        <w:t>.</w:t>
      </w:r>
    </w:p>
    <w:p w14:paraId="315DE6A3" w14:textId="77777777" w:rsidR="00D126DA" w:rsidRPr="006F336A" w:rsidRDefault="00D126DA" w:rsidP="00943E2C">
      <w:pPr>
        <w:keepNext/>
        <w:spacing w:before="120" w:after="120"/>
        <w:rPr>
          <w:b/>
          <w:i/>
          <w:u w:val="single"/>
        </w:rPr>
      </w:pPr>
      <w:r w:rsidRPr="006F336A">
        <w:rPr>
          <w:b/>
          <w:i/>
          <w:u w:val="single"/>
        </w:rPr>
        <w:t>Evidence of Meeting the Standard</w:t>
      </w:r>
    </w:p>
    <w:p w14:paraId="348971FB" w14:textId="1E3A844D" w:rsidR="00D126DA" w:rsidRPr="00E90E76" w:rsidRDefault="00D126DA" w:rsidP="00943E2C">
      <w:pPr>
        <w:pStyle w:val="PlainText"/>
        <w:spacing w:before="120"/>
        <w:rPr>
          <w:rFonts w:ascii="Times New Roman" w:hAnsi="Times New Roman"/>
          <w:szCs w:val="24"/>
        </w:rPr>
      </w:pPr>
      <w:r w:rsidRPr="00E90E76">
        <w:rPr>
          <w:rFonts w:ascii="Times New Roman" w:hAnsi="Times New Roman"/>
          <w:szCs w:val="24"/>
        </w:rPr>
        <w:t>Santa Monica College's contractual agreements with external entities, including construction contracts, consultant contracts/professional services agreements, service contracts, lease purchase agreements, and grant contracts, are consistent with the College's Mission, goals, initiatives</w:t>
      </w:r>
      <w:r>
        <w:rPr>
          <w:rFonts w:ascii="Times New Roman" w:hAnsi="Times New Roman"/>
          <w:szCs w:val="24"/>
        </w:rPr>
        <w:t>,</w:t>
      </w:r>
      <w:r w:rsidRPr="00E90E76">
        <w:rPr>
          <w:rFonts w:ascii="Times New Roman" w:hAnsi="Times New Roman"/>
          <w:szCs w:val="24"/>
        </w:rPr>
        <w:t xml:space="preserve"> and objectives.  The College has clearly delineated policies and procedures to monitor the development and implementation of these contracts and maintain the integrity of the institution and the quality of its programs, services, and operations.  These policies integrate California Education Code regarding the management of contractual agreements as appropriate and relev</w:t>
      </w:r>
      <w:r>
        <w:rPr>
          <w:rFonts w:ascii="Times New Roman" w:hAnsi="Times New Roman"/>
          <w:szCs w:val="24"/>
        </w:rPr>
        <w:t>ant:</w:t>
      </w:r>
    </w:p>
    <w:p w14:paraId="17E67650" w14:textId="4EA435AF" w:rsidR="00D126DA" w:rsidRPr="00E90E76" w:rsidRDefault="00672DA5" w:rsidP="006F336A">
      <w:pPr>
        <w:pStyle w:val="PlainText"/>
        <w:numPr>
          <w:ilvl w:val="0"/>
          <w:numId w:val="24"/>
        </w:numPr>
        <w:rPr>
          <w:rFonts w:ascii="Times New Roman" w:hAnsi="Times New Roman"/>
          <w:szCs w:val="24"/>
        </w:rPr>
      </w:pPr>
      <w:hyperlink r:id="rId114" w:history="1">
        <w:r w:rsidR="00D126DA" w:rsidRPr="00F810BE">
          <w:rPr>
            <w:rStyle w:val="Hyperlink"/>
            <w:rFonts w:ascii="Times New Roman" w:hAnsi="Times New Roman"/>
            <w:szCs w:val="24"/>
          </w:rPr>
          <w:t>Board Policy 6250</w:t>
        </w:r>
      </w:hyperlink>
      <w:r w:rsidR="00D126DA" w:rsidRPr="00E90E76">
        <w:rPr>
          <w:rFonts w:ascii="Times New Roman" w:hAnsi="Times New Roman"/>
          <w:szCs w:val="24"/>
        </w:rPr>
        <w:t>, Contracts for Materials and Services</w:t>
      </w:r>
      <w:r w:rsidR="00D126DA">
        <w:rPr>
          <w:rStyle w:val="EndnoteReference"/>
          <w:rFonts w:ascii="Times New Roman" w:hAnsi="Times New Roman"/>
          <w:szCs w:val="24"/>
        </w:rPr>
        <w:endnoteReference w:id="104"/>
      </w:r>
    </w:p>
    <w:p w14:paraId="7F55A384" w14:textId="4B9967E2" w:rsidR="00D126DA" w:rsidRPr="00E90E76" w:rsidRDefault="00672DA5" w:rsidP="006F336A">
      <w:pPr>
        <w:pStyle w:val="PlainText"/>
        <w:numPr>
          <w:ilvl w:val="0"/>
          <w:numId w:val="24"/>
        </w:numPr>
        <w:rPr>
          <w:rFonts w:ascii="Times New Roman" w:hAnsi="Times New Roman"/>
          <w:szCs w:val="24"/>
        </w:rPr>
      </w:pPr>
      <w:hyperlink r:id="rId115" w:history="1">
        <w:r w:rsidR="00D126DA" w:rsidRPr="00F810BE">
          <w:rPr>
            <w:rStyle w:val="Hyperlink"/>
            <w:rFonts w:ascii="Times New Roman" w:hAnsi="Times New Roman"/>
            <w:szCs w:val="24"/>
          </w:rPr>
          <w:t>Board Policy 6255</w:t>
        </w:r>
      </w:hyperlink>
      <w:r w:rsidR="00D126DA" w:rsidRPr="00E90E76">
        <w:rPr>
          <w:rFonts w:ascii="Times New Roman" w:hAnsi="Times New Roman"/>
          <w:szCs w:val="24"/>
        </w:rPr>
        <w:t>, Delegation to Enter Into and Amend Contracts</w:t>
      </w:r>
      <w:r w:rsidR="00D126DA">
        <w:rPr>
          <w:rStyle w:val="EndnoteReference"/>
          <w:rFonts w:ascii="Times New Roman" w:hAnsi="Times New Roman"/>
          <w:szCs w:val="24"/>
        </w:rPr>
        <w:endnoteReference w:id="105"/>
      </w:r>
    </w:p>
    <w:p w14:paraId="136EF199" w14:textId="626B2B38" w:rsidR="00D126DA" w:rsidRPr="00E90E76" w:rsidRDefault="00672DA5" w:rsidP="006F336A">
      <w:pPr>
        <w:pStyle w:val="PlainText"/>
        <w:numPr>
          <w:ilvl w:val="0"/>
          <w:numId w:val="24"/>
        </w:numPr>
        <w:rPr>
          <w:rFonts w:ascii="Times New Roman" w:hAnsi="Times New Roman"/>
          <w:szCs w:val="24"/>
        </w:rPr>
      </w:pPr>
      <w:hyperlink r:id="rId116" w:history="1">
        <w:r w:rsidR="00D126DA" w:rsidRPr="00F810BE">
          <w:rPr>
            <w:rStyle w:val="Hyperlink"/>
            <w:rFonts w:ascii="Times New Roman" w:hAnsi="Times New Roman"/>
            <w:szCs w:val="24"/>
          </w:rPr>
          <w:t>Board Policy 2115</w:t>
        </w:r>
      </w:hyperlink>
      <w:r w:rsidR="00D126DA" w:rsidRPr="00E90E76">
        <w:rPr>
          <w:rFonts w:ascii="Times New Roman" w:hAnsi="Times New Roman"/>
          <w:szCs w:val="24"/>
        </w:rPr>
        <w:t>, Institutional Accountability</w:t>
      </w:r>
      <w:r w:rsidR="00D126DA">
        <w:rPr>
          <w:rStyle w:val="EndnoteReference"/>
          <w:rFonts w:ascii="Times New Roman" w:hAnsi="Times New Roman"/>
          <w:szCs w:val="24"/>
        </w:rPr>
        <w:endnoteReference w:id="106"/>
      </w:r>
    </w:p>
    <w:p w14:paraId="30D1A7B8" w14:textId="545E32BB" w:rsidR="00D126DA" w:rsidRDefault="00D126DA" w:rsidP="00943E2C">
      <w:pPr>
        <w:pStyle w:val="PlainText"/>
        <w:spacing w:before="120"/>
        <w:rPr>
          <w:rFonts w:ascii="Times New Roman" w:hAnsi="Times New Roman"/>
          <w:szCs w:val="24"/>
        </w:rPr>
      </w:pPr>
      <w:r>
        <w:rPr>
          <w:rFonts w:ascii="Times New Roman" w:hAnsi="Times New Roman"/>
          <w:szCs w:val="24"/>
        </w:rPr>
        <w:t>These board policies outline</w:t>
      </w:r>
      <w:r w:rsidRPr="00E90E76">
        <w:rPr>
          <w:rFonts w:ascii="Times New Roman" w:hAnsi="Times New Roman"/>
          <w:szCs w:val="24"/>
        </w:rPr>
        <w:t xml:space="preserve"> the College's bidding policies, expenditure limits, lines of authority, signatory responsibilities, and other institutional practices.  In addition, Business Services has established operating pro</w:t>
      </w:r>
      <w:r>
        <w:rPr>
          <w:rFonts w:ascii="Times New Roman" w:hAnsi="Times New Roman"/>
          <w:szCs w:val="24"/>
        </w:rPr>
        <w:t>cedures that further delineate board p</w:t>
      </w:r>
      <w:r w:rsidRPr="00E90E76">
        <w:rPr>
          <w:rFonts w:ascii="Times New Roman" w:hAnsi="Times New Roman"/>
          <w:szCs w:val="24"/>
        </w:rPr>
        <w:t xml:space="preserve">olicy and guide the management of the College's contractual agreements.  </w:t>
      </w:r>
      <w:r>
        <w:rPr>
          <w:rFonts w:ascii="Times New Roman" w:hAnsi="Times New Roman"/>
          <w:szCs w:val="24"/>
        </w:rPr>
        <w:t>Highlights of these procedures include the following:</w:t>
      </w:r>
    </w:p>
    <w:p w14:paraId="1DE14EE1" w14:textId="77777777" w:rsidR="00D126DA" w:rsidRDefault="00D126DA" w:rsidP="008C1775">
      <w:pPr>
        <w:pStyle w:val="PlainText"/>
        <w:numPr>
          <w:ilvl w:val="0"/>
          <w:numId w:val="33"/>
        </w:numPr>
        <w:rPr>
          <w:rFonts w:ascii="Times New Roman" w:hAnsi="Times New Roman"/>
          <w:szCs w:val="24"/>
        </w:rPr>
      </w:pPr>
      <w:r w:rsidRPr="00E90E76">
        <w:rPr>
          <w:rFonts w:ascii="Times New Roman" w:hAnsi="Times New Roman"/>
          <w:szCs w:val="24"/>
        </w:rPr>
        <w:lastRenderedPageBreak/>
        <w:t>All proposed contracts, including sub</w:t>
      </w:r>
      <w:r>
        <w:rPr>
          <w:rFonts w:ascii="Times New Roman" w:hAnsi="Times New Roman"/>
          <w:szCs w:val="24"/>
        </w:rPr>
        <w:t>-</w:t>
      </w:r>
      <w:r w:rsidRPr="00E90E76">
        <w:rPr>
          <w:rFonts w:ascii="Times New Roman" w:hAnsi="Times New Roman"/>
          <w:szCs w:val="24"/>
        </w:rPr>
        <w:t>award/sub</w:t>
      </w:r>
      <w:r>
        <w:rPr>
          <w:rFonts w:ascii="Times New Roman" w:hAnsi="Times New Roman"/>
          <w:szCs w:val="24"/>
        </w:rPr>
        <w:t>-</w:t>
      </w:r>
      <w:r w:rsidRPr="00E90E76">
        <w:rPr>
          <w:rFonts w:ascii="Times New Roman" w:hAnsi="Times New Roman"/>
          <w:szCs w:val="24"/>
        </w:rPr>
        <w:t>contractual agreements entered into by the College as a result of grant awards, ar</w:t>
      </w:r>
      <w:r>
        <w:rPr>
          <w:rFonts w:ascii="Times New Roman" w:hAnsi="Times New Roman"/>
          <w:szCs w:val="24"/>
        </w:rPr>
        <w:t>e reviewed and approved by the vice p</w:t>
      </w:r>
      <w:r w:rsidRPr="00E90E76">
        <w:rPr>
          <w:rFonts w:ascii="Times New Roman" w:hAnsi="Times New Roman"/>
          <w:szCs w:val="24"/>
        </w:rPr>
        <w:t>resident of the division in which the project is housed prior to submission to the Purchasing Department</w:t>
      </w:r>
      <w:r>
        <w:rPr>
          <w:rFonts w:ascii="Times New Roman" w:hAnsi="Times New Roman"/>
          <w:szCs w:val="24"/>
        </w:rPr>
        <w:t>.</w:t>
      </w:r>
      <w:r w:rsidRPr="00E90E76">
        <w:rPr>
          <w:rFonts w:ascii="Times New Roman" w:hAnsi="Times New Roman"/>
          <w:szCs w:val="24"/>
        </w:rPr>
        <w:t xml:space="preserve"> </w:t>
      </w:r>
    </w:p>
    <w:p w14:paraId="3BE31D02" w14:textId="1344E15A" w:rsidR="00D126DA" w:rsidRPr="005B43B8" w:rsidRDefault="00D126DA" w:rsidP="006A554B">
      <w:pPr>
        <w:pStyle w:val="PlainText"/>
        <w:numPr>
          <w:ilvl w:val="0"/>
          <w:numId w:val="25"/>
        </w:numPr>
        <w:rPr>
          <w:rFonts w:ascii="Times New Roman" w:hAnsi="Times New Roman"/>
          <w:szCs w:val="24"/>
        </w:rPr>
      </w:pPr>
      <w:r w:rsidRPr="005B43B8">
        <w:rPr>
          <w:rFonts w:ascii="Times New Roman" w:hAnsi="Times New Roman"/>
          <w:szCs w:val="24"/>
        </w:rPr>
        <w:t xml:space="preserve">The College has identified </w:t>
      </w:r>
      <w:hyperlink r:id="rId117" w:history="1">
        <w:r w:rsidRPr="00137361">
          <w:rPr>
            <w:rStyle w:val="Hyperlink"/>
            <w:rFonts w:ascii="Times New Roman" w:hAnsi="Times New Roman"/>
            <w:szCs w:val="24"/>
          </w:rPr>
          <w:t>key positions</w:t>
        </w:r>
      </w:hyperlink>
      <w:r w:rsidRPr="005B43B8">
        <w:rPr>
          <w:rFonts w:ascii="Times New Roman" w:hAnsi="Times New Roman"/>
          <w:szCs w:val="24"/>
        </w:rPr>
        <w:t xml:space="preserve"> that have the authority to approve the College’s participation in contracts, grant awards, and purchase agreements and bind the College to contractual </w:t>
      </w:r>
      <w:r>
        <w:rPr>
          <w:rFonts w:ascii="Times New Roman" w:hAnsi="Times New Roman"/>
          <w:szCs w:val="24"/>
        </w:rPr>
        <w:t>obligations</w:t>
      </w:r>
      <w:r w:rsidRPr="005B43B8">
        <w:rPr>
          <w:rFonts w:ascii="Times New Roman" w:hAnsi="Times New Roman"/>
          <w:szCs w:val="24"/>
        </w:rPr>
        <w:t>;</w:t>
      </w:r>
      <w:r>
        <w:rPr>
          <w:rStyle w:val="EndnoteReference"/>
          <w:rFonts w:ascii="Times New Roman" w:hAnsi="Times New Roman"/>
          <w:szCs w:val="24"/>
        </w:rPr>
        <w:endnoteReference w:id="107"/>
      </w:r>
    </w:p>
    <w:p w14:paraId="1624438B" w14:textId="32D6EC6A" w:rsidR="00D126DA" w:rsidRDefault="00D126DA" w:rsidP="006F336A">
      <w:pPr>
        <w:pStyle w:val="PlainText"/>
        <w:numPr>
          <w:ilvl w:val="0"/>
          <w:numId w:val="25"/>
        </w:numPr>
        <w:rPr>
          <w:rFonts w:ascii="Times New Roman" w:hAnsi="Times New Roman"/>
          <w:szCs w:val="24"/>
        </w:rPr>
      </w:pPr>
      <w:r w:rsidRPr="00E90E76">
        <w:rPr>
          <w:rFonts w:ascii="Times New Roman" w:hAnsi="Times New Roman"/>
          <w:szCs w:val="24"/>
        </w:rPr>
        <w:t xml:space="preserve">All of the College's contracting entities must also abide by the </w:t>
      </w:r>
      <w:hyperlink r:id="rId118" w:history="1">
        <w:r w:rsidRPr="00137361">
          <w:rPr>
            <w:rStyle w:val="Hyperlink"/>
            <w:rFonts w:ascii="Times New Roman" w:hAnsi="Times New Roman"/>
            <w:szCs w:val="24"/>
          </w:rPr>
          <w:t>conflict of interest policy</w:t>
        </w:r>
      </w:hyperlink>
      <w:r>
        <w:rPr>
          <w:rFonts w:ascii="Times New Roman" w:hAnsi="Times New Roman"/>
          <w:szCs w:val="24"/>
        </w:rPr>
        <w:t>;</w:t>
      </w:r>
      <w:r>
        <w:rPr>
          <w:rStyle w:val="EndnoteReference"/>
          <w:rFonts w:ascii="Times New Roman" w:hAnsi="Times New Roman"/>
          <w:szCs w:val="24"/>
        </w:rPr>
        <w:endnoteReference w:id="108"/>
      </w:r>
    </w:p>
    <w:p w14:paraId="12DCB0EB" w14:textId="620187D6" w:rsidR="00D126DA" w:rsidRPr="00E90E76" w:rsidRDefault="00D126DA" w:rsidP="006F336A">
      <w:pPr>
        <w:pStyle w:val="PlainText"/>
        <w:numPr>
          <w:ilvl w:val="0"/>
          <w:numId w:val="25"/>
        </w:numPr>
        <w:rPr>
          <w:rFonts w:ascii="Times New Roman" w:hAnsi="Times New Roman"/>
          <w:szCs w:val="24"/>
        </w:rPr>
      </w:pPr>
      <w:r w:rsidRPr="00E90E76">
        <w:rPr>
          <w:rFonts w:ascii="Times New Roman" w:hAnsi="Times New Roman"/>
          <w:szCs w:val="24"/>
        </w:rPr>
        <w:t>The Board of Trustees approves all contracts in open forum; and</w:t>
      </w:r>
    </w:p>
    <w:p w14:paraId="377BDD05" w14:textId="5537191A" w:rsidR="00E90E76" w:rsidRPr="00E90E76" w:rsidRDefault="00D126DA" w:rsidP="006F336A">
      <w:pPr>
        <w:pStyle w:val="PlainText"/>
        <w:numPr>
          <w:ilvl w:val="0"/>
          <w:numId w:val="25"/>
        </w:numPr>
        <w:rPr>
          <w:rFonts w:ascii="Times New Roman" w:hAnsi="Times New Roman"/>
          <w:szCs w:val="24"/>
        </w:rPr>
      </w:pPr>
      <w:r w:rsidRPr="00E90E76">
        <w:rPr>
          <w:rFonts w:ascii="Times New Roman" w:hAnsi="Times New Roman"/>
          <w:szCs w:val="24"/>
        </w:rPr>
        <w:t xml:space="preserve">Accounts Payable will not process and pay a contractual invoice without an approved </w:t>
      </w:r>
      <w:r w:rsidR="00A55F5B">
        <w:rPr>
          <w:rFonts w:ascii="Times New Roman" w:hAnsi="Times New Roman"/>
          <w:szCs w:val="24"/>
        </w:rPr>
        <w:t>p</w:t>
      </w:r>
      <w:r w:rsidRPr="00A55F5B">
        <w:rPr>
          <w:rFonts w:ascii="Times New Roman" w:hAnsi="Times New Roman"/>
          <w:szCs w:val="24"/>
        </w:rPr>
        <w:t xml:space="preserve">urchase </w:t>
      </w:r>
      <w:r w:rsidR="00A55F5B">
        <w:rPr>
          <w:rFonts w:ascii="Times New Roman" w:hAnsi="Times New Roman"/>
          <w:szCs w:val="24"/>
        </w:rPr>
        <w:t>o</w:t>
      </w:r>
      <w:r w:rsidRPr="00A55F5B">
        <w:rPr>
          <w:rFonts w:ascii="Times New Roman" w:hAnsi="Times New Roman"/>
          <w:szCs w:val="24"/>
        </w:rPr>
        <w:t>rder</w:t>
      </w:r>
      <w:r w:rsidR="00A55F5B">
        <w:rPr>
          <w:rStyle w:val="Hyperlink"/>
          <w:rFonts w:ascii="Times New Roman" w:hAnsi="Times New Roman"/>
          <w:szCs w:val="24"/>
        </w:rPr>
        <w:t xml:space="preserve"> </w:t>
      </w:r>
      <w:r w:rsidR="006F336A">
        <w:rPr>
          <w:rFonts w:ascii="Times New Roman" w:hAnsi="Times New Roman"/>
          <w:szCs w:val="24"/>
        </w:rPr>
        <w:t xml:space="preserve">generated </w:t>
      </w:r>
      <w:r w:rsidR="009C34A6">
        <w:rPr>
          <w:rFonts w:ascii="Times New Roman" w:hAnsi="Times New Roman"/>
          <w:szCs w:val="24"/>
        </w:rPr>
        <w:t xml:space="preserve">by </w:t>
      </w:r>
      <w:r w:rsidR="006F336A">
        <w:rPr>
          <w:rFonts w:ascii="Times New Roman" w:hAnsi="Times New Roman"/>
          <w:szCs w:val="24"/>
        </w:rPr>
        <w:t xml:space="preserve">the </w:t>
      </w:r>
      <w:r w:rsidR="00E90E76" w:rsidRPr="00E90E76">
        <w:rPr>
          <w:rFonts w:ascii="Times New Roman" w:hAnsi="Times New Roman"/>
          <w:szCs w:val="24"/>
        </w:rPr>
        <w:t>Purchasing Office.</w:t>
      </w:r>
    </w:p>
    <w:p w14:paraId="728D8708" w14:textId="77777777" w:rsidR="00E90E76" w:rsidRPr="006F336A" w:rsidRDefault="00E90E76" w:rsidP="00943E2C">
      <w:pPr>
        <w:pStyle w:val="PlainText"/>
        <w:keepNext/>
        <w:spacing w:before="120" w:after="120"/>
        <w:rPr>
          <w:rFonts w:ascii="Times New Roman" w:hAnsi="Times New Roman"/>
          <w:b/>
          <w:i/>
          <w:szCs w:val="24"/>
          <w:u w:val="single"/>
        </w:rPr>
      </w:pPr>
      <w:r w:rsidRPr="006F336A">
        <w:rPr>
          <w:rFonts w:ascii="Times New Roman" w:hAnsi="Times New Roman"/>
          <w:b/>
          <w:i/>
          <w:szCs w:val="24"/>
          <w:u w:val="single"/>
        </w:rPr>
        <w:t>Analysis</w:t>
      </w:r>
    </w:p>
    <w:p w14:paraId="2FD51E18" w14:textId="2AE857BE" w:rsidR="00E90E76" w:rsidRPr="00E90E76" w:rsidRDefault="00E90E76" w:rsidP="00943E2C">
      <w:pPr>
        <w:pStyle w:val="PlainText"/>
        <w:spacing w:before="120" w:after="120"/>
        <w:rPr>
          <w:rFonts w:ascii="Times New Roman" w:hAnsi="Times New Roman"/>
          <w:szCs w:val="24"/>
        </w:rPr>
      </w:pPr>
      <w:r w:rsidRPr="00E90E76">
        <w:rPr>
          <w:rFonts w:ascii="Times New Roman" w:hAnsi="Times New Roman"/>
          <w:szCs w:val="24"/>
        </w:rPr>
        <w:t>The College's purcha</w:t>
      </w:r>
      <w:r w:rsidR="00874711">
        <w:rPr>
          <w:rFonts w:ascii="Times New Roman" w:hAnsi="Times New Roman"/>
          <w:szCs w:val="24"/>
        </w:rPr>
        <w:t>sing processes are governed by board p</w:t>
      </w:r>
      <w:r w:rsidRPr="00E90E76">
        <w:rPr>
          <w:rFonts w:ascii="Times New Roman" w:hAnsi="Times New Roman"/>
          <w:szCs w:val="24"/>
        </w:rPr>
        <w:t>olicy and further delineated by operating procedures and practices that incorporate California Education Code, as well as federal regulation.  All proposed contracts are reviewed and prepared by the Purchasing Of</w:t>
      </w:r>
      <w:r w:rsidR="00E61C21">
        <w:rPr>
          <w:rFonts w:ascii="Times New Roman" w:hAnsi="Times New Roman"/>
          <w:szCs w:val="24"/>
        </w:rPr>
        <w:t>fice only after the division vice p</w:t>
      </w:r>
      <w:r w:rsidRPr="00E90E76">
        <w:rPr>
          <w:rFonts w:ascii="Times New Roman" w:hAnsi="Times New Roman"/>
          <w:szCs w:val="24"/>
        </w:rPr>
        <w:t>resident has had a chance to review the request in light of the College's Mission and goals.  This helps to ensure consi</w:t>
      </w:r>
      <w:r w:rsidR="00E61C21">
        <w:rPr>
          <w:rFonts w:ascii="Times New Roman" w:hAnsi="Times New Roman"/>
          <w:szCs w:val="24"/>
        </w:rPr>
        <w:t>stency across contracts and</w:t>
      </w:r>
      <w:r w:rsidRPr="00E90E76">
        <w:rPr>
          <w:rFonts w:ascii="Times New Roman" w:hAnsi="Times New Roman"/>
          <w:szCs w:val="24"/>
        </w:rPr>
        <w:t xml:space="preserve"> maintain the integrity of the institution and the quality of its programs, services</w:t>
      </w:r>
      <w:r w:rsidR="00E61C21">
        <w:rPr>
          <w:rFonts w:ascii="Times New Roman" w:hAnsi="Times New Roman"/>
          <w:szCs w:val="24"/>
        </w:rPr>
        <w:t>,</w:t>
      </w:r>
      <w:r w:rsidRPr="00E90E76">
        <w:rPr>
          <w:rFonts w:ascii="Times New Roman" w:hAnsi="Times New Roman"/>
          <w:szCs w:val="24"/>
        </w:rPr>
        <w:t xml:space="preserve"> and operations.</w:t>
      </w:r>
    </w:p>
    <w:p w14:paraId="2817DC68" w14:textId="77777777" w:rsidR="00E90E76" w:rsidRPr="006F336A" w:rsidRDefault="00E90E76" w:rsidP="00943E2C">
      <w:pPr>
        <w:pStyle w:val="PlainText"/>
        <w:keepNext/>
        <w:spacing w:before="120" w:after="120"/>
        <w:rPr>
          <w:rFonts w:ascii="Times New Roman" w:hAnsi="Times New Roman"/>
          <w:b/>
          <w:i/>
          <w:szCs w:val="24"/>
          <w:u w:val="single"/>
        </w:rPr>
      </w:pPr>
      <w:r w:rsidRPr="006F336A">
        <w:rPr>
          <w:rFonts w:ascii="Times New Roman" w:hAnsi="Times New Roman"/>
          <w:b/>
          <w:i/>
          <w:szCs w:val="24"/>
          <w:u w:val="single"/>
        </w:rPr>
        <w:t>Plan</w:t>
      </w:r>
    </w:p>
    <w:p w14:paraId="40351B2D" w14:textId="0D58620B" w:rsidR="000A7EC6" w:rsidRDefault="00E90E76" w:rsidP="00943E2C">
      <w:pPr>
        <w:pStyle w:val="PlainText"/>
        <w:spacing w:before="120" w:after="120"/>
        <w:rPr>
          <w:rFonts w:ascii="Times New Roman" w:hAnsi="Times New Roman"/>
          <w:szCs w:val="24"/>
        </w:rPr>
      </w:pPr>
      <w:r w:rsidRPr="00E90E76">
        <w:rPr>
          <w:rFonts w:ascii="Times New Roman" w:hAnsi="Times New Roman"/>
          <w:szCs w:val="24"/>
        </w:rPr>
        <w:t>Based on analysis of the evidence, Santa Monica College is meeting this standard and will continue to monitor its progress.</w:t>
      </w:r>
    </w:p>
    <w:p w14:paraId="1C15DA31" w14:textId="77777777" w:rsidR="00837BFC" w:rsidRDefault="00837BFC" w:rsidP="00837BFC">
      <w:pPr>
        <w:rPr>
          <w:szCs w:val="24"/>
        </w:rPr>
      </w:pPr>
    </w:p>
    <w:p w14:paraId="792E6A11" w14:textId="77777777" w:rsidR="003B6A1B" w:rsidRDefault="003B6A1B" w:rsidP="00837BFC">
      <w:pPr>
        <w:rPr>
          <w:szCs w:val="24"/>
        </w:rPr>
      </w:pPr>
    </w:p>
    <w:p w14:paraId="5674AF00" w14:textId="63693CD9" w:rsidR="00BD3352" w:rsidRPr="00837BFC" w:rsidRDefault="00BD3352" w:rsidP="00837BFC">
      <w:pPr>
        <w:rPr>
          <w:rFonts w:eastAsia="Calibri"/>
          <w:szCs w:val="24"/>
        </w:rPr>
      </w:pPr>
      <w:r w:rsidRPr="00BD3352">
        <w:rPr>
          <w:b/>
          <w:i/>
          <w:szCs w:val="24"/>
        </w:rPr>
        <w:t>LIST OF EVIDENCE USED IN STANDARD IIID</w:t>
      </w:r>
    </w:p>
    <w:sectPr w:rsidR="00BD3352" w:rsidRPr="00837BFC" w:rsidSect="003B6A1B">
      <w:footerReference w:type="even" r:id="rId119"/>
      <w:footerReference w:type="default" r:id="rId120"/>
      <w:endnotePr>
        <w:numFmt w:val="decimal"/>
      </w:endnotePr>
      <w:pgSz w:w="12240" w:h="15840"/>
      <w:pgMar w:top="1440" w:right="1440" w:bottom="1440" w:left="1800" w:header="720" w:footer="720" w:gutter="0"/>
      <w:pgNumType w:start="29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279B7" w14:textId="77777777" w:rsidR="00672DA5" w:rsidRDefault="00672DA5">
      <w:r>
        <w:separator/>
      </w:r>
    </w:p>
  </w:endnote>
  <w:endnote w:type="continuationSeparator" w:id="0">
    <w:p w14:paraId="4F8843E2" w14:textId="77777777" w:rsidR="00672DA5" w:rsidRDefault="00672DA5">
      <w:r>
        <w:continuationSeparator/>
      </w:r>
    </w:p>
  </w:endnote>
  <w:endnote w:id="1">
    <w:p w14:paraId="3563FEC8" w14:textId="4B90805C"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IIID1_CCCCO_BudgetNews_2013-14.pdf</w:t>
      </w:r>
    </w:p>
  </w:endnote>
  <w:endnote w:id="2">
    <w:p w14:paraId="431757A6" w14:textId="698BE2CA"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IIID1_Board_Budget_Principles_6-2016.pdf</w:t>
      </w:r>
    </w:p>
  </w:endnote>
  <w:endnote w:id="3">
    <w:p w14:paraId="3DC3E35C" w14:textId="239216A3"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IIID1_2015-16_FTES_Adopted_Budget.pdf</w:t>
      </w:r>
    </w:p>
  </w:endnote>
  <w:endnote w:id="4">
    <w:p w14:paraId="337AE7C3" w14:textId="2FEA34B8"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IIID1_BT_Minutes_9-7-2010_excerpt.pdf</w:t>
      </w:r>
    </w:p>
  </w:endnote>
  <w:endnote w:id="5">
    <w:p w14:paraId="40057956" w14:textId="4A8A0DBD"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IIID1_Personnel_and_Budget_Augmentation_Request_Form.pdf</w:t>
      </w:r>
    </w:p>
  </w:endnote>
  <w:endnote w:id="6">
    <w:p w14:paraId="463BCC63" w14:textId="3C9CBA06" w:rsidR="001C03C4" w:rsidRPr="0066423E" w:rsidRDefault="001C03C4" w:rsidP="0066423E">
      <w:pPr>
        <w:pStyle w:val="EndnoteText"/>
        <w:tabs>
          <w:tab w:val="left" w:pos="360"/>
          <w:tab w:val="left" w:pos="54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IIID1_DPAC_6-8-2016_Agenda.pdf</w:t>
      </w:r>
    </w:p>
  </w:endnote>
  <w:endnote w:id="7">
    <w:p w14:paraId="09489ADA" w14:textId="77777777" w:rsidR="006C4527" w:rsidRPr="0066423E" w:rsidRDefault="006C4527" w:rsidP="006C4527">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IIID1_ISC_Minutes_10-2-2014.pdf</w:t>
      </w:r>
    </w:p>
  </w:endnote>
  <w:endnote w:id="8">
    <w:p w14:paraId="7B3F58C3" w14:textId="50B434C2" w:rsidR="001C03C4" w:rsidRPr="0066423E" w:rsidRDefault="001C03C4" w:rsidP="0066423E">
      <w:pPr>
        <w:pStyle w:val="EndnoteText"/>
        <w:tabs>
          <w:tab w:val="left" w:pos="360"/>
        </w:tabs>
        <w:spacing w:before="0" w:after="0"/>
        <w:rPr>
          <w:color w:val="000000" w:themeColor="text1"/>
          <w:lang w:val="en-US"/>
        </w:rPr>
      </w:pPr>
      <w:r w:rsidRPr="0066423E">
        <w:rPr>
          <w:rStyle w:val="EndnoteReference"/>
          <w:color w:val="000000" w:themeColor="text1"/>
        </w:rPr>
        <w:endnoteRef/>
      </w:r>
      <w:r w:rsidRPr="0066423E">
        <w:rPr>
          <w:color w:val="000000" w:themeColor="text1"/>
        </w:rPr>
        <w:tab/>
      </w:r>
      <w:r w:rsidRPr="0066423E">
        <w:rPr>
          <w:rFonts w:asciiTheme="minorHAnsi" w:hAnsiTheme="minorHAnsi"/>
          <w:color w:val="000000" w:themeColor="text1"/>
          <w:lang w:val="en-US"/>
        </w:rPr>
        <w:t xml:space="preserve">IIID1_ISC_email_Departmental_Instructional_Technology_Requests.pdf  </w:t>
      </w:r>
    </w:p>
  </w:endnote>
  <w:endnote w:id="9">
    <w:p w14:paraId="00B5A063" w14:textId="14CB5D47"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IIID1_Technology_Replacement_Plan_Summary_14-15.pdf</w:t>
      </w:r>
    </w:p>
  </w:endnote>
  <w:endnote w:id="10">
    <w:p w14:paraId="29113CD2" w14:textId="450CFA83"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IIID1_Equity_Funding_Proposal_Template.pdf</w:t>
      </w:r>
    </w:p>
  </w:endnote>
  <w:endnote w:id="11">
    <w:p w14:paraId="4028466D" w14:textId="77777777" w:rsidR="006C4527" w:rsidRPr="0066423E" w:rsidRDefault="006C4527" w:rsidP="006C4527">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IIID1_SMC_Budget_Reports_online.pdf</w:t>
      </w:r>
    </w:p>
  </w:endnote>
  <w:endnote w:id="12">
    <w:p w14:paraId="4F72F00C" w14:textId="77777777" w:rsidR="006C4527" w:rsidRPr="0066423E" w:rsidRDefault="006C4527" w:rsidP="006C4527">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 xml:space="preserve">IIID1_Budget_Report_from_BT_Agenda_11-3-2015.pdf  </w:t>
      </w:r>
    </w:p>
  </w:endnote>
  <w:endnote w:id="13">
    <w:p w14:paraId="62E6769E" w14:textId="36626B9C"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IIID1_BT_Minutes_OPEB_6-3-2014.pdf</w:t>
      </w:r>
    </w:p>
  </w:endnote>
  <w:endnote w:id="14">
    <w:p w14:paraId="3B474562" w14:textId="062DEAAB"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IIID2_SMC_Facilities_Master_Plan_2010_Update.pdf</w:t>
      </w:r>
    </w:p>
  </w:endnote>
  <w:endnote w:id="15">
    <w:p w14:paraId="608EEE16" w14:textId="7BACBD38"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IIID2_Technology_Objectives_2014-2015.pdf</w:t>
      </w:r>
    </w:p>
  </w:endnote>
  <w:endnote w:id="16">
    <w:p w14:paraId="037EF3BD" w14:textId="4433423E"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IIID2_Program_Review_Annual_Report_2014-2015.pdf</w:t>
      </w:r>
    </w:p>
  </w:endnote>
  <w:endnote w:id="17">
    <w:p w14:paraId="1E6959E9" w14:textId="5FA16E7F"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IIID2_2015_IE_Committee_Report_to_DPAC.pdf</w:t>
      </w:r>
    </w:p>
  </w:endnote>
  <w:endnote w:id="18">
    <w:p w14:paraId="3AF32ECA" w14:textId="38CC1E40"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t>IIID2_Academic_Senate_Goals_an_Objectives_2015-2016.pdf</w:t>
      </w:r>
    </w:p>
  </w:endnote>
  <w:endnote w:id="19">
    <w:p w14:paraId="2690F6D7" w14:textId="709DFF19"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IIID2_Adoption_of_2014-2015_Budget_BT_Minutes_9-1-2015.pdf</w:t>
      </w:r>
    </w:p>
  </w:endnote>
  <w:endnote w:id="20">
    <w:p w14:paraId="77E9265F" w14:textId="2E27C34E" w:rsidR="00B559D1" w:rsidRPr="00DD5522" w:rsidRDefault="00B559D1" w:rsidP="00B559D1">
      <w:pPr>
        <w:pStyle w:val="EndnoteText"/>
        <w:tabs>
          <w:tab w:val="left" w:pos="360"/>
        </w:tabs>
        <w:spacing w:before="0" w:after="0"/>
        <w:rPr>
          <w:rFonts w:asciiTheme="minorHAnsi" w:hAnsiTheme="minorHAnsi"/>
          <w:lang w:val="en-US"/>
        </w:rPr>
      </w:pPr>
      <w:r>
        <w:rPr>
          <w:rStyle w:val="EndnoteReference"/>
        </w:rPr>
        <w:endnoteRef/>
      </w:r>
      <w:r>
        <w:rPr>
          <w:lang w:val="en-US"/>
        </w:rPr>
        <w:tab/>
      </w:r>
      <w:r w:rsidRPr="00DD5522">
        <w:rPr>
          <w:rFonts w:asciiTheme="minorHAnsi" w:hAnsiTheme="minorHAnsi"/>
          <w:lang w:val="en-US"/>
        </w:rPr>
        <w:t>IIID2_TPCRecommendationsUpdate_2015-16.pdf</w:t>
      </w:r>
    </w:p>
  </w:endnote>
  <w:endnote w:id="21">
    <w:p w14:paraId="1A5FE83C" w14:textId="6658F242"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IIID2_BT_Priorities_Goals_2010-2015</w:t>
      </w:r>
    </w:p>
  </w:endnote>
  <w:endnote w:id="22">
    <w:p w14:paraId="25FEB3C7" w14:textId="6C9A0DEF"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IIID2_2016-2017_MPE_Timetable.pdf</w:t>
      </w:r>
    </w:p>
  </w:endnote>
  <w:endnote w:id="23">
    <w:p w14:paraId="16B39202" w14:textId="0D30C47A"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IIID2_SMC_Budget_Calendar.pdf</w:t>
      </w:r>
    </w:p>
  </w:endnote>
  <w:endnote w:id="24">
    <w:p w14:paraId="19DD5928" w14:textId="298C55AD"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IIID2_MPE_Objective_template_2016-2017.pdf</w:t>
      </w:r>
    </w:p>
  </w:endnote>
  <w:endnote w:id="25">
    <w:p w14:paraId="0431BE8A" w14:textId="5B9FBE7E"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t>IIID2_Student_Equity_Plan_2015-2016.pdf</w:t>
      </w:r>
    </w:p>
  </w:endnote>
  <w:endnote w:id="26">
    <w:p w14:paraId="7953C7D4" w14:textId="4DE2ECEA"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IIID2_BP_6000 Business_Services_Facilities.pdf</w:t>
      </w:r>
    </w:p>
  </w:endnote>
  <w:endnote w:id="27">
    <w:p w14:paraId="18273B1A" w14:textId="59E6F974"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IIID2_BP6000Series_6110_6111_6113_6115_6116_6215.pdf</w:t>
      </w:r>
    </w:p>
  </w:endnote>
  <w:endnote w:id="28">
    <w:p w14:paraId="2F904348" w14:textId="575D44FD"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t>IIID2_SWACC_webpage.pdf</w:t>
      </w:r>
    </w:p>
  </w:endnote>
  <w:endnote w:id="29">
    <w:p w14:paraId="1589EC44" w14:textId="77777777" w:rsidR="00943E2C" w:rsidRPr="0066423E" w:rsidRDefault="00943E2C" w:rsidP="00943E2C">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t>IIID2_PIPS_Annual_Report_2013-2014.pdf</w:t>
      </w:r>
    </w:p>
  </w:endnote>
  <w:endnote w:id="30">
    <w:p w14:paraId="33BDD804" w14:textId="0AC266AB"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lang w:val="en-US"/>
        </w:rPr>
        <w:tab/>
        <w:t>IIID1_SMC_Budget_Reports_online.pdf</w:t>
      </w:r>
    </w:p>
  </w:endnote>
  <w:endnote w:id="31">
    <w:p w14:paraId="0C3152D5" w14:textId="3A073F9E" w:rsidR="001C03C4" w:rsidRPr="0066423E" w:rsidRDefault="001C03C4" w:rsidP="0066423E">
      <w:pPr>
        <w:pStyle w:val="EndnoteText"/>
        <w:tabs>
          <w:tab w:val="left" w:pos="360"/>
        </w:tabs>
        <w:spacing w:before="0" w:after="0"/>
        <w:rPr>
          <w:color w:val="000000" w:themeColor="text1"/>
          <w:lang w:val="en-US"/>
        </w:rPr>
      </w:pPr>
      <w:r w:rsidRPr="0066423E">
        <w:rPr>
          <w:rStyle w:val="EndnoteReference"/>
          <w:color w:val="000000" w:themeColor="text1"/>
        </w:rPr>
        <w:endnoteRef/>
      </w:r>
      <w:r w:rsidRPr="0066423E">
        <w:rPr>
          <w:color w:val="000000" w:themeColor="text1"/>
        </w:rPr>
        <w:tab/>
      </w:r>
      <w:r w:rsidRPr="0066423E">
        <w:rPr>
          <w:rFonts w:asciiTheme="minorHAnsi" w:hAnsiTheme="minorHAnsi"/>
          <w:color w:val="000000" w:themeColor="text1"/>
          <w:lang w:val="en-US"/>
        </w:rPr>
        <w:t>IIID2_DPAC_Budget_Subcommittee_Minutes_8-19-2015.pdf</w:t>
      </w:r>
    </w:p>
  </w:endnote>
  <w:endnote w:id="32">
    <w:p w14:paraId="10C5530A" w14:textId="4C568651"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IIID1_Budget_Report_from_BT_Agenda_11-3-2015.pdf</w:t>
      </w:r>
    </w:p>
  </w:endnote>
  <w:endnote w:id="33">
    <w:p w14:paraId="59C9121E" w14:textId="73B2E014"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IIID2_MPE_2011-2016.pdf</w:t>
      </w:r>
    </w:p>
  </w:endnote>
  <w:endnote w:id="34">
    <w:p w14:paraId="7038055C" w14:textId="561BD608"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IIID2_Summary_of_MPE_Objectives_Outcomes_2011-2016.pdf</w:t>
      </w:r>
    </w:p>
  </w:endnote>
  <w:endnote w:id="35">
    <w:p w14:paraId="4758E9A9" w14:textId="77777777" w:rsidR="00943E2C" w:rsidRPr="0066423E" w:rsidRDefault="00943E2C" w:rsidP="00943E2C">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IIID3_Budget_Procedures.pdf</w:t>
      </w:r>
    </w:p>
  </w:endnote>
  <w:endnote w:id="36">
    <w:p w14:paraId="07AE59BF" w14:textId="5DDCCE95"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IIID2_SMC_Budget_Calendar.pdf</w:t>
      </w:r>
    </w:p>
  </w:endnote>
  <w:endnote w:id="37">
    <w:p w14:paraId="2802A087" w14:textId="5E5BD305" w:rsidR="001C03C4" w:rsidRPr="0066423E" w:rsidRDefault="001C03C4" w:rsidP="0066423E">
      <w:pPr>
        <w:pStyle w:val="EndnoteText"/>
        <w:tabs>
          <w:tab w:val="left" w:pos="360"/>
        </w:tabs>
        <w:spacing w:before="0" w:after="0"/>
        <w:rPr>
          <w:color w:val="000000" w:themeColor="text1"/>
          <w:lang w:val="en-US"/>
        </w:rPr>
      </w:pPr>
      <w:r w:rsidRPr="0066423E">
        <w:rPr>
          <w:rStyle w:val="EndnoteReference"/>
          <w:color w:val="000000" w:themeColor="text1"/>
        </w:rPr>
        <w:endnoteRef/>
      </w:r>
      <w:r w:rsidRPr="0066423E">
        <w:rPr>
          <w:color w:val="000000" w:themeColor="text1"/>
        </w:rPr>
        <w:tab/>
      </w:r>
      <w:r w:rsidRPr="0066423E">
        <w:rPr>
          <w:rFonts w:asciiTheme="minorHAnsi" w:hAnsiTheme="minorHAnsi"/>
          <w:color w:val="000000" w:themeColor="text1"/>
          <w:lang w:val="en-US"/>
        </w:rPr>
        <w:t xml:space="preserve">IIID2_DPAC_Minutes_8-26-2015_Budget_Subcommittee.pdf </w:t>
      </w:r>
    </w:p>
  </w:endnote>
  <w:endnote w:id="38">
    <w:p w14:paraId="5F0BF046" w14:textId="4258B6F2"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IIID2_DPAC_Budget_Subcommittee_Minutes_8-19-2015.pdf</w:t>
      </w:r>
    </w:p>
  </w:endnote>
  <w:endnote w:id="39">
    <w:p w14:paraId="17DC007D" w14:textId="23B38B0D"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IIID3_BT_Minutes_2-2-2016_Review_of_Audit.pdf</w:t>
      </w:r>
    </w:p>
  </w:endnote>
  <w:endnote w:id="40">
    <w:p w14:paraId="031E8219" w14:textId="43AC933B"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IIID4_BT_Minutes_6-2-2015_Tentative_Budget.pdf</w:t>
      </w:r>
    </w:p>
  </w:endnote>
  <w:endnote w:id="41">
    <w:p w14:paraId="66599063" w14:textId="640B32AB"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IIID1_BT_Minutes_9-1-2015_Adopted_Budget.pdf</w:t>
      </w:r>
    </w:p>
  </w:endnote>
  <w:endnote w:id="42">
    <w:p w14:paraId="153C2E51" w14:textId="039C2108"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IIID1_GASB_68_Email_from_Chris_Bonvenuto.pdf</w:t>
      </w:r>
    </w:p>
  </w:endnote>
  <w:endnote w:id="43">
    <w:p w14:paraId="50ADD3BF" w14:textId="0E6D0BC0" w:rsidR="00044FFD" w:rsidRPr="00044FFD" w:rsidRDefault="00044FFD" w:rsidP="00044FFD">
      <w:pPr>
        <w:pStyle w:val="EndnoteText"/>
        <w:tabs>
          <w:tab w:val="left" w:pos="360"/>
        </w:tabs>
        <w:spacing w:before="0" w:after="0"/>
        <w:rPr>
          <w:rFonts w:asciiTheme="minorHAnsi" w:hAnsiTheme="minorHAnsi"/>
          <w:lang w:val="en-US"/>
        </w:rPr>
      </w:pPr>
      <w:r>
        <w:rPr>
          <w:rStyle w:val="EndnoteReference"/>
        </w:rPr>
        <w:endnoteRef/>
      </w:r>
      <w:r>
        <w:t xml:space="preserve"> </w:t>
      </w:r>
      <w:r>
        <w:rPr>
          <w:lang w:val="en-US"/>
        </w:rPr>
        <w:tab/>
      </w:r>
      <w:r w:rsidRPr="00044FFD">
        <w:rPr>
          <w:rFonts w:asciiTheme="minorHAnsi" w:hAnsiTheme="minorHAnsi"/>
          <w:lang w:val="en-US"/>
        </w:rPr>
        <w:t>IIID2_BT_Priorities_Goals_2010-2015.pdf</w:t>
      </w:r>
    </w:p>
  </w:endnote>
  <w:endnote w:id="44">
    <w:p w14:paraId="0A205D3A" w14:textId="6C72F1F8"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IIID1_BT_Minutes_9-1-2015_excerpt_Designated_Reserves.pdf</w:t>
      </w:r>
    </w:p>
  </w:endnote>
  <w:endnote w:id="45">
    <w:p w14:paraId="58CCC856" w14:textId="3C4FD7AC"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IIID2_DPAC_Minutes_8-26-2015_Budget_Subcommittee.pdf</w:t>
      </w:r>
    </w:p>
  </w:endnote>
  <w:endnote w:id="46">
    <w:p w14:paraId="6C874C0E" w14:textId="684C5C55"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IIID1_DPAC_Minutes_4-27-2016_Adoption_GASB68.pdf</w:t>
      </w:r>
    </w:p>
  </w:endnote>
  <w:endnote w:id="47">
    <w:p w14:paraId="6441A940" w14:textId="2ABFDA2D"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IIID4_2015-16_Objectives_excerpt_from_MPE_2015-2016.pdf</w:t>
      </w:r>
    </w:p>
  </w:endnote>
  <w:endnote w:id="48">
    <w:p w14:paraId="7335D3B6" w14:textId="3334122C"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 xml:space="preserve">IIID4_Annual_Grant_Report_to_the_Board_Minutes_7-7-2015.pdf  </w:t>
      </w:r>
    </w:p>
  </w:endnote>
  <w:endnote w:id="49">
    <w:p w14:paraId="70904CA5" w14:textId="66400A0E"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IIID4_Foundation_Report_from_BT_Agenda_10-6-2015.pdf</w:t>
      </w:r>
    </w:p>
  </w:endnote>
  <w:endnote w:id="50">
    <w:p w14:paraId="23861F10" w14:textId="3269DDC3"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IIID1_Construction_Projects_Update_7-1-2015.pdf</w:t>
      </w:r>
    </w:p>
  </w:endnote>
  <w:endnote w:id="51">
    <w:p w14:paraId="38CA7C4D" w14:textId="5937AA50"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IIID4_Bonds_7-1-2015.pdf</w:t>
      </w:r>
    </w:p>
  </w:endnote>
  <w:endnote w:id="52">
    <w:p w14:paraId="6B8E255E" w14:textId="1E692501"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IIID4_SMC_In_Focus_Issue7_2-9-2016.pdf</w:t>
      </w:r>
    </w:p>
  </w:endnote>
  <w:endnote w:id="53">
    <w:p w14:paraId="7337509D" w14:textId="77C0F42A"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IIID4_LA_Hi-Tech_article.pdf</w:t>
      </w:r>
    </w:p>
  </w:endnote>
  <w:endnote w:id="54">
    <w:p w14:paraId="68FDF665" w14:textId="53BB6110"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IIID1_Board_Budget_Principles_6-2016.pdf</w:t>
      </w:r>
    </w:p>
  </w:endnote>
  <w:endnote w:id="55">
    <w:p w14:paraId="515F5F72" w14:textId="28BCEDB6"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IIID5_A-133_report_from_SMCCD_Audit_Report_2015.pdf</w:t>
      </w:r>
      <w:r w:rsidRPr="0066423E">
        <w:rPr>
          <w:rFonts w:asciiTheme="minorHAnsi" w:hAnsiTheme="minorHAnsi"/>
          <w:color w:val="000000" w:themeColor="text1"/>
          <w:highlight w:val="yellow"/>
          <w:lang w:val="en-US"/>
        </w:rPr>
        <w:t xml:space="preserve"> </w:t>
      </w:r>
    </w:p>
  </w:endnote>
  <w:endnote w:id="56">
    <w:p w14:paraId="564DAFF5" w14:textId="3304F659"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IIID5_Payroll_Schedules.pdf</w:t>
      </w:r>
    </w:p>
  </w:endnote>
  <w:endnote w:id="57">
    <w:p w14:paraId="4B80132C" w14:textId="16C19C1C"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IIID1_BT_Minutes_OPEB_6-3-2014.pdf</w:t>
      </w:r>
    </w:p>
  </w:endnote>
  <w:endnote w:id="58">
    <w:p w14:paraId="30684A00" w14:textId="280875DA"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IIID5_Fund1_Location1_Monthly_Expense_Report_December2015_Library.pdf</w:t>
      </w:r>
    </w:p>
  </w:endnote>
  <w:endnote w:id="59">
    <w:p w14:paraId="7F645F39" w14:textId="335D6453"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IIID5_PeopleSoft_inquiry.pdf</w:t>
      </w:r>
    </w:p>
  </w:endnote>
  <w:endnote w:id="60">
    <w:p w14:paraId="666F5323" w14:textId="1429CFEF"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IIID5_Auditor_Practices_SMCCD_Audit_Report_2015.pdf</w:t>
      </w:r>
    </w:p>
  </w:endnote>
  <w:endnote w:id="61">
    <w:p w14:paraId="7324A6F4" w14:textId="570D2792"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IIID5_Audit_and_EPA_Information_online.pdf</w:t>
      </w:r>
    </w:p>
  </w:endnote>
  <w:endnote w:id="62">
    <w:p w14:paraId="58D8ED5B" w14:textId="1071553D"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lang w:val="en-US"/>
        </w:rPr>
        <w:tab/>
        <w:t>IIID3_BT_Minutes_2-2-2016_Review_of_Audit.pdf</w:t>
      </w:r>
    </w:p>
  </w:endnote>
  <w:endnote w:id="63">
    <w:p w14:paraId="201FE685" w14:textId="2F7BD9BC"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IIID7_2009-2010_Audit_Findings_HR.pdf</w:t>
      </w:r>
    </w:p>
  </w:endnote>
  <w:endnote w:id="64">
    <w:p w14:paraId="4E58E51D" w14:textId="2A954A53"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IIID7_2015_SMCCD_Audit_Report_Finding.pdf</w:t>
      </w:r>
    </w:p>
  </w:endnote>
  <w:endnote w:id="65">
    <w:p w14:paraId="5ED6D099" w14:textId="0F11D7F8"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IIID8_Directors_Meeting_Agenda_4-21-2014.pdf</w:t>
      </w:r>
    </w:p>
  </w:endnote>
  <w:endnote w:id="66">
    <w:p w14:paraId="13B5A9B6" w14:textId="4D6BC378"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IIID8_Business_Services_Monthly_Update_August.pdf</w:t>
      </w:r>
    </w:p>
  </w:endnote>
  <w:endnote w:id="67">
    <w:p w14:paraId="20AE158D" w14:textId="5E59B1CE"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 xml:space="preserve">IIID8_Excerpt_Independent_Auditors_Rpt_2015_Federal_Programs.pdf </w:t>
      </w:r>
    </w:p>
  </w:endnote>
  <w:endnote w:id="68">
    <w:p w14:paraId="51612A77" w14:textId="5545EEEE"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IIID8_List_of_FederalPrograms_Audited_since_2010.pdf</w:t>
      </w:r>
    </w:p>
  </w:endnote>
  <w:endnote w:id="69">
    <w:p w14:paraId="7F2E51B8" w14:textId="55757313"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IIID10_Financial_Aid_Handbook_online_version.pdf</w:t>
      </w:r>
    </w:p>
  </w:endnote>
  <w:endnote w:id="70">
    <w:p w14:paraId="0BC4AF3A" w14:textId="63471E96"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IIID5_A-133_report_from_SMCCD_Audit_Report_2015.pdf</w:t>
      </w:r>
    </w:p>
  </w:endnote>
  <w:endnote w:id="71">
    <w:p w14:paraId="28F7D996" w14:textId="0E324039"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IIID10_Grant_Management_Handbook.pdf</w:t>
      </w:r>
    </w:p>
  </w:endnote>
  <w:endnote w:id="72">
    <w:p w14:paraId="3544504D" w14:textId="187719F4"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IIID10_SMC_LMU_news.pdf</w:t>
      </w:r>
    </w:p>
  </w:endnote>
  <w:endnote w:id="73">
    <w:p w14:paraId="4B3A099E" w14:textId="19F4B84F"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IIID4_LA_Hi-Tech_article.pdf</w:t>
      </w:r>
    </w:p>
  </w:endnote>
  <w:endnote w:id="74">
    <w:p w14:paraId="5BF676C0" w14:textId="6EB51027"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 xml:space="preserve">IIID10_UCLA_STEM_Program_from_Annual_Report_2014-15.pdf   </w:t>
      </w:r>
    </w:p>
  </w:endnote>
  <w:endnote w:id="75">
    <w:p w14:paraId="4090A1B0" w14:textId="4322F71B"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IIID10_SMC_Foundation_webpage.pdf</w:t>
      </w:r>
    </w:p>
  </w:endnote>
  <w:endnote w:id="76">
    <w:p w14:paraId="261C2DC6" w14:textId="44B393D8"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IIID10_KCRW_Foundation.pdf</w:t>
      </w:r>
    </w:p>
  </w:endnote>
  <w:endnote w:id="77">
    <w:p w14:paraId="3BB136FD" w14:textId="621F0E16"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IIID10_Broad_Stage_Board_of_Directors.pdf</w:t>
      </w:r>
    </w:p>
  </w:endnote>
  <w:endnote w:id="78">
    <w:p w14:paraId="54C5BF4B" w14:textId="40A77BE3"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 xml:space="preserve">IIID10_GuidestarReport_MadisonProjectView.pdf </w:t>
      </w:r>
    </w:p>
  </w:endnote>
  <w:endnote w:id="79">
    <w:p w14:paraId="20954F55" w14:textId="1BDAF81C"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IIID10_SMC_Foundation_Audit_2014-15.pdf</w:t>
      </w:r>
    </w:p>
  </w:endnote>
  <w:endnote w:id="80">
    <w:p w14:paraId="67BE25B6" w14:textId="03375060"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IIID4_Foundation_Report_from_BT_Agenda_10-6-2015.pdf</w:t>
      </w:r>
    </w:p>
  </w:endnote>
  <w:endnote w:id="81">
    <w:p w14:paraId="42420DC8" w14:textId="06BB907A"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IIID10_BP_6115.pdf</w:t>
      </w:r>
    </w:p>
  </w:endnote>
  <w:endnote w:id="82">
    <w:p w14:paraId="371B4C43" w14:textId="3F8DB670"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IIID1_BT_Minutes_OPEB_6-3-2014.pdf</w:t>
      </w:r>
    </w:p>
  </w:endnote>
  <w:endnote w:id="83">
    <w:p w14:paraId="638605D8" w14:textId="2C6477C4"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IIID11_Certificates_of_Participation_SMCCD_Audit_Report_2015.pdf</w:t>
      </w:r>
    </w:p>
  </w:endnote>
  <w:endnote w:id="84">
    <w:p w14:paraId="57D543C0" w14:textId="0B363717"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IIID11_FT_Faculty_Cost_Estimates.pdf</w:t>
      </w:r>
    </w:p>
  </w:endnote>
  <w:endnote w:id="85">
    <w:p w14:paraId="0CAE5821" w14:textId="3155ACD4"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IIID12_Actuarial_Report_from_BT_Mtg_Agenda_3-1-2016.pdf</w:t>
      </w:r>
    </w:p>
  </w:endnote>
  <w:endnote w:id="86">
    <w:p w14:paraId="1606C035" w14:textId="6AA10F05"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 xml:space="preserve">IIID12_Actuarial_Study_2013.pdf </w:t>
      </w:r>
    </w:p>
  </w:endnote>
  <w:endnote w:id="87">
    <w:p w14:paraId="376160FE" w14:textId="4A1CE39C"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 xml:space="preserve">IIID12_DPAC_Minutes_8-28-2013.pdf   </w:t>
      </w:r>
    </w:p>
  </w:endnote>
  <w:endnote w:id="88">
    <w:p w14:paraId="2914C2C9" w14:textId="3A783143"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IIID12_DPAC_Minutes_7-24-2013.pdf</w:t>
      </w:r>
    </w:p>
  </w:endnote>
  <w:endnote w:id="89">
    <w:p w14:paraId="745E0D49" w14:textId="091062AF"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IIID12_Compensated_Absences_from_SMCCD_Audit_Report_2013-2014.pdf</w:t>
      </w:r>
    </w:p>
  </w:endnote>
  <w:endnote w:id="90">
    <w:p w14:paraId="7CD46E7E" w14:textId="77777777" w:rsidR="00766672"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 xml:space="preserve">IIID1_DPAC_Minutes_4-27-2016_Adoption_GASB68.pdf </w:t>
      </w:r>
    </w:p>
    <w:p w14:paraId="1D4250AE" w14:textId="1D104DD8" w:rsidR="001C03C4" w:rsidRPr="0066423E" w:rsidRDefault="00766672" w:rsidP="0066423E">
      <w:pPr>
        <w:pStyle w:val="EndnoteText"/>
        <w:tabs>
          <w:tab w:val="left" w:pos="360"/>
        </w:tabs>
        <w:spacing w:before="0" w:after="0"/>
        <w:rPr>
          <w:rFonts w:asciiTheme="minorHAnsi" w:hAnsiTheme="minorHAnsi"/>
          <w:color w:val="000000" w:themeColor="text1"/>
          <w:lang w:val="en-US"/>
        </w:rPr>
      </w:pPr>
      <w:r>
        <w:rPr>
          <w:rFonts w:asciiTheme="minorHAnsi" w:hAnsiTheme="minorHAnsi"/>
          <w:color w:val="000000" w:themeColor="text1"/>
          <w:lang w:val="en-US"/>
        </w:rPr>
        <w:tab/>
      </w:r>
      <w:r w:rsidRPr="0066423E">
        <w:rPr>
          <w:rFonts w:asciiTheme="minorHAnsi" w:hAnsiTheme="minorHAnsi"/>
          <w:color w:val="000000" w:themeColor="text1"/>
          <w:lang w:val="en-US"/>
        </w:rPr>
        <w:t>IIID12_GASB68_from_SMCCD_Audit_Report_2013-2014-2.pdf</w:t>
      </w:r>
    </w:p>
  </w:endnote>
  <w:endnote w:id="91">
    <w:p w14:paraId="34C80492" w14:textId="7248DD16"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IIID12_Excerpt_Page3_DPAC_4-27-2016Minutes</w:t>
      </w:r>
    </w:p>
  </w:endnote>
  <w:endnote w:id="92">
    <w:p w14:paraId="7F77B511" w14:textId="410E9A4C" w:rsidR="001C03C4" w:rsidRPr="0066423E" w:rsidRDefault="001C03C4" w:rsidP="0066423E">
      <w:pPr>
        <w:pStyle w:val="EndnoteText"/>
        <w:tabs>
          <w:tab w:val="left" w:pos="360"/>
        </w:tabs>
        <w:spacing w:before="0" w:after="0"/>
        <w:rPr>
          <w:color w:val="000000" w:themeColor="text1"/>
          <w:lang w:val="en-US"/>
        </w:rPr>
      </w:pPr>
      <w:r w:rsidRPr="0066423E">
        <w:rPr>
          <w:rStyle w:val="EndnoteReference"/>
          <w:color w:val="000000" w:themeColor="text1"/>
        </w:rPr>
        <w:endnoteRef/>
      </w:r>
      <w:r w:rsidRPr="0066423E">
        <w:rPr>
          <w:color w:val="000000" w:themeColor="text1"/>
        </w:rPr>
        <w:tab/>
      </w:r>
      <w:r w:rsidRPr="0066423E">
        <w:rPr>
          <w:rFonts w:asciiTheme="minorHAnsi" w:hAnsiTheme="minorHAnsi"/>
          <w:color w:val="000000" w:themeColor="text1"/>
          <w:lang w:val="en-US"/>
        </w:rPr>
        <w:t>IIID13_TRANS_BT_Agenda_12-4-2012.pdf</w:t>
      </w:r>
    </w:p>
  </w:endnote>
  <w:endnote w:id="93">
    <w:p w14:paraId="18DFABBB" w14:textId="172A51CF"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IIID13_BT_Mtg_Minutes_5-3-2016_excerpt_Lease.pdf</w:t>
      </w:r>
    </w:p>
  </w:endnote>
  <w:endnote w:id="94">
    <w:p w14:paraId="5D2DE4FC" w14:textId="53F7B42D"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IIID14_Debt_Issuance_from_BT_Minutes_4-7-2015.pdf</w:t>
      </w:r>
    </w:p>
  </w:endnote>
  <w:endnote w:id="95">
    <w:p w14:paraId="3EEA67AA" w14:textId="724DD8AD"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IIID14_Audit_Reports_BT_Agenda_2-2-2016.pdf</w:t>
      </w:r>
    </w:p>
  </w:endnote>
  <w:endnote w:id="96">
    <w:p w14:paraId="3BC91B87" w14:textId="1E9B799C"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IIID14_Citizens_Bond_Oversight_Committee_webpage.pdf</w:t>
      </w:r>
    </w:p>
  </w:endnote>
  <w:endnote w:id="97">
    <w:p w14:paraId="65CBD515" w14:textId="6D0AC041"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IIID14_SMCCD_Prop39_Performance_Report_2013.pdf</w:t>
      </w:r>
    </w:p>
  </w:endnote>
  <w:endnote w:id="98">
    <w:p w14:paraId="4BD734A5" w14:textId="751C9D16"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IIID5_Audit_and_EPA_Information_online.pdf</w:t>
      </w:r>
    </w:p>
  </w:endnote>
  <w:endnote w:id="99">
    <w:p w14:paraId="4A1CC38C" w14:textId="5479C415"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IIID4_Foundation_Annual_Report_2014-15.pdf</w:t>
      </w:r>
    </w:p>
  </w:endnote>
  <w:endnote w:id="100">
    <w:p w14:paraId="1051394A" w14:textId="46B82183"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IIID14_Checklist_from_Grant_Managers_Handbook.pdf</w:t>
      </w:r>
    </w:p>
  </w:endnote>
  <w:endnote w:id="101">
    <w:p w14:paraId="0BF2AF77" w14:textId="7BEB6019"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IIID15_Two_and_Three_Year_Student_Loan_Default_Rate_2008-2012.pdf</w:t>
      </w:r>
    </w:p>
  </w:endnote>
  <w:endnote w:id="102">
    <w:p w14:paraId="126660B3" w14:textId="1B418735"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IIID15_Financial_Aid_from_SMCCD_Audit_Report_2015.pdf</w:t>
      </w:r>
    </w:p>
  </w:endnote>
  <w:endnote w:id="103">
    <w:p w14:paraId="4DF88CD1" w14:textId="037FFAB4"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IIID15_Financial_Aid_Program_Review_Report.pdf</w:t>
      </w:r>
    </w:p>
  </w:endnote>
  <w:endnote w:id="104">
    <w:p w14:paraId="76D020EA" w14:textId="1BE24B32"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IIID16_BP_6250.pdf</w:t>
      </w:r>
    </w:p>
  </w:endnote>
  <w:endnote w:id="105">
    <w:p w14:paraId="292D7D44" w14:textId="5DC41E9E"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IIID16_BP_6255.pdf</w:t>
      </w:r>
    </w:p>
  </w:endnote>
  <w:endnote w:id="106">
    <w:p w14:paraId="21E2B2E3" w14:textId="2F9D624A"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IIID16_BP_2115.pdf</w:t>
      </w:r>
    </w:p>
  </w:endnote>
  <w:endnote w:id="107">
    <w:p w14:paraId="59C14AE1" w14:textId="2FEB6976"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IIID16_BT_Agenda_12-1-2015_Authorized_Signature_Resolution.pdf</w:t>
      </w:r>
    </w:p>
  </w:endnote>
  <w:endnote w:id="108">
    <w:p w14:paraId="6A103A2B" w14:textId="3F3A3C67" w:rsidR="001C03C4" w:rsidRPr="0066423E" w:rsidRDefault="001C03C4" w:rsidP="0066423E">
      <w:pPr>
        <w:pStyle w:val="EndnoteText"/>
        <w:tabs>
          <w:tab w:val="left" w:pos="360"/>
        </w:tabs>
        <w:spacing w:before="0" w:after="0"/>
        <w:rPr>
          <w:rFonts w:asciiTheme="minorHAnsi" w:hAnsiTheme="minorHAnsi"/>
          <w:color w:val="000000" w:themeColor="text1"/>
          <w:lang w:val="en-US"/>
        </w:rPr>
      </w:pPr>
      <w:r w:rsidRPr="0066423E">
        <w:rPr>
          <w:rStyle w:val="EndnoteReference"/>
          <w:rFonts w:asciiTheme="minorHAnsi" w:hAnsiTheme="minorHAnsi"/>
          <w:color w:val="000000" w:themeColor="text1"/>
        </w:rPr>
        <w:endnoteRef/>
      </w:r>
      <w:r w:rsidRPr="0066423E">
        <w:rPr>
          <w:rFonts w:asciiTheme="minorHAnsi" w:hAnsiTheme="minorHAnsi"/>
          <w:color w:val="000000" w:themeColor="text1"/>
        </w:rPr>
        <w:tab/>
      </w:r>
      <w:r w:rsidRPr="0066423E">
        <w:rPr>
          <w:rFonts w:asciiTheme="minorHAnsi" w:hAnsiTheme="minorHAnsi"/>
          <w:color w:val="000000" w:themeColor="text1"/>
          <w:lang w:val="en-US"/>
        </w:rPr>
        <w:t>IIID16_BP_2160_Conflict_of_Interest.pdf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00000007" w:usb1="00000000" w:usb2="00000000" w:usb3="00000000" w:csb0="00000093" w:csb1="00000000"/>
  </w:font>
  <w:font w:name="Univers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157909"/>
      <w:docPartObj>
        <w:docPartGallery w:val="Page Numbers (Bottom of Page)"/>
        <w:docPartUnique/>
      </w:docPartObj>
    </w:sdtPr>
    <w:sdtEndPr>
      <w:rPr>
        <w:noProof/>
      </w:rPr>
    </w:sdtEndPr>
    <w:sdtContent>
      <w:p w14:paraId="072476DF" w14:textId="58D656BB" w:rsidR="001C03C4" w:rsidRPr="00BD3352" w:rsidRDefault="00672DA5" w:rsidP="00BD3352">
        <w:pPr>
          <w:pStyle w:val="Footer"/>
          <w:pBdr>
            <w:top w:val="thinThickSmallGap" w:sz="24" w:space="0" w:color="4356E5"/>
          </w:pBdr>
          <w:tabs>
            <w:tab w:val="right" w:pos="9000"/>
          </w:tabs>
        </w:pPr>
        <w:sdt>
          <w:sdtPr>
            <w:id w:val="-1794283565"/>
            <w:docPartObj>
              <w:docPartGallery w:val="Page Numbers (Bottom of Page)"/>
              <w:docPartUnique/>
            </w:docPartObj>
          </w:sdtPr>
          <w:sdtEndPr/>
          <w:sdtContent>
            <w:r w:rsidR="001C03C4" w:rsidRPr="00E57C03">
              <w:rPr>
                <w:rFonts w:asciiTheme="minorHAnsi" w:hAnsiTheme="minorHAnsi"/>
              </w:rPr>
              <w:fldChar w:fldCharType="begin"/>
            </w:r>
            <w:r w:rsidR="001C03C4" w:rsidRPr="00E57C03">
              <w:rPr>
                <w:rFonts w:asciiTheme="minorHAnsi" w:hAnsiTheme="minorHAnsi"/>
              </w:rPr>
              <w:instrText xml:space="preserve"> PAGE   \* MERGEFORMAT </w:instrText>
            </w:r>
            <w:r w:rsidR="001C03C4" w:rsidRPr="00E57C03">
              <w:rPr>
                <w:rFonts w:asciiTheme="minorHAnsi" w:hAnsiTheme="minorHAnsi"/>
              </w:rPr>
              <w:fldChar w:fldCharType="separate"/>
            </w:r>
            <w:r w:rsidR="001C43D4">
              <w:rPr>
                <w:rFonts w:asciiTheme="minorHAnsi" w:hAnsiTheme="minorHAnsi"/>
                <w:noProof/>
              </w:rPr>
              <w:t>300</w:t>
            </w:r>
            <w:r w:rsidR="001C03C4" w:rsidRPr="00E57C03">
              <w:rPr>
                <w:rFonts w:asciiTheme="minorHAnsi" w:hAnsiTheme="minorHAnsi"/>
                <w:noProof/>
              </w:rPr>
              <w:fldChar w:fldCharType="end"/>
            </w:r>
            <w:r w:rsidR="001C03C4">
              <w:rPr>
                <w:rFonts w:asciiTheme="minorHAnsi" w:hAnsiTheme="minorHAnsi"/>
                <w:noProof/>
                <w:lang w:val="en-US"/>
              </w:rPr>
              <w:tab/>
            </w:r>
            <w:r w:rsidR="001C03C4">
              <w:rPr>
                <w:rFonts w:asciiTheme="minorHAnsi" w:hAnsiTheme="minorHAnsi"/>
                <w:noProof/>
                <w:lang w:val="en-US"/>
              </w:rPr>
              <w:tab/>
            </w:r>
            <w:r w:rsidR="001C03C4" w:rsidRPr="00E57C03">
              <w:rPr>
                <w:rFonts w:asciiTheme="minorHAnsi" w:hAnsiTheme="minorHAnsi"/>
              </w:rPr>
              <w:t xml:space="preserve">Santa Monica College </w:t>
            </w:r>
            <w:r w:rsidR="001C03C4">
              <w:rPr>
                <w:rFonts w:asciiTheme="minorHAnsi" w:hAnsiTheme="minorHAnsi"/>
              </w:rPr>
              <w:t>Self Evaluation 2016</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375235"/>
      <w:docPartObj>
        <w:docPartGallery w:val="Page Numbers (Bottom of Page)"/>
        <w:docPartUnique/>
      </w:docPartObj>
    </w:sdtPr>
    <w:sdtEndPr>
      <w:rPr>
        <w:noProof/>
      </w:rPr>
    </w:sdtEndPr>
    <w:sdtContent>
      <w:sdt>
        <w:sdtPr>
          <w:id w:val="-1696222805"/>
          <w:docPartObj>
            <w:docPartGallery w:val="Page Numbers (Bottom of Page)"/>
            <w:docPartUnique/>
          </w:docPartObj>
        </w:sdtPr>
        <w:sdtEndPr>
          <w:rPr>
            <w:noProof/>
          </w:rPr>
        </w:sdtEndPr>
        <w:sdtContent>
          <w:p w14:paraId="25DF8F4F" w14:textId="3CFFF9FD" w:rsidR="001C03C4" w:rsidRPr="00BD3352" w:rsidRDefault="00672DA5" w:rsidP="00BD3352">
            <w:pPr>
              <w:pStyle w:val="Footer"/>
              <w:pBdr>
                <w:top w:val="thinThickSmallGap" w:sz="24" w:space="0" w:color="4356E5"/>
              </w:pBdr>
              <w:tabs>
                <w:tab w:val="right" w:pos="9000"/>
              </w:tabs>
            </w:pPr>
            <w:sdt>
              <w:sdtPr>
                <w:id w:val="1552968061"/>
                <w:docPartObj>
                  <w:docPartGallery w:val="Page Numbers (Bottom of Page)"/>
                  <w:docPartUnique/>
                </w:docPartObj>
              </w:sdtPr>
              <w:sdtEndPr/>
              <w:sdtContent>
                <w:r w:rsidR="001C03C4" w:rsidRPr="00E57C03">
                  <w:rPr>
                    <w:rFonts w:asciiTheme="minorHAnsi" w:hAnsiTheme="minorHAnsi"/>
                  </w:rPr>
                  <w:t xml:space="preserve">Santa Monica College </w:t>
                </w:r>
                <w:r w:rsidR="001C03C4">
                  <w:rPr>
                    <w:rFonts w:asciiTheme="minorHAnsi" w:hAnsiTheme="minorHAnsi"/>
                  </w:rPr>
                  <w:t>Self Evaluation 2016</w:t>
                </w:r>
                <w:r w:rsidR="001C03C4">
                  <w:rPr>
                    <w:rFonts w:asciiTheme="minorHAnsi" w:hAnsiTheme="minorHAnsi"/>
                  </w:rPr>
                  <w:tab/>
                </w:r>
                <w:r w:rsidR="001C03C4">
                  <w:rPr>
                    <w:rFonts w:asciiTheme="minorHAnsi" w:hAnsiTheme="minorHAnsi"/>
                  </w:rPr>
                  <w:tab/>
                </w:r>
                <w:r w:rsidR="001C03C4" w:rsidRPr="00E57C03">
                  <w:rPr>
                    <w:rFonts w:asciiTheme="minorHAnsi" w:hAnsiTheme="minorHAnsi"/>
                  </w:rPr>
                  <w:fldChar w:fldCharType="begin"/>
                </w:r>
                <w:r w:rsidR="001C03C4" w:rsidRPr="00E57C03">
                  <w:rPr>
                    <w:rFonts w:asciiTheme="minorHAnsi" w:hAnsiTheme="minorHAnsi"/>
                  </w:rPr>
                  <w:instrText xml:space="preserve"> PAGE   \* MERGEFORMAT </w:instrText>
                </w:r>
                <w:r w:rsidR="001C03C4" w:rsidRPr="00E57C03">
                  <w:rPr>
                    <w:rFonts w:asciiTheme="minorHAnsi" w:hAnsiTheme="minorHAnsi"/>
                  </w:rPr>
                  <w:fldChar w:fldCharType="separate"/>
                </w:r>
                <w:r w:rsidR="001C43D4">
                  <w:rPr>
                    <w:rFonts w:asciiTheme="minorHAnsi" w:hAnsiTheme="minorHAnsi"/>
                    <w:noProof/>
                  </w:rPr>
                  <w:t>299</w:t>
                </w:r>
                <w:r w:rsidR="001C03C4" w:rsidRPr="00E57C03">
                  <w:rPr>
                    <w:rFonts w:asciiTheme="minorHAnsi" w:hAnsiTheme="minorHAnsi"/>
                    <w:noProof/>
                  </w:rPr>
                  <w:fldChar w:fldCharType="end"/>
                </w:r>
                <w:r w:rsidR="001C03C4">
                  <w:t xml:space="preserve"> </w:t>
                </w:r>
              </w:sdtContent>
            </w:sdt>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B5232" w14:textId="77777777" w:rsidR="00672DA5" w:rsidRDefault="00672DA5">
      <w:r>
        <w:separator/>
      </w:r>
    </w:p>
  </w:footnote>
  <w:footnote w:type="continuationSeparator" w:id="0">
    <w:p w14:paraId="479E7324" w14:textId="77777777" w:rsidR="00672DA5" w:rsidRDefault="00672D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1E2A"/>
    <w:multiLevelType w:val="hybridMultilevel"/>
    <w:tmpl w:val="C78A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2EB4"/>
    <w:multiLevelType w:val="hybridMultilevel"/>
    <w:tmpl w:val="79EA6FC6"/>
    <w:lvl w:ilvl="0" w:tplc="2D1A8AA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D4BAD"/>
    <w:multiLevelType w:val="hybridMultilevel"/>
    <w:tmpl w:val="F068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07089"/>
    <w:multiLevelType w:val="hybridMultilevel"/>
    <w:tmpl w:val="0D84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90C31"/>
    <w:multiLevelType w:val="hybridMultilevel"/>
    <w:tmpl w:val="AB3A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240F5"/>
    <w:multiLevelType w:val="hybridMultilevel"/>
    <w:tmpl w:val="4B26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9311F"/>
    <w:multiLevelType w:val="multilevel"/>
    <w:tmpl w:val="476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57938"/>
    <w:multiLevelType w:val="hybridMultilevel"/>
    <w:tmpl w:val="9E8A9C3A"/>
    <w:lvl w:ilvl="0" w:tplc="756080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11E9B"/>
    <w:multiLevelType w:val="hybridMultilevel"/>
    <w:tmpl w:val="839C7DA4"/>
    <w:lvl w:ilvl="0" w:tplc="DB58740C">
      <w:numFmt w:val="bullet"/>
      <w:lvlText w:val=""/>
      <w:lvlJc w:val="left"/>
      <w:pPr>
        <w:tabs>
          <w:tab w:val="num" w:pos="720"/>
        </w:tabs>
        <w:ind w:left="720" w:hanging="360"/>
      </w:pPr>
      <w:rPr>
        <w:rFonts w:ascii="Symbol" w:eastAsia="Aria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7B0DFA"/>
    <w:multiLevelType w:val="hybridMultilevel"/>
    <w:tmpl w:val="C802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00367"/>
    <w:multiLevelType w:val="hybridMultilevel"/>
    <w:tmpl w:val="6EEA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21DD7"/>
    <w:multiLevelType w:val="hybridMultilevel"/>
    <w:tmpl w:val="DDB4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A3458"/>
    <w:multiLevelType w:val="hybridMultilevel"/>
    <w:tmpl w:val="9E2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95657"/>
    <w:multiLevelType w:val="hybridMultilevel"/>
    <w:tmpl w:val="12BA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86D7F"/>
    <w:multiLevelType w:val="hybridMultilevel"/>
    <w:tmpl w:val="CBB462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394C609E"/>
    <w:multiLevelType w:val="hybridMultilevel"/>
    <w:tmpl w:val="8D82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76794"/>
    <w:multiLevelType w:val="hybridMultilevel"/>
    <w:tmpl w:val="BB92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A4E04"/>
    <w:multiLevelType w:val="hybridMultilevel"/>
    <w:tmpl w:val="6C1A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27728"/>
    <w:multiLevelType w:val="hybridMultilevel"/>
    <w:tmpl w:val="036E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F7A9B"/>
    <w:multiLevelType w:val="multilevel"/>
    <w:tmpl w:val="4B78C3BC"/>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07496"/>
    <w:multiLevelType w:val="hybridMultilevel"/>
    <w:tmpl w:val="00CA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02DEE"/>
    <w:multiLevelType w:val="hybridMultilevel"/>
    <w:tmpl w:val="6B76E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2B7FB3"/>
    <w:multiLevelType w:val="hybridMultilevel"/>
    <w:tmpl w:val="AD8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F1091"/>
    <w:multiLevelType w:val="hybridMultilevel"/>
    <w:tmpl w:val="8160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C43BE"/>
    <w:multiLevelType w:val="hybridMultilevel"/>
    <w:tmpl w:val="3AE6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44BCA"/>
    <w:multiLevelType w:val="hybridMultilevel"/>
    <w:tmpl w:val="CC6CFBA0"/>
    <w:lvl w:ilvl="0" w:tplc="CE1820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E673D7"/>
    <w:multiLevelType w:val="multilevel"/>
    <w:tmpl w:val="C84A77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4F13DA"/>
    <w:multiLevelType w:val="hybridMultilevel"/>
    <w:tmpl w:val="7CC6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06C9A"/>
    <w:multiLevelType w:val="hybridMultilevel"/>
    <w:tmpl w:val="3106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932A2"/>
    <w:multiLevelType w:val="hybridMultilevel"/>
    <w:tmpl w:val="0D56F368"/>
    <w:lvl w:ilvl="0" w:tplc="87E02478">
      <w:start w:val="1"/>
      <w:numFmt w:val="bullet"/>
      <w:pStyle w:val="plan"/>
      <w:lvlText w:val=""/>
      <w:lvlJc w:val="left"/>
      <w:pPr>
        <w:tabs>
          <w:tab w:val="num" w:pos="720"/>
        </w:tabs>
        <w:ind w:left="720"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34B4D64"/>
    <w:multiLevelType w:val="hybridMultilevel"/>
    <w:tmpl w:val="8354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720021"/>
    <w:multiLevelType w:val="hybridMultilevel"/>
    <w:tmpl w:val="3A124E7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2" w15:restartNumberingAfterBreak="0">
    <w:nsid w:val="7C273FAF"/>
    <w:multiLevelType w:val="hybridMultilevel"/>
    <w:tmpl w:val="C50266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18"/>
  </w:num>
  <w:num w:numId="5">
    <w:abstractNumId w:val="31"/>
  </w:num>
  <w:num w:numId="6">
    <w:abstractNumId w:val="0"/>
  </w:num>
  <w:num w:numId="7">
    <w:abstractNumId w:val="25"/>
  </w:num>
  <w:num w:numId="8">
    <w:abstractNumId w:val="10"/>
  </w:num>
  <w:num w:numId="9">
    <w:abstractNumId w:val="27"/>
  </w:num>
  <w:num w:numId="10">
    <w:abstractNumId w:val="30"/>
  </w:num>
  <w:num w:numId="11">
    <w:abstractNumId w:val="3"/>
  </w:num>
  <w:num w:numId="12">
    <w:abstractNumId w:val="14"/>
  </w:num>
  <w:num w:numId="13">
    <w:abstractNumId w:val="32"/>
  </w:num>
  <w:num w:numId="14">
    <w:abstractNumId w:val="28"/>
  </w:num>
  <w:num w:numId="15">
    <w:abstractNumId w:val="9"/>
  </w:num>
  <w:num w:numId="16">
    <w:abstractNumId w:val="24"/>
  </w:num>
  <w:num w:numId="17">
    <w:abstractNumId w:val="2"/>
  </w:num>
  <w:num w:numId="18">
    <w:abstractNumId w:val="1"/>
  </w:num>
  <w:num w:numId="19">
    <w:abstractNumId w:val="8"/>
  </w:num>
  <w:num w:numId="20">
    <w:abstractNumId w:val="6"/>
  </w:num>
  <w:num w:numId="21">
    <w:abstractNumId w:val="7"/>
  </w:num>
  <w:num w:numId="22">
    <w:abstractNumId w:val="22"/>
  </w:num>
  <w:num w:numId="23">
    <w:abstractNumId w:val="12"/>
  </w:num>
  <w:num w:numId="24">
    <w:abstractNumId w:val="4"/>
  </w:num>
  <w:num w:numId="25">
    <w:abstractNumId w:val="17"/>
  </w:num>
  <w:num w:numId="26">
    <w:abstractNumId w:val="5"/>
  </w:num>
  <w:num w:numId="27">
    <w:abstractNumId w:val="20"/>
  </w:num>
  <w:num w:numId="28">
    <w:abstractNumId w:val="26"/>
  </w:num>
  <w:num w:numId="29">
    <w:abstractNumId w:val="19"/>
  </w:num>
  <w:num w:numId="30">
    <w:abstractNumId w:val="15"/>
  </w:num>
  <w:num w:numId="31">
    <w:abstractNumId w:val="21"/>
  </w:num>
  <w:num w:numId="32">
    <w:abstractNumId w:val="2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AE"/>
    <w:rsid w:val="000003BD"/>
    <w:rsid w:val="00006E3B"/>
    <w:rsid w:val="0001380A"/>
    <w:rsid w:val="00017450"/>
    <w:rsid w:val="00023EFD"/>
    <w:rsid w:val="00024910"/>
    <w:rsid w:val="0002532F"/>
    <w:rsid w:val="00025B3A"/>
    <w:rsid w:val="00026C14"/>
    <w:rsid w:val="0003225E"/>
    <w:rsid w:val="000326C2"/>
    <w:rsid w:val="00032910"/>
    <w:rsid w:val="00036C2B"/>
    <w:rsid w:val="00040F8C"/>
    <w:rsid w:val="00042384"/>
    <w:rsid w:val="0004477C"/>
    <w:rsid w:val="00044FFD"/>
    <w:rsid w:val="00045D51"/>
    <w:rsid w:val="00047638"/>
    <w:rsid w:val="000541F6"/>
    <w:rsid w:val="00055E4D"/>
    <w:rsid w:val="000603D8"/>
    <w:rsid w:val="00060A13"/>
    <w:rsid w:val="00060F7E"/>
    <w:rsid w:val="00063D0D"/>
    <w:rsid w:val="000656F7"/>
    <w:rsid w:val="00066E0B"/>
    <w:rsid w:val="000726C7"/>
    <w:rsid w:val="000728B8"/>
    <w:rsid w:val="00083486"/>
    <w:rsid w:val="000869DD"/>
    <w:rsid w:val="00086DE6"/>
    <w:rsid w:val="000877FB"/>
    <w:rsid w:val="00091D38"/>
    <w:rsid w:val="00093349"/>
    <w:rsid w:val="00097904"/>
    <w:rsid w:val="000A1D93"/>
    <w:rsid w:val="000A66F4"/>
    <w:rsid w:val="000A6A2E"/>
    <w:rsid w:val="000A6E37"/>
    <w:rsid w:val="000A7EC6"/>
    <w:rsid w:val="000B30D2"/>
    <w:rsid w:val="000C0D28"/>
    <w:rsid w:val="000C1D74"/>
    <w:rsid w:val="000C6B57"/>
    <w:rsid w:val="000E1211"/>
    <w:rsid w:val="000E35A0"/>
    <w:rsid w:val="000E5AA6"/>
    <w:rsid w:val="000F0089"/>
    <w:rsid w:val="000F0290"/>
    <w:rsid w:val="000F1BB5"/>
    <w:rsid w:val="000F22F8"/>
    <w:rsid w:val="000F3347"/>
    <w:rsid w:val="000F36F6"/>
    <w:rsid w:val="000F65DB"/>
    <w:rsid w:val="000F77AE"/>
    <w:rsid w:val="00100E64"/>
    <w:rsid w:val="00102660"/>
    <w:rsid w:val="00104089"/>
    <w:rsid w:val="00105868"/>
    <w:rsid w:val="0010774E"/>
    <w:rsid w:val="001113EF"/>
    <w:rsid w:val="00114B19"/>
    <w:rsid w:val="00122EF8"/>
    <w:rsid w:val="00126EB1"/>
    <w:rsid w:val="00137361"/>
    <w:rsid w:val="00141F6C"/>
    <w:rsid w:val="00142892"/>
    <w:rsid w:val="00142EC8"/>
    <w:rsid w:val="001452E0"/>
    <w:rsid w:val="00147EC2"/>
    <w:rsid w:val="001502A1"/>
    <w:rsid w:val="001503F3"/>
    <w:rsid w:val="00150E99"/>
    <w:rsid w:val="001548AF"/>
    <w:rsid w:val="0015497E"/>
    <w:rsid w:val="0016033E"/>
    <w:rsid w:val="00160D67"/>
    <w:rsid w:val="00166755"/>
    <w:rsid w:val="0016697B"/>
    <w:rsid w:val="00167C01"/>
    <w:rsid w:val="001710FA"/>
    <w:rsid w:val="00172585"/>
    <w:rsid w:val="00174140"/>
    <w:rsid w:val="00174C50"/>
    <w:rsid w:val="00176EFF"/>
    <w:rsid w:val="0018137A"/>
    <w:rsid w:val="00186CC8"/>
    <w:rsid w:val="001967A2"/>
    <w:rsid w:val="001A1DC9"/>
    <w:rsid w:val="001A611C"/>
    <w:rsid w:val="001B609C"/>
    <w:rsid w:val="001C03C4"/>
    <w:rsid w:val="001C078A"/>
    <w:rsid w:val="001C2EA6"/>
    <w:rsid w:val="001C43D4"/>
    <w:rsid w:val="001C480F"/>
    <w:rsid w:val="001D0BC5"/>
    <w:rsid w:val="001D284F"/>
    <w:rsid w:val="001D5430"/>
    <w:rsid w:val="001D54FF"/>
    <w:rsid w:val="001D6FF5"/>
    <w:rsid w:val="001D70D2"/>
    <w:rsid w:val="001F22F7"/>
    <w:rsid w:val="001F2D1C"/>
    <w:rsid w:val="001F4301"/>
    <w:rsid w:val="001F44CC"/>
    <w:rsid w:val="001F6D8D"/>
    <w:rsid w:val="0020070C"/>
    <w:rsid w:val="00205591"/>
    <w:rsid w:val="0020663A"/>
    <w:rsid w:val="0020733F"/>
    <w:rsid w:val="00210755"/>
    <w:rsid w:val="002123FB"/>
    <w:rsid w:val="0021318C"/>
    <w:rsid w:val="00213B2D"/>
    <w:rsid w:val="00217360"/>
    <w:rsid w:val="00217477"/>
    <w:rsid w:val="002203BC"/>
    <w:rsid w:val="0022326C"/>
    <w:rsid w:val="0022486E"/>
    <w:rsid w:val="00224C14"/>
    <w:rsid w:val="002251E1"/>
    <w:rsid w:val="0022599E"/>
    <w:rsid w:val="0022741B"/>
    <w:rsid w:val="002274D2"/>
    <w:rsid w:val="00232CCB"/>
    <w:rsid w:val="00236E6D"/>
    <w:rsid w:val="002379CC"/>
    <w:rsid w:val="0024074E"/>
    <w:rsid w:val="00240A91"/>
    <w:rsid w:val="0024269E"/>
    <w:rsid w:val="00244335"/>
    <w:rsid w:val="00245A5B"/>
    <w:rsid w:val="00246D00"/>
    <w:rsid w:val="00247DAF"/>
    <w:rsid w:val="0025007D"/>
    <w:rsid w:val="00250C37"/>
    <w:rsid w:val="00252B97"/>
    <w:rsid w:val="00255E87"/>
    <w:rsid w:val="00256425"/>
    <w:rsid w:val="00267A6B"/>
    <w:rsid w:val="002708DD"/>
    <w:rsid w:val="0027283D"/>
    <w:rsid w:val="002748D5"/>
    <w:rsid w:val="00275855"/>
    <w:rsid w:val="00275B14"/>
    <w:rsid w:val="00276731"/>
    <w:rsid w:val="00276B64"/>
    <w:rsid w:val="002821D0"/>
    <w:rsid w:val="002878FF"/>
    <w:rsid w:val="00287FB3"/>
    <w:rsid w:val="00290FFC"/>
    <w:rsid w:val="002920FC"/>
    <w:rsid w:val="0029397F"/>
    <w:rsid w:val="00293A83"/>
    <w:rsid w:val="0029601F"/>
    <w:rsid w:val="0029729F"/>
    <w:rsid w:val="0029784D"/>
    <w:rsid w:val="002A188B"/>
    <w:rsid w:val="002A1E6E"/>
    <w:rsid w:val="002A229A"/>
    <w:rsid w:val="002A2AFE"/>
    <w:rsid w:val="002A2B24"/>
    <w:rsid w:val="002A4452"/>
    <w:rsid w:val="002A55B6"/>
    <w:rsid w:val="002A5911"/>
    <w:rsid w:val="002B1169"/>
    <w:rsid w:val="002B54F0"/>
    <w:rsid w:val="002B55F9"/>
    <w:rsid w:val="002C1397"/>
    <w:rsid w:val="002C174F"/>
    <w:rsid w:val="002C4B75"/>
    <w:rsid w:val="002C78A9"/>
    <w:rsid w:val="002D422D"/>
    <w:rsid w:val="002D61B6"/>
    <w:rsid w:val="002E17C3"/>
    <w:rsid w:val="002E1B2C"/>
    <w:rsid w:val="002E3FDC"/>
    <w:rsid w:val="002E50B6"/>
    <w:rsid w:val="002E547B"/>
    <w:rsid w:val="002F1C35"/>
    <w:rsid w:val="002F1EC2"/>
    <w:rsid w:val="002F200A"/>
    <w:rsid w:val="002F3423"/>
    <w:rsid w:val="002F5321"/>
    <w:rsid w:val="002F614A"/>
    <w:rsid w:val="00300E7A"/>
    <w:rsid w:val="00305EDC"/>
    <w:rsid w:val="00310E92"/>
    <w:rsid w:val="00311A7E"/>
    <w:rsid w:val="0031229A"/>
    <w:rsid w:val="0031389E"/>
    <w:rsid w:val="00320869"/>
    <w:rsid w:val="00320E6C"/>
    <w:rsid w:val="0032216A"/>
    <w:rsid w:val="00322622"/>
    <w:rsid w:val="00324978"/>
    <w:rsid w:val="00324AC3"/>
    <w:rsid w:val="0032678C"/>
    <w:rsid w:val="00326E69"/>
    <w:rsid w:val="0032715E"/>
    <w:rsid w:val="003356EB"/>
    <w:rsid w:val="0034027B"/>
    <w:rsid w:val="003431C9"/>
    <w:rsid w:val="003440C5"/>
    <w:rsid w:val="00345ED3"/>
    <w:rsid w:val="00346A94"/>
    <w:rsid w:val="003520C8"/>
    <w:rsid w:val="00357D07"/>
    <w:rsid w:val="00357F57"/>
    <w:rsid w:val="00360E43"/>
    <w:rsid w:val="0036145A"/>
    <w:rsid w:val="00362B3E"/>
    <w:rsid w:val="00364F2A"/>
    <w:rsid w:val="00366033"/>
    <w:rsid w:val="00366259"/>
    <w:rsid w:val="00366F87"/>
    <w:rsid w:val="00367602"/>
    <w:rsid w:val="00370D7B"/>
    <w:rsid w:val="003718A8"/>
    <w:rsid w:val="00372913"/>
    <w:rsid w:val="00373483"/>
    <w:rsid w:val="00373BA4"/>
    <w:rsid w:val="00381FA7"/>
    <w:rsid w:val="00385372"/>
    <w:rsid w:val="003864E5"/>
    <w:rsid w:val="00386959"/>
    <w:rsid w:val="0039393A"/>
    <w:rsid w:val="00393C23"/>
    <w:rsid w:val="003A0314"/>
    <w:rsid w:val="003A1A45"/>
    <w:rsid w:val="003A38BE"/>
    <w:rsid w:val="003A4438"/>
    <w:rsid w:val="003A6CBE"/>
    <w:rsid w:val="003B2EA0"/>
    <w:rsid w:val="003B6403"/>
    <w:rsid w:val="003B6A1B"/>
    <w:rsid w:val="003B6C91"/>
    <w:rsid w:val="003B7786"/>
    <w:rsid w:val="003C22DF"/>
    <w:rsid w:val="003C2EC5"/>
    <w:rsid w:val="003C62CC"/>
    <w:rsid w:val="003D28C8"/>
    <w:rsid w:val="003D36EA"/>
    <w:rsid w:val="003D4A54"/>
    <w:rsid w:val="003D6E00"/>
    <w:rsid w:val="003D6F9E"/>
    <w:rsid w:val="003E0BB7"/>
    <w:rsid w:val="003E28EE"/>
    <w:rsid w:val="003E635B"/>
    <w:rsid w:val="003F14F3"/>
    <w:rsid w:val="003F24A6"/>
    <w:rsid w:val="003F796F"/>
    <w:rsid w:val="003F7C17"/>
    <w:rsid w:val="00406374"/>
    <w:rsid w:val="004123D8"/>
    <w:rsid w:val="00412B54"/>
    <w:rsid w:val="004135F2"/>
    <w:rsid w:val="00413640"/>
    <w:rsid w:val="0041555A"/>
    <w:rsid w:val="00417C52"/>
    <w:rsid w:val="004209D9"/>
    <w:rsid w:val="00420E13"/>
    <w:rsid w:val="00422321"/>
    <w:rsid w:val="00426DBF"/>
    <w:rsid w:val="0042794E"/>
    <w:rsid w:val="00427C22"/>
    <w:rsid w:val="0043353D"/>
    <w:rsid w:val="00433CF4"/>
    <w:rsid w:val="00435393"/>
    <w:rsid w:val="004362A2"/>
    <w:rsid w:val="004368A1"/>
    <w:rsid w:val="00436ECC"/>
    <w:rsid w:val="00437B60"/>
    <w:rsid w:val="00442856"/>
    <w:rsid w:val="0044326F"/>
    <w:rsid w:val="004435FB"/>
    <w:rsid w:val="00454217"/>
    <w:rsid w:val="0045715C"/>
    <w:rsid w:val="00460D68"/>
    <w:rsid w:val="004618DF"/>
    <w:rsid w:val="00461D37"/>
    <w:rsid w:val="00462590"/>
    <w:rsid w:val="00462ACB"/>
    <w:rsid w:val="00466E6F"/>
    <w:rsid w:val="00471089"/>
    <w:rsid w:val="00472349"/>
    <w:rsid w:val="00473356"/>
    <w:rsid w:val="00473645"/>
    <w:rsid w:val="00481066"/>
    <w:rsid w:val="00481E04"/>
    <w:rsid w:val="004855EF"/>
    <w:rsid w:val="00486ECA"/>
    <w:rsid w:val="0048726A"/>
    <w:rsid w:val="00487455"/>
    <w:rsid w:val="004925CA"/>
    <w:rsid w:val="004928FB"/>
    <w:rsid w:val="00494D02"/>
    <w:rsid w:val="00495DFF"/>
    <w:rsid w:val="004A1368"/>
    <w:rsid w:val="004A28A4"/>
    <w:rsid w:val="004A621F"/>
    <w:rsid w:val="004A6F07"/>
    <w:rsid w:val="004B26D0"/>
    <w:rsid w:val="004B415D"/>
    <w:rsid w:val="004B57CC"/>
    <w:rsid w:val="004B7886"/>
    <w:rsid w:val="004C0503"/>
    <w:rsid w:val="004C502A"/>
    <w:rsid w:val="004C5808"/>
    <w:rsid w:val="004C6C64"/>
    <w:rsid w:val="004D03E5"/>
    <w:rsid w:val="004D639A"/>
    <w:rsid w:val="004D714B"/>
    <w:rsid w:val="004D776A"/>
    <w:rsid w:val="004E1530"/>
    <w:rsid w:val="004E384E"/>
    <w:rsid w:val="004E4611"/>
    <w:rsid w:val="004F07F2"/>
    <w:rsid w:val="004F7ABB"/>
    <w:rsid w:val="00500D49"/>
    <w:rsid w:val="00500E26"/>
    <w:rsid w:val="005031E4"/>
    <w:rsid w:val="0050402E"/>
    <w:rsid w:val="005079A1"/>
    <w:rsid w:val="00507DBF"/>
    <w:rsid w:val="0051279C"/>
    <w:rsid w:val="00512E33"/>
    <w:rsid w:val="005153F9"/>
    <w:rsid w:val="00516B49"/>
    <w:rsid w:val="00517941"/>
    <w:rsid w:val="00520FCD"/>
    <w:rsid w:val="0053232B"/>
    <w:rsid w:val="00533C69"/>
    <w:rsid w:val="005348ED"/>
    <w:rsid w:val="005410EA"/>
    <w:rsid w:val="00543EF3"/>
    <w:rsid w:val="005467AC"/>
    <w:rsid w:val="005468A2"/>
    <w:rsid w:val="005505A2"/>
    <w:rsid w:val="00554FA0"/>
    <w:rsid w:val="00555710"/>
    <w:rsid w:val="005573BA"/>
    <w:rsid w:val="00563583"/>
    <w:rsid w:val="005639B1"/>
    <w:rsid w:val="00564221"/>
    <w:rsid w:val="00566979"/>
    <w:rsid w:val="005676E0"/>
    <w:rsid w:val="00573561"/>
    <w:rsid w:val="0057510D"/>
    <w:rsid w:val="0057739C"/>
    <w:rsid w:val="00577842"/>
    <w:rsid w:val="00580525"/>
    <w:rsid w:val="005824FD"/>
    <w:rsid w:val="0058253A"/>
    <w:rsid w:val="005840DE"/>
    <w:rsid w:val="0058547C"/>
    <w:rsid w:val="0059026A"/>
    <w:rsid w:val="00591040"/>
    <w:rsid w:val="0059119D"/>
    <w:rsid w:val="00594E1B"/>
    <w:rsid w:val="00596270"/>
    <w:rsid w:val="005A14D1"/>
    <w:rsid w:val="005A278B"/>
    <w:rsid w:val="005A300D"/>
    <w:rsid w:val="005A4000"/>
    <w:rsid w:val="005A4451"/>
    <w:rsid w:val="005B43B8"/>
    <w:rsid w:val="005B470D"/>
    <w:rsid w:val="005C0009"/>
    <w:rsid w:val="005C2135"/>
    <w:rsid w:val="005C7372"/>
    <w:rsid w:val="005E03E3"/>
    <w:rsid w:val="005E1839"/>
    <w:rsid w:val="005E471C"/>
    <w:rsid w:val="005E6FD8"/>
    <w:rsid w:val="005F1A7F"/>
    <w:rsid w:val="005F4130"/>
    <w:rsid w:val="005F618D"/>
    <w:rsid w:val="00600A4E"/>
    <w:rsid w:val="006016D9"/>
    <w:rsid w:val="00605639"/>
    <w:rsid w:val="00611C7A"/>
    <w:rsid w:val="006122B8"/>
    <w:rsid w:val="00623E86"/>
    <w:rsid w:val="00624C3D"/>
    <w:rsid w:val="00624C83"/>
    <w:rsid w:val="00626AEC"/>
    <w:rsid w:val="00631919"/>
    <w:rsid w:val="006350EA"/>
    <w:rsid w:val="00635778"/>
    <w:rsid w:val="006362BB"/>
    <w:rsid w:val="0064250F"/>
    <w:rsid w:val="00642CBB"/>
    <w:rsid w:val="006461DF"/>
    <w:rsid w:val="006511C9"/>
    <w:rsid w:val="00651ED7"/>
    <w:rsid w:val="00651F6F"/>
    <w:rsid w:val="006558DF"/>
    <w:rsid w:val="006564DD"/>
    <w:rsid w:val="00656A5E"/>
    <w:rsid w:val="00660BA2"/>
    <w:rsid w:val="0066219D"/>
    <w:rsid w:val="0066423E"/>
    <w:rsid w:val="00664EFC"/>
    <w:rsid w:val="00667DC0"/>
    <w:rsid w:val="00671056"/>
    <w:rsid w:val="006711D7"/>
    <w:rsid w:val="00672D32"/>
    <w:rsid w:val="00672DA5"/>
    <w:rsid w:val="0067408F"/>
    <w:rsid w:val="00674407"/>
    <w:rsid w:val="00677C60"/>
    <w:rsid w:val="00677D79"/>
    <w:rsid w:val="006823F3"/>
    <w:rsid w:val="00683E6F"/>
    <w:rsid w:val="006840E5"/>
    <w:rsid w:val="00685365"/>
    <w:rsid w:val="00686A45"/>
    <w:rsid w:val="00687FA9"/>
    <w:rsid w:val="006940B1"/>
    <w:rsid w:val="00695414"/>
    <w:rsid w:val="0069717B"/>
    <w:rsid w:val="006A33DB"/>
    <w:rsid w:val="006A554B"/>
    <w:rsid w:val="006A62D9"/>
    <w:rsid w:val="006B0E1B"/>
    <w:rsid w:val="006B5AC2"/>
    <w:rsid w:val="006C09A0"/>
    <w:rsid w:val="006C2600"/>
    <w:rsid w:val="006C26E1"/>
    <w:rsid w:val="006C2C60"/>
    <w:rsid w:val="006C4527"/>
    <w:rsid w:val="006C6DCE"/>
    <w:rsid w:val="006D1BCF"/>
    <w:rsid w:val="006D6C63"/>
    <w:rsid w:val="006E0FA1"/>
    <w:rsid w:val="006E14EA"/>
    <w:rsid w:val="006E1BDD"/>
    <w:rsid w:val="006E223F"/>
    <w:rsid w:val="006E66CF"/>
    <w:rsid w:val="006E73D0"/>
    <w:rsid w:val="006E75EB"/>
    <w:rsid w:val="006F0662"/>
    <w:rsid w:val="006F09CD"/>
    <w:rsid w:val="006F0B85"/>
    <w:rsid w:val="006F336A"/>
    <w:rsid w:val="006F34A6"/>
    <w:rsid w:val="006F3B17"/>
    <w:rsid w:val="006F3F68"/>
    <w:rsid w:val="006F7823"/>
    <w:rsid w:val="006F7996"/>
    <w:rsid w:val="00700C51"/>
    <w:rsid w:val="00701592"/>
    <w:rsid w:val="00702A59"/>
    <w:rsid w:val="00702BD3"/>
    <w:rsid w:val="00704AF7"/>
    <w:rsid w:val="0070662F"/>
    <w:rsid w:val="007110CA"/>
    <w:rsid w:val="00712597"/>
    <w:rsid w:val="00716719"/>
    <w:rsid w:val="00717E0C"/>
    <w:rsid w:val="00720913"/>
    <w:rsid w:val="0072130E"/>
    <w:rsid w:val="00722750"/>
    <w:rsid w:val="00727D51"/>
    <w:rsid w:val="00730522"/>
    <w:rsid w:val="00737169"/>
    <w:rsid w:val="007419A0"/>
    <w:rsid w:val="00741A08"/>
    <w:rsid w:val="00744203"/>
    <w:rsid w:val="007449F2"/>
    <w:rsid w:val="00744BC4"/>
    <w:rsid w:val="00744F33"/>
    <w:rsid w:val="0075014B"/>
    <w:rsid w:val="00756024"/>
    <w:rsid w:val="00764088"/>
    <w:rsid w:val="00764177"/>
    <w:rsid w:val="00766464"/>
    <w:rsid w:val="00766672"/>
    <w:rsid w:val="00766A02"/>
    <w:rsid w:val="00772DCD"/>
    <w:rsid w:val="00774981"/>
    <w:rsid w:val="00784627"/>
    <w:rsid w:val="0079217D"/>
    <w:rsid w:val="00795353"/>
    <w:rsid w:val="007962E5"/>
    <w:rsid w:val="00797908"/>
    <w:rsid w:val="007A1050"/>
    <w:rsid w:val="007A1A5A"/>
    <w:rsid w:val="007A2D18"/>
    <w:rsid w:val="007A429A"/>
    <w:rsid w:val="007A4A06"/>
    <w:rsid w:val="007A70F8"/>
    <w:rsid w:val="007B1A7E"/>
    <w:rsid w:val="007B7A10"/>
    <w:rsid w:val="007C1A96"/>
    <w:rsid w:val="007C1B36"/>
    <w:rsid w:val="007C20A6"/>
    <w:rsid w:val="007C2771"/>
    <w:rsid w:val="007C2D49"/>
    <w:rsid w:val="007D3893"/>
    <w:rsid w:val="007D3FC5"/>
    <w:rsid w:val="007D4A24"/>
    <w:rsid w:val="007D4BAA"/>
    <w:rsid w:val="007D703E"/>
    <w:rsid w:val="007E03A6"/>
    <w:rsid w:val="007E40B3"/>
    <w:rsid w:val="007E46DE"/>
    <w:rsid w:val="007E47D8"/>
    <w:rsid w:val="007E5254"/>
    <w:rsid w:val="007E6FA9"/>
    <w:rsid w:val="007E790C"/>
    <w:rsid w:val="007F1039"/>
    <w:rsid w:val="007F1239"/>
    <w:rsid w:val="008026FA"/>
    <w:rsid w:val="0080326D"/>
    <w:rsid w:val="0080659C"/>
    <w:rsid w:val="00806A6D"/>
    <w:rsid w:val="00807270"/>
    <w:rsid w:val="00807E84"/>
    <w:rsid w:val="00813B97"/>
    <w:rsid w:val="008145DB"/>
    <w:rsid w:val="008148E6"/>
    <w:rsid w:val="008151C2"/>
    <w:rsid w:val="00821F28"/>
    <w:rsid w:val="008226F7"/>
    <w:rsid w:val="00827784"/>
    <w:rsid w:val="0083117F"/>
    <w:rsid w:val="00832A97"/>
    <w:rsid w:val="00835457"/>
    <w:rsid w:val="00837BFC"/>
    <w:rsid w:val="00840F4B"/>
    <w:rsid w:val="00842203"/>
    <w:rsid w:val="00843789"/>
    <w:rsid w:val="00844493"/>
    <w:rsid w:val="0084565D"/>
    <w:rsid w:val="008536E5"/>
    <w:rsid w:val="00854556"/>
    <w:rsid w:val="00855511"/>
    <w:rsid w:val="00863A18"/>
    <w:rsid w:val="00863A6E"/>
    <w:rsid w:val="00864194"/>
    <w:rsid w:val="008641B8"/>
    <w:rsid w:val="00866CCF"/>
    <w:rsid w:val="0086784D"/>
    <w:rsid w:val="00872EB6"/>
    <w:rsid w:val="008740E0"/>
    <w:rsid w:val="00874711"/>
    <w:rsid w:val="00874CB7"/>
    <w:rsid w:val="00875F49"/>
    <w:rsid w:val="00876D6C"/>
    <w:rsid w:val="008778E4"/>
    <w:rsid w:val="00877C1A"/>
    <w:rsid w:val="0088127F"/>
    <w:rsid w:val="00881343"/>
    <w:rsid w:val="008817AD"/>
    <w:rsid w:val="00881AF0"/>
    <w:rsid w:val="00882330"/>
    <w:rsid w:val="0088299B"/>
    <w:rsid w:val="00883B54"/>
    <w:rsid w:val="00887014"/>
    <w:rsid w:val="0089569A"/>
    <w:rsid w:val="00897621"/>
    <w:rsid w:val="00897A39"/>
    <w:rsid w:val="008A242A"/>
    <w:rsid w:val="008A271E"/>
    <w:rsid w:val="008A38FC"/>
    <w:rsid w:val="008A566A"/>
    <w:rsid w:val="008A7B50"/>
    <w:rsid w:val="008A7CF8"/>
    <w:rsid w:val="008B1F85"/>
    <w:rsid w:val="008B407A"/>
    <w:rsid w:val="008B4742"/>
    <w:rsid w:val="008B480E"/>
    <w:rsid w:val="008B4AD2"/>
    <w:rsid w:val="008B50CB"/>
    <w:rsid w:val="008C1775"/>
    <w:rsid w:val="008C2B1A"/>
    <w:rsid w:val="008C31E1"/>
    <w:rsid w:val="008F3CB0"/>
    <w:rsid w:val="008F5C2E"/>
    <w:rsid w:val="008F68F1"/>
    <w:rsid w:val="00900144"/>
    <w:rsid w:val="00900D93"/>
    <w:rsid w:val="0090275B"/>
    <w:rsid w:val="009062E6"/>
    <w:rsid w:val="0091083F"/>
    <w:rsid w:val="00910B9C"/>
    <w:rsid w:val="00912E94"/>
    <w:rsid w:val="00913DEA"/>
    <w:rsid w:val="00914EB0"/>
    <w:rsid w:val="00915EE1"/>
    <w:rsid w:val="00917BD0"/>
    <w:rsid w:val="00920E0B"/>
    <w:rsid w:val="00922080"/>
    <w:rsid w:val="00923DB3"/>
    <w:rsid w:val="0092556A"/>
    <w:rsid w:val="00927D85"/>
    <w:rsid w:val="00930800"/>
    <w:rsid w:val="009316B3"/>
    <w:rsid w:val="00936866"/>
    <w:rsid w:val="00936DFC"/>
    <w:rsid w:val="0093740A"/>
    <w:rsid w:val="0093772E"/>
    <w:rsid w:val="009412F9"/>
    <w:rsid w:val="0094134D"/>
    <w:rsid w:val="00941885"/>
    <w:rsid w:val="00943E2C"/>
    <w:rsid w:val="00944430"/>
    <w:rsid w:val="00947395"/>
    <w:rsid w:val="00951D02"/>
    <w:rsid w:val="00953A37"/>
    <w:rsid w:val="009567D0"/>
    <w:rsid w:val="0095735C"/>
    <w:rsid w:val="00957B28"/>
    <w:rsid w:val="00964067"/>
    <w:rsid w:val="0096705A"/>
    <w:rsid w:val="00967424"/>
    <w:rsid w:val="00971763"/>
    <w:rsid w:val="00973AF6"/>
    <w:rsid w:val="00973DF5"/>
    <w:rsid w:val="00976CD9"/>
    <w:rsid w:val="0098064A"/>
    <w:rsid w:val="00987C6E"/>
    <w:rsid w:val="0099342B"/>
    <w:rsid w:val="00995868"/>
    <w:rsid w:val="009964F4"/>
    <w:rsid w:val="00997A27"/>
    <w:rsid w:val="009A5538"/>
    <w:rsid w:val="009A63F9"/>
    <w:rsid w:val="009A6957"/>
    <w:rsid w:val="009A6CAF"/>
    <w:rsid w:val="009A7259"/>
    <w:rsid w:val="009A7924"/>
    <w:rsid w:val="009B3F89"/>
    <w:rsid w:val="009B4132"/>
    <w:rsid w:val="009B476C"/>
    <w:rsid w:val="009B47F6"/>
    <w:rsid w:val="009B5C05"/>
    <w:rsid w:val="009B5F7F"/>
    <w:rsid w:val="009C0460"/>
    <w:rsid w:val="009C0D8D"/>
    <w:rsid w:val="009C1FAE"/>
    <w:rsid w:val="009C34A6"/>
    <w:rsid w:val="009C6F69"/>
    <w:rsid w:val="009C7386"/>
    <w:rsid w:val="009C77CA"/>
    <w:rsid w:val="009D0188"/>
    <w:rsid w:val="009D0829"/>
    <w:rsid w:val="009D2BF0"/>
    <w:rsid w:val="009D5341"/>
    <w:rsid w:val="009E1445"/>
    <w:rsid w:val="009E21AC"/>
    <w:rsid w:val="009E3AB1"/>
    <w:rsid w:val="009E6259"/>
    <w:rsid w:val="009E70D3"/>
    <w:rsid w:val="009F124E"/>
    <w:rsid w:val="009F2183"/>
    <w:rsid w:val="009F4141"/>
    <w:rsid w:val="009F7435"/>
    <w:rsid w:val="00A024C5"/>
    <w:rsid w:val="00A04DD4"/>
    <w:rsid w:val="00A07BB0"/>
    <w:rsid w:val="00A14B90"/>
    <w:rsid w:val="00A16B63"/>
    <w:rsid w:val="00A23770"/>
    <w:rsid w:val="00A246C4"/>
    <w:rsid w:val="00A2655B"/>
    <w:rsid w:val="00A302D8"/>
    <w:rsid w:val="00A326BE"/>
    <w:rsid w:val="00A33860"/>
    <w:rsid w:val="00A36D5F"/>
    <w:rsid w:val="00A405AE"/>
    <w:rsid w:val="00A416A5"/>
    <w:rsid w:val="00A42716"/>
    <w:rsid w:val="00A43E29"/>
    <w:rsid w:val="00A45C76"/>
    <w:rsid w:val="00A46081"/>
    <w:rsid w:val="00A51425"/>
    <w:rsid w:val="00A5214C"/>
    <w:rsid w:val="00A54887"/>
    <w:rsid w:val="00A55396"/>
    <w:rsid w:val="00A55F5B"/>
    <w:rsid w:val="00A6689F"/>
    <w:rsid w:val="00A700D4"/>
    <w:rsid w:val="00A7037F"/>
    <w:rsid w:val="00A80356"/>
    <w:rsid w:val="00A80C22"/>
    <w:rsid w:val="00A81BB3"/>
    <w:rsid w:val="00A84A91"/>
    <w:rsid w:val="00A85616"/>
    <w:rsid w:val="00A86465"/>
    <w:rsid w:val="00A8713F"/>
    <w:rsid w:val="00AA05E5"/>
    <w:rsid w:val="00AA6651"/>
    <w:rsid w:val="00AB0C95"/>
    <w:rsid w:val="00AB319A"/>
    <w:rsid w:val="00AB55F3"/>
    <w:rsid w:val="00AB6F21"/>
    <w:rsid w:val="00AC04B2"/>
    <w:rsid w:val="00AD2108"/>
    <w:rsid w:val="00AE1170"/>
    <w:rsid w:val="00AE352F"/>
    <w:rsid w:val="00AE3AAF"/>
    <w:rsid w:val="00AE543C"/>
    <w:rsid w:val="00B03A15"/>
    <w:rsid w:val="00B04FB0"/>
    <w:rsid w:val="00B06DF0"/>
    <w:rsid w:val="00B10142"/>
    <w:rsid w:val="00B10FE7"/>
    <w:rsid w:val="00B117A8"/>
    <w:rsid w:val="00B11A2A"/>
    <w:rsid w:val="00B11C7F"/>
    <w:rsid w:val="00B135B4"/>
    <w:rsid w:val="00B13A40"/>
    <w:rsid w:val="00B1644D"/>
    <w:rsid w:val="00B20BC0"/>
    <w:rsid w:val="00B217F4"/>
    <w:rsid w:val="00B2373E"/>
    <w:rsid w:val="00B25F40"/>
    <w:rsid w:val="00B27EA2"/>
    <w:rsid w:val="00B30B07"/>
    <w:rsid w:val="00B32345"/>
    <w:rsid w:val="00B35263"/>
    <w:rsid w:val="00B357A0"/>
    <w:rsid w:val="00B36514"/>
    <w:rsid w:val="00B36F15"/>
    <w:rsid w:val="00B3734D"/>
    <w:rsid w:val="00B4027D"/>
    <w:rsid w:val="00B403AD"/>
    <w:rsid w:val="00B457A9"/>
    <w:rsid w:val="00B45E7F"/>
    <w:rsid w:val="00B51E30"/>
    <w:rsid w:val="00B522D1"/>
    <w:rsid w:val="00B54615"/>
    <w:rsid w:val="00B55188"/>
    <w:rsid w:val="00B559D1"/>
    <w:rsid w:val="00B5651B"/>
    <w:rsid w:val="00B579CD"/>
    <w:rsid w:val="00B60802"/>
    <w:rsid w:val="00B61C72"/>
    <w:rsid w:val="00B62835"/>
    <w:rsid w:val="00B6352A"/>
    <w:rsid w:val="00B6364C"/>
    <w:rsid w:val="00B71905"/>
    <w:rsid w:val="00B73D16"/>
    <w:rsid w:val="00B7611B"/>
    <w:rsid w:val="00B809E0"/>
    <w:rsid w:val="00B8781A"/>
    <w:rsid w:val="00B9089B"/>
    <w:rsid w:val="00B91451"/>
    <w:rsid w:val="00B949B4"/>
    <w:rsid w:val="00B952F7"/>
    <w:rsid w:val="00BA2CFE"/>
    <w:rsid w:val="00BA6385"/>
    <w:rsid w:val="00BA67EE"/>
    <w:rsid w:val="00BA6A4A"/>
    <w:rsid w:val="00BB42DF"/>
    <w:rsid w:val="00BB664E"/>
    <w:rsid w:val="00BC2BA4"/>
    <w:rsid w:val="00BC344A"/>
    <w:rsid w:val="00BC3AD1"/>
    <w:rsid w:val="00BC41C5"/>
    <w:rsid w:val="00BC7030"/>
    <w:rsid w:val="00BD14D9"/>
    <w:rsid w:val="00BD3352"/>
    <w:rsid w:val="00BD5D49"/>
    <w:rsid w:val="00BE10B9"/>
    <w:rsid w:val="00BE1535"/>
    <w:rsid w:val="00BE419B"/>
    <w:rsid w:val="00BE4F72"/>
    <w:rsid w:val="00BF47B1"/>
    <w:rsid w:val="00BF5CFD"/>
    <w:rsid w:val="00C0112F"/>
    <w:rsid w:val="00C01F59"/>
    <w:rsid w:val="00C02037"/>
    <w:rsid w:val="00C03143"/>
    <w:rsid w:val="00C05E5A"/>
    <w:rsid w:val="00C075C0"/>
    <w:rsid w:val="00C07B53"/>
    <w:rsid w:val="00C10352"/>
    <w:rsid w:val="00C1195A"/>
    <w:rsid w:val="00C12DBC"/>
    <w:rsid w:val="00C161C1"/>
    <w:rsid w:val="00C21519"/>
    <w:rsid w:val="00C21D5B"/>
    <w:rsid w:val="00C2317B"/>
    <w:rsid w:val="00C231B7"/>
    <w:rsid w:val="00C26795"/>
    <w:rsid w:val="00C278FB"/>
    <w:rsid w:val="00C314E7"/>
    <w:rsid w:val="00C31B5A"/>
    <w:rsid w:val="00C337A3"/>
    <w:rsid w:val="00C35740"/>
    <w:rsid w:val="00C369B2"/>
    <w:rsid w:val="00C36D0C"/>
    <w:rsid w:val="00C411B2"/>
    <w:rsid w:val="00C445B2"/>
    <w:rsid w:val="00C45507"/>
    <w:rsid w:val="00C51E62"/>
    <w:rsid w:val="00C5203F"/>
    <w:rsid w:val="00C54667"/>
    <w:rsid w:val="00C56814"/>
    <w:rsid w:val="00C57106"/>
    <w:rsid w:val="00C60162"/>
    <w:rsid w:val="00C614FC"/>
    <w:rsid w:val="00C641A0"/>
    <w:rsid w:val="00C64916"/>
    <w:rsid w:val="00C64AA8"/>
    <w:rsid w:val="00C71B58"/>
    <w:rsid w:val="00C73F83"/>
    <w:rsid w:val="00C753A2"/>
    <w:rsid w:val="00C8018C"/>
    <w:rsid w:val="00C82294"/>
    <w:rsid w:val="00C82F78"/>
    <w:rsid w:val="00C83396"/>
    <w:rsid w:val="00C90697"/>
    <w:rsid w:val="00C90981"/>
    <w:rsid w:val="00C95EB7"/>
    <w:rsid w:val="00C964CD"/>
    <w:rsid w:val="00CA4D25"/>
    <w:rsid w:val="00CA751B"/>
    <w:rsid w:val="00CA7A5F"/>
    <w:rsid w:val="00CA7C19"/>
    <w:rsid w:val="00CB0291"/>
    <w:rsid w:val="00CB3CF4"/>
    <w:rsid w:val="00CB454A"/>
    <w:rsid w:val="00CB7B2F"/>
    <w:rsid w:val="00CC0AFB"/>
    <w:rsid w:val="00CC15C3"/>
    <w:rsid w:val="00CC3143"/>
    <w:rsid w:val="00CC72F5"/>
    <w:rsid w:val="00CD0803"/>
    <w:rsid w:val="00CD096F"/>
    <w:rsid w:val="00CD6E7E"/>
    <w:rsid w:val="00CD7859"/>
    <w:rsid w:val="00CE0B25"/>
    <w:rsid w:val="00CE1D9E"/>
    <w:rsid w:val="00CE5573"/>
    <w:rsid w:val="00CF20B6"/>
    <w:rsid w:val="00CF2B03"/>
    <w:rsid w:val="00CF70A9"/>
    <w:rsid w:val="00D02024"/>
    <w:rsid w:val="00D1033C"/>
    <w:rsid w:val="00D118D1"/>
    <w:rsid w:val="00D124F5"/>
    <w:rsid w:val="00D126DA"/>
    <w:rsid w:val="00D14CBC"/>
    <w:rsid w:val="00D15C47"/>
    <w:rsid w:val="00D15F3F"/>
    <w:rsid w:val="00D15F54"/>
    <w:rsid w:val="00D16559"/>
    <w:rsid w:val="00D2292D"/>
    <w:rsid w:val="00D22B94"/>
    <w:rsid w:val="00D249DB"/>
    <w:rsid w:val="00D26314"/>
    <w:rsid w:val="00D27030"/>
    <w:rsid w:val="00D27AA9"/>
    <w:rsid w:val="00D312F8"/>
    <w:rsid w:val="00D35660"/>
    <w:rsid w:val="00D3794A"/>
    <w:rsid w:val="00D41CB1"/>
    <w:rsid w:val="00D43A9C"/>
    <w:rsid w:val="00D455BE"/>
    <w:rsid w:val="00D53485"/>
    <w:rsid w:val="00D57BAE"/>
    <w:rsid w:val="00D60389"/>
    <w:rsid w:val="00D604E9"/>
    <w:rsid w:val="00D61BE2"/>
    <w:rsid w:val="00D627B6"/>
    <w:rsid w:val="00D65473"/>
    <w:rsid w:val="00D763D2"/>
    <w:rsid w:val="00D77141"/>
    <w:rsid w:val="00D803FB"/>
    <w:rsid w:val="00D80549"/>
    <w:rsid w:val="00D811E9"/>
    <w:rsid w:val="00D81892"/>
    <w:rsid w:val="00D832D0"/>
    <w:rsid w:val="00D92FF5"/>
    <w:rsid w:val="00D9583F"/>
    <w:rsid w:val="00D9683A"/>
    <w:rsid w:val="00DA0F04"/>
    <w:rsid w:val="00DA2021"/>
    <w:rsid w:val="00DA21B2"/>
    <w:rsid w:val="00DA64AF"/>
    <w:rsid w:val="00DA67C0"/>
    <w:rsid w:val="00DA7F07"/>
    <w:rsid w:val="00DB08B4"/>
    <w:rsid w:val="00DB2215"/>
    <w:rsid w:val="00DB453D"/>
    <w:rsid w:val="00DB507E"/>
    <w:rsid w:val="00DB52E4"/>
    <w:rsid w:val="00DC0362"/>
    <w:rsid w:val="00DC0DB5"/>
    <w:rsid w:val="00DC0FCF"/>
    <w:rsid w:val="00DC6372"/>
    <w:rsid w:val="00DD2175"/>
    <w:rsid w:val="00DD5522"/>
    <w:rsid w:val="00DD7A51"/>
    <w:rsid w:val="00DE031C"/>
    <w:rsid w:val="00DE1A57"/>
    <w:rsid w:val="00DE1DB6"/>
    <w:rsid w:val="00DE387E"/>
    <w:rsid w:val="00DE6E65"/>
    <w:rsid w:val="00DF04D8"/>
    <w:rsid w:val="00DF10E1"/>
    <w:rsid w:val="00DF29D5"/>
    <w:rsid w:val="00DF70EC"/>
    <w:rsid w:val="00DF7D47"/>
    <w:rsid w:val="00E01131"/>
    <w:rsid w:val="00E05B91"/>
    <w:rsid w:val="00E10028"/>
    <w:rsid w:val="00E1045C"/>
    <w:rsid w:val="00E13149"/>
    <w:rsid w:val="00E14FF4"/>
    <w:rsid w:val="00E16137"/>
    <w:rsid w:val="00E176D3"/>
    <w:rsid w:val="00E17C48"/>
    <w:rsid w:val="00E17EB3"/>
    <w:rsid w:val="00E20412"/>
    <w:rsid w:val="00E23618"/>
    <w:rsid w:val="00E33461"/>
    <w:rsid w:val="00E37902"/>
    <w:rsid w:val="00E41126"/>
    <w:rsid w:val="00E4675A"/>
    <w:rsid w:val="00E50119"/>
    <w:rsid w:val="00E54AA1"/>
    <w:rsid w:val="00E577ED"/>
    <w:rsid w:val="00E61C21"/>
    <w:rsid w:val="00E64A9F"/>
    <w:rsid w:val="00E666C2"/>
    <w:rsid w:val="00E7109F"/>
    <w:rsid w:val="00E7264F"/>
    <w:rsid w:val="00E7351B"/>
    <w:rsid w:val="00E7466F"/>
    <w:rsid w:val="00E8088B"/>
    <w:rsid w:val="00E82251"/>
    <w:rsid w:val="00E8250D"/>
    <w:rsid w:val="00E84E8E"/>
    <w:rsid w:val="00E90E76"/>
    <w:rsid w:val="00E9173F"/>
    <w:rsid w:val="00E929B6"/>
    <w:rsid w:val="00E9662B"/>
    <w:rsid w:val="00EA4619"/>
    <w:rsid w:val="00EA5877"/>
    <w:rsid w:val="00EA5A1A"/>
    <w:rsid w:val="00EA60DD"/>
    <w:rsid w:val="00EA65DE"/>
    <w:rsid w:val="00EA7259"/>
    <w:rsid w:val="00EB1508"/>
    <w:rsid w:val="00EB7CBC"/>
    <w:rsid w:val="00EB7F54"/>
    <w:rsid w:val="00EC6CDE"/>
    <w:rsid w:val="00ED5492"/>
    <w:rsid w:val="00ED692B"/>
    <w:rsid w:val="00EE0457"/>
    <w:rsid w:val="00EE413E"/>
    <w:rsid w:val="00EE50DD"/>
    <w:rsid w:val="00EE7B36"/>
    <w:rsid w:val="00EF0ED2"/>
    <w:rsid w:val="00EF1936"/>
    <w:rsid w:val="00EF69E7"/>
    <w:rsid w:val="00F04C63"/>
    <w:rsid w:val="00F05924"/>
    <w:rsid w:val="00F06615"/>
    <w:rsid w:val="00F16A23"/>
    <w:rsid w:val="00F201DA"/>
    <w:rsid w:val="00F225EB"/>
    <w:rsid w:val="00F236F4"/>
    <w:rsid w:val="00F26672"/>
    <w:rsid w:val="00F27762"/>
    <w:rsid w:val="00F30CD5"/>
    <w:rsid w:val="00F3100D"/>
    <w:rsid w:val="00F33F7D"/>
    <w:rsid w:val="00F3425F"/>
    <w:rsid w:val="00F35F31"/>
    <w:rsid w:val="00F365EF"/>
    <w:rsid w:val="00F43968"/>
    <w:rsid w:val="00F44281"/>
    <w:rsid w:val="00F4598B"/>
    <w:rsid w:val="00F4650B"/>
    <w:rsid w:val="00F47F81"/>
    <w:rsid w:val="00F51670"/>
    <w:rsid w:val="00F5605E"/>
    <w:rsid w:val="00F609A3"/>
    <w:rsid w:val="00F60C94"/>
    <w:rsid w:val="00F62FDD"/>
    <w:rsid w:val="00F63059"/>
    <w:rsid w:val="00F643D7"/>
    <w:rsid w:val="00F661FA"/>
    <w:rsid w:val="00F67EC4"/>
    <w:rsid w:val="00F7009D"/>
    <w:rsid w:val="00F70ABC"/>
    <w:rsid w:val="00F70EB0"/>
    <w:rsid w:val="00F7322C"/>
    <w:rsid w:val="00F75A52"/>
    <w:rsid w:val="00F770E4"/>
    <w:rsid w:val="00F810BE"/>
    <w:rsid w:val="00F818CA"/>
    <w:rsid w:val="00F90711"/>
    <w:rsid w:val="00F911EB"/>
    <w:rsid w:val="00F91C08"/>
    <w:rsid w:val="00F92A30"/>
    <w:rsid w:val="00F941C9"/>
    <w:rsid w:val="00F94D72"/>
    <w:rsid w:val="00FA2161"/>
    <w:rsid w:val="00FA306B"/>
    <w:rsid w:val="00FA48E9"/>
    <w:rsid w:val="00FA5C01"/>
    <w:rsid w:val="00FA7E76"/>
    <w:rsid w:val="00FB06C4"/>
    <w:rsid w:val="00FB5357"/>
    <w:rsid w:val="00FB7E29"/>
    <w:rsid w:val="00FC0980"/>
    <w:rsid w:val="00FC5A0F"/>
    <w:rsid w:val="00FC605F"/>
    <w:rsid w:val="00FC67DC"/>
    <w:rsid w:val="00FC76D0"/>
    <w:rsid w:val="00FD7461"/>
    <w:rsid w:val="00FD7AEE"/>
    <w:rsid w:val="00FE0CA5"/>
    <w:rsid w:val="00FE23B0"/>
    <w:rsid w:val="00FE26C7"/>
    <w:rsid w:val="00FE5075"/>
    <w:rsid w:val="00FE5593"/>
    <w:rsid w:val="00FE7488"/>
    <w:rsid w:val="00FF06AF"/>
    <w:rsid w:val="00FF179F"/>
    <w:rsid w:val="00FF4020"/>
    <w:rsid w:val="00FF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E704B"/>
  <w15:docId w15:val="{6EAE415F-DFBF-4EF3-B64C-A74FBB38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mbria" w:hAnsi="Times New Roman" w:cs="Times New Roman"/>
        <w:sz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EAD"/>
  </w:style>
  <w:style w:type="paragraph" w:styleId="Heading1">
    <w:name w:val="heading 1"/>
    <w:basedOn w:val="Normal"/>
    <w:next w:val="Normal"/>
    <w:link w:val="Heading1Char"/>
    <w:qFormat/>
    <w:rsid w:val="00D54603"/>
    <w:pPr>
      <w:spacing w:before="480" w:after="240"/>
      <w:contextualSpacing/>
      <w:outlineLvl w:val="0"/>
    </w:pPr>
    <w:rPr>
      <w:rFonts w:ascii="Calibri" w:eastAsia="Times New Roman" w:hAnsi="Calibri"/>
      <w:b/>
      <w:bCs/>
      <w:sz w:val="32"/>
      <w:szCs w:val="28"/>
      <w:lang w:val="x-none" w:eastAsia="x-none"/>
    </w:rPr>
  </w:style>
  <w:style w:type="paragraph" w:styleId="Heading2">
    <w:name w:val="heading 2"/>
    <w:basedOn w:val="Normal"/>
    <w:next w:val="Normal"/>
    <w:link w:val="Heading2Char"/>
    <w:uiPriority w:val="9"/>
    <w:qFormat/>
    <w:rsid w:val="00D54603"/>
    <w:pPr>
      <w:keepNext/>
      <w:keepLines/>
      <w:spacing w:before="360"/>
      <w:ind w:left="720" w:hanging="720"/>
      <w:outlineLvl w:val="1"/>
    </w:pPr>
    <w:rPr>
      <w:rFonts w:ascii="Calibri" w:eastAsia="Times New Roman" w:hAnsi="Calibri"/>
      <w:b/>
      <w:bCs/>
      <w:i/>
      <w:sz w:val="27"/>
      <w:szCs w:val="26"/>
      <w:lang w:val="x-none" w:eastAsia="x-none"/>
    </w:rPr>
  </w:style>
  <w:style w:type="paragraph" w:styleId="Heading3">
    <w:name w:val="heading 3"/>
    <w:basedOn w:val="Normal"/>
    <w:next w:val="Normal"/>
    <w:link w:val="Heading3Char"/>
    <w:uiPriority w:val="9"/>
    <w:qFormat/>
    <w:rsid w:val="00D54603"/>
    <w:pPr>
      <w:keepNext/>
      <w:spacing w:before="360" w:line="271" w:lineRule="auto"/>
      <w:outlineLvl w:val="2"/>
    </w:pPr>
    <w:rPr>
      <w:rFonts w:ascii="Cambria" w:eastAsia="Times New Roman" w:hAnsi="Cambria"/>
      <w:b/>
      <w:bCs/>
      <w:szCs w:val="22"/>
      <w:lang w:val="x-none" w:eastAsia="x-none"/>
    </w:rPr>
  </w:style>
  <w:style w:type="paragraph" w:styleId="Heading4">
    <w:name w:val="heading 4"/>
    <w:basedOn w:val="Normal"/>
    <w:next w:val="Normal"/>
    <w:link w:val="Heading4Char"/>
    <w:uiPriority w:val="9"/>
    <w:qFormat/>
    <w:rsid w:val="00D54603"/>
    <w:pPr>
      <w:keepNext/>
      <w:spacing w:before="200"/>
      <w:outlineLvl w:val="3"/>
    </w:pPr>
    <w:rPr>
      <w:rFonts w:ascii="Cambria" w:eastAsia="Times New Roman" w:hAnsi="Cambria"/>
      <w:b/>
      <w:bCs/>
      <w:i/>
      <w:iCs/>
      <w:szCs w:val="22"/>
      <w:lang w:val="x-none" w:eastAsia="x-none"/>
    </w:rPr>
  </w:style>
  <w:style w:type="paragraph" w:styleId="Heading5">
    <w:name w:val="heading 5"/>
    <w:basedOn w:val="Normal"/>
    <w:next w:val="Normal"/>
    <w:link w:val="Heading5Char"/>
    <w:uiPriority w:val="99"/>
    <w:qFormat/>
    <w:rsid w:val="00D54603"/>
    <w:pPr>
      <w:spacing w:before="200"/>
      <w:outlineLvl w:val="4"/>
    </w:pPr>
    <w:rPr>
      <w:rFonts w:ascii="Cambria" w:eastAsia="Times New Roman" w:hAnsi="Cambria"/>
      <w:b/>
      <w:bCs/>
      <w:color w:val="7F7F7F"/>
      <w:szCs w:val="22"/>
      <w:lang w:val="x-none" w:eastAsia="x-none"/>
    </w:rPr>
  </w:style>
  <w:style w:type="paragraph" w:styleId="Heading6">
    <w:name w:val="heading 6"/>
    <w:basedOn w:val="Normal"/>
    <w:next w:val="Normal"/>
    <w:link w:val="Heading6Char"/>
    <w:uiPriority w:val="99"/>
    <w:qFormat/>
    <w:rsid w:val="00D54603"/>
    <w:pPr>
      <w:spacing w:before="240" w:line="271" w:lineRule="auto"/>
      <w:outlineLvl w:val="5"/>
    </w:pPr>
    <w:rPr>
      <w:rFonts w:ascii="Cambria" w:eastAsia="Times New Roman" w:hAnsi="Cambria"/>
      <w:b/>
      <w:bCs/>
      <w:i/>
      <w:iCs/>
      <w:color w:val="7F7F7F"/>
      <w:szCs w:val="22"/>
      <w:lang w:val="x-none" w:eastAsia="x-none"/>
    </w:rPr>
  </w:style>
  <w:style w:type="paragraph" w:styleId="Heading7">
    <w:name w:val="heading 7"/>
    <w:basedOn w:val="Normal"/>
    <w:next w:val="Normal"/>
    <w:link w:val="Heading7Char"/>
    <w:uiPriority w:val="99"/>
    <w:qFormat/>
    <w:rsid w:val="00D54603"/>
    <w:pPr>
      <w:spacing w:before="240"/>
      <w:outlineLvl w:val="6"/>
    </w:pPr>
    <w:rPr>
      <w:rFonts w:ascii="Cambria" w:eastAsia="Times New Roman" w:hAnsi="Cambria"/>
      <w:i/>
      <w:iCs/>
      <w:szCs w:val="22"/>
      <w:lang w:val="x-none" w:eastAsia="x-none"/>
    </w:rPr>
  </w:style>
  <w:style w:type="paragraph" w:styleId="Heading8">
    <w:name w:val="heading 8"/>
    <w:basedOn w:val="Normal"/>
    <w:next w:val="Normal"/>
    <w:link w:val="Heading8Char"/>
    <w:uiPriority w:val="99"/>
    <w:qFormat/>
    <w:rsid w:val="00D54603"/>
    <w:pPr>
      <w:spacing w:before="240"/>
      <w:outlineLvl w:val="7"/>
    </w:pPr>
    <w:rPr>
      <w:rFonts w:ascii="Cambria" w:eastAsia="Times New Roman" w:hAnsi="Cambria"/>
      <w:sz w:val="20"/>
      <w:lang w:val="x-none" w:eastAsia="x-none"/>
    </w:rPr>
  </w:style>
  <w:style w:type="paragraph" w:styleId="Heading9">
    <w:name w:val="heading 9"/>
    <w:basedOn w:val="Normal"/>
    <w:next w:val="Normal"/>
    <w:link w:val="Heading9Char"/>
    <w:uiPriority w:val="99"/>
    <w:qFormat/>
    <w:rsid w:val="00D54603"/>
    <w:pPr>
      <w:spacing w:before="240"/>
      <w:outlineLvl w:val="8"/>
    </w:pPr>
    <w:rPr>
      <w:rFonts w:ascii="Cambria" w:eastAsia="Times New Roman" w:hAnsi="Cambria"/>
      <w:i/>
      <w:iCs/>
      <w:spacing w:val="5"/>
      <w:sz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2EE"/>
    <w:pPr>
      <w:autoSpaceDE w:val="0"/>
      <w:autoSpaceDN w:val="0"/>
      <w:adjustRightInd w:val="0"/>
    </w:pPr>
    <w:rPr>
      <w:rFonts w:ascii="Trebuchet MS" w:eastAsia="Arial" w:hAnsi="Trebuchet MS" w:cs="Trebuchet MS"/>
      <w:color w:val="000000"/>
      <w:szCs w:val="24"/>
    </w:rPr>
  </w:style>
  <w:style w:type="character" w:customStyle="1" w:styleId="Heading1Char">
    <w:name w:val="Heading 1 Char"/>
    <w:link w:val="Heading1"/>
    <w:rsid w:val="00D54603"/>
    <w:rPr>
      <w:rFonts w:ascii="Calibri" w:eastAsia="Times New Roman" w:hAnsi="Calibri"/>
      <w:b/>
      <w:bCs/>
      <w:sz w:val="32"/>
      <w:szCs w:val="28"/>
    </w:rPr>
  </w:style>
  <w:style w:type="character" w:customStyle="1" w:styleId="Heading2Char">
    <w:name w:val="Heading 2 Char"/>
    <w:link w:val="Heading2"/>
    <w:uiPriority w:val="9"/>
    <w:rsid w:val="00D54603"/>
    <w:rPr>
      <w:rFonts w:ascii="Calibri" w:eastAsia="Times New Roman" w:hAnsi="Calibri"/>
      <w:b/>
      <w:bCs/>
      <w:i/>
      <w:sz w:val="27"/>
      <w:szCs w:val="26"/>
    </w:rPr>
  </w:style>
  <w:style w:type="character" w:customStyle="1" w:styleId="Heading3Char">
    <w:name w:val="Heading 3 Char"/>
    <w:link w:val="Heading3"/>
    <w:uiPriority w:val="9"/>
    <w:rsid w:val="00D54603"/>
    <w:rPr>
      <w:rFonts w:ascii="Cambria" w:eastAsia="Times New Roman" w:hAnsi="Cambria"/>
      <w:b/>
      <w:bCs/>
      <w:sz w:val="24"/>
      <w:szCs w:val="22"/>
    </w:rPr>
  </w:style>
  <w:style w:type="character" w:customStyle="1" w:styleId="Heading4Char">
    <w:name w:val="Heading 4 Char"/>
    <w:link w:val="Heading4"/>
    <w:uiPriority w:val="9"/>
    <w:rsid w:val="00D54603"/>
    <w:rPr>
      <w:rFonts w:eastAsia="Times New Roman"/>
      <w:b/>
      <w:bCs/>
      <w:i/>
      <w:iCs/>
      <w:sz w:val="24"/>
      <w:szCs w:val="22"/>
    </w:rPr>
  </w:style>
  <w:style w:type="character" w:customStyle="1" w:styleId="Heading5Char">
    <w:name w:val="Heading 5 Char"/>
    <w:link w:val="Heading5"/>
    <w:uiPriority w:val="99"/>
    <w:rsid w:val="00D54603"/>
    <w:rPr>
      <w:rFonts w:eastAsia="Times New Roman"/>
      <w:b/>
      <w:bCs/>
      <w:color w:val="7F7F7F"/>
      <w:sz w:val="24"/>
      <w:szCs w:val="22"/>
    </w:rPr>
  </w:style>
  <w:style w:type="character" w:customStyle="1" w:styleId="Heading6Char">
    <w:name w:val="Heading 6 Char"/>
    <w:link w:val="Heading6"/>
    <w:uiPriority w:val="99"/>
    <w:rsid w:val="00D54603"/>
    <w:rPr>
      <w:rFonts w:eastAsia="Times New Roman"/>
      <w:b/>
      <w:bCs/>
      <w:i/>
      <w:iCs/>
      <w:color w:val="7F7F7F"/>
      <w:sz w:val="24"/>
      <w:szCs w:val="22"/>
    </w:rPr>
  </w:style>
  <w:style w:type="character" w:customStyle="1" w:styleId="Heading7Char">
    <w:name w:val="Heading 7 Char"/>
    <w:link w:val="Heading7"/>
    <w:uiPriority w:val="99"/>
    <w:rsid w:val="00D54603"/>
    <w:rPr>
      <w:rFonts w:eastAsia="Times New Roman"/>
      <w:i/>
      <w:iCs/>
      <w:sz w:val="24"/>
      <w:szCs w:val="22"/>
    </w:rPr>
  </w:style>
  <w:style w:type="character" w:customStyle="1" w:styleId="Heading8Char">
    <w:name w:val="Heading 8 Char"/>
    <w:link w:val="Heading8"/>
    <w:uiPriority w:val="99"/>
    <w:rsid w:val="00D54603"/>
    <w:rPr>
      <w:rFonts w:eastAsia="Times New Roman"/>
    </w:rPr>
  </w:style>
  <w:style w:type="character" w:customStyle="1" w:styleId="Heading9Char">
    <w:name w:val="Heading 9 Char"/>
    <w:link w:val="Heading9"/>
    <w:uiPriority w:val="99"/>
    <w:rsid w:val="00D54603"/>
    <w:rPr>
      <w:rFonts w:eastAsia="Times New Roman"/>
      <w:i/>
      <w:iCs/>
      <w:spacing w:val="5"/>
    </w:rPr>
  </w:style>
  <w:style w:type="character" w:styleId="Hyperlink">
    <w:name w:val="Hyperlink"/>
    <w:uiPriority w:val="99"/>
    <w:rsid w:val="00D54603"/>
    <w:rPr>
      <w:rFonts w:cs="Times New Roman"/>
      <w:color w:val="0000FF"/>
      <w:u w:val="single"/>
    </w:rPr>
  </w:style>
  <w:style w:type="paragraph" w:styleId="NormalWeb">
    <w:name w:val="Normal (Web)"/>
    <w:basedOn w:val="Normal"/>
    <w:uiPriority w:val="99"/>
    <w:rsid w:val="00D54603"/>
    <w:pPr>
      <w:spacing w:before="240"/>
    </w:pPr>
    <w:rPr>
      <w:rFonts w:eastAsia="Times New Roman"/>
    </w:rPr>
  </w:style>
  <w:style w:type="paragraph" w:customStyle="1" w:styleId="section1">
    <w:name w:val="section1"/>
    <w:basedOn w:val="Normal"/>
    <w:uiPriority w:val="99"/>
    <w:rsid w:val="00D54603"/>
    <w:pPr>
      <w:spacing w:before="240"/>
    </w:pPr>
    <w:rPr>
      <w:rFonts w:eastAsia="Times New Roman"/>
    </w:rPr>
  </w:style>
  <w:style w:type="character" w:customStyle="1" w:styleId="book">
    <w:name w:val="book"/>
    <w:uiPriority w:val="99"/>
    <w:rsid w:val="00D54603"/>
    <w:rPr>
      <w:rFonts w:cs="Times New Roman"/>
    </w:rPr>
  </w:style>
  <w:style w:type="paragraph" w:styleId="Title">
    <w:name w:val="Title"/>
    <w:basedOn w:val="Normal"/>
    <w:next w:val="Normal"/>
    <w:link w:val="TitleChar"/>
    <w:uiPriority w:val="99"/>
    <w:qFormat/>
    <w:rsid w:val="00D54603"/>
    <w:pPr>
      <w:pBdr>
        <w:bottom w:val="single" w:sz="4" w:space="1" w:color="auto"/>
      </w:pBdr>
      <w:spacing w:before="240" w:after="240"/>
      <w:contextualSpacing/>
    </w:pPr>
    <w:rPr>
      <w:rFonts w:ascii="Cambria" w:eastAsia="Times New Roman" w:hAnsi="Cambria"/>
      <w:spacing w:val="5"/>
      <w:sz w:val="52"/>
      <w:szCs w:val="52"/>
      <w:lang w:val="x-none" w:eastAsia="x-none"/>
    </w:rPr>
  </w:style>
  <w:style w:type="character" w:customStyle="1" w:styleId="TitleChar">
    <w:name w:val="Title Char"/>
    <w:link w:val="Title"/>
    <w:uiPriority w:val="99"/>
    <w:rsid w:val="00D54603"/>
    <w:rPr>
      <w:rFonts w:eastAsia="Times New Roman"/>
      <w:spacing w:val="5"/>
      <w:sz w:val="52"/>
      <w:szCs w:val="52"/>
    </w:rPr>
  </w:style>
  <w:style w:type="paragraph" w:customStyle="1" w:styleId="ColorfulGrid-Accent11">
    <w:name w:val="Colorful Grid - Accent 11"/>
    <w:basedOn w:val="Normal"/>
    <w:next w:val="Normal"/>
    <w:link w:val="ColorfulGrid-Accent1Char"/>
    <w:uiPriority w:val="29"/>
    <w:qFormat/>
    <w:rsid w:val="00D54603"/>
    <w:pPr>
      <w:spacing w:before="200"/>
      <w:ind w:left="360" w:right="360"/>
    </w:pPr>
    <w:rPr>
      <w:rFonts w:ascii="Calibri" w:eastAsia="Times New Roman" w:hAnsi="Calibri"/>
      <w:i/>
      <w:iCs/>
      <w:szCs w:val="22"/>
      <w:lang w:val="x-none" w:eastAsia="x-none"/>
    </w:rPr>
  </w:style>
  <w:style w:type="character" w:customStyle="1" w:styleId="ColorfulGrid-Accent1Char">
    <w:name w:val="Colorful Grid - Accent 1 Char"/>
    <w:link w:val="ColorfulGrid-Accent11"/>
    <w:uiPriority w:val="29"/>
    <w:rsid w:val="00D54603"/>
    <w:rPr>
      <w:rFonts w:ascii="Calibri" w:eastAsia="Times New Roman" w:hAnsi="Calibri"/>
      <w:i/>
      <w:iCs/>
      <w:sz w:val="24"/>
      <w:szCs w:val="22"/>
    </w:rPr>
  </w:style>
  <w:style w:type="paragraph" w:styleId="Subtitle">
    <w:name w:val="Subtitle"/>
    <w:basedOn w:val="Normal"/>
    <w:next w:val="Normal"/>
    <w:link w:val="SubtitleChar"/>
    <w:qFormat/>
    <w:rsid w:val="00D54603"/>
    <w:pPr>
      <w:keepNext/>
      <w:spacing w:before="360" w:after="120"/>
    </w:pPr>
    <w:rPr>
      <w:rFonts w:ascii="Cambria" w:eastAsia="Times New Roman" w:hAnsi="Cambria"/>
      <w:i/>
      <w:iCs/>
      <w:spacing w:val="13"/>
      <w:lang w:val="x-none" w:eastAsia="x-none"/>
    </w:rPr>
  </w:style>
  <w:style w:type="character" w:customStyle="1" w:styleId="SubtitleChar">
    <w:name w:val="Subtitle Char"/>
    <w:link w:val="Subtitle"/>
    <w:rsid w:val="00D54603"/>
    <w:rPr>
      <w:rFonts w:eastAsia="Times New Roman"/>
      <w:i/>
      <w:iCs/>
      <w:spacing w:val="13"/>
      <w:sz w:val="24"/>
      <w:szCs w:val="24"/>
    </w:rPr>
  </w:style>
  <w:style w:type="character" w:styleId="Strong">
    <w:name w:val="Strong"/>
    <w:uiPriority w:val="22"/>
    <w:qFormat/>
    <w:rsid w:val="00D54603"/>
    <w:rPr>
      <w:rFonts w:cs="Times New Roman"/>
      <w:b/>
    </w:rPr>
  </w:style>
  <w:style w:type="character" w:styleId="Emphasis">
    <w:name w:val="Emphasis"/>
    <w:uiPriority w:val="99"/>
    <w:qFormat/>
    <w:rsid w:val="00D54603"/>
    <w:rPr>
      <w:rFonts w:cs="Times New Roman"/>
      <w:b/>
      <w:i/>
      <w:spacing w:val="10"/>
      <w:shd w:val="clear" w:color="auto" w:fill="auto"/>
    </w:rPr>
  </w:style>
  <w:style w:type="paragraph" w:customStyle="1" w:styleId="MediumGrid21">
    <w:name w:val="Medium Grid 21"/>
    <w:basedOn w:val="Normal"/>
    <w:link w:val="MediumGrid2Char"/>
    <w:uiPriority w:val="1"/>
    <w:qFormat/>
    <w:rsid w:val="00D54603"/>
    <w:pPr>
      <w:spacing w:before="240"/>
    </w:pPr>
    <w:rPr>
      <w:rFonts w:eastAsia="Times New Roman"/>
      <w:szCs w:val="22"/>
      <w:lang w:val="x-none" w:eastAsia="x-none"/>
    </w:rPr>
  </w:style>
  <w:style w:type="paragraph" w:customStyle="1" w:styleId="ColorfulList-Accent11">
    <w:name w:val="Colorful List - Accent 11"/>
    <w:basedOn w:val="Normal"/>
    <w:uiPriority w:val="34"/>
    <w:qFormat/>
    <w:rsid w:val="00D54603"/>
    <w:pPr>
      <w:spacing w:before="240" w:after="240"/>
      <w:ind w:left="720"/>
      <w:contextualSpacing/>
    </w:pPr>
    <w:rPr>
      <w:rFonts w:eastAsia="Times New Roman"/>
      <w:szCs w:val="22"/>
    </w:rPr>
  </w:style>
  <w:style w:type="paragraph" w:customStyle="1" w:styleId="LightShading-Accent21">
    <w:name w:val="Light Shading - Accent 21"/>
    <w:basedOn w:val="Normal"/>
    <w:next w:val="Normal"/>
    <w:link w:val="LightShading-Accent2Char"/>
    <w:uiPriority w:val="99"/>
    <w:qFormat/>
    <w:rsid w:val="00D54603"/>
    <w:pPr>
      <w:pBdr>
        <w:bottom w:val="single" w:sz="4" w:space="1" w:color="auto"/>
      </w:pBdr>
      <w:spacing w:before="200" w:after="280"/>
      <w:ind w:left="1008" w:right="1152"/>
      <w:jc w:val="both"/>
    </w:pPr>
    <w:rPr>
      <w:rFonts w:eastAsia="Times New Roman"/>
      <w:b/>
      <w:bCs/>
      <w:i/>
      <w:iCs/>
      <w:szCs w:val="22"/>
      <w:lang w:val="x-none" w:eastAsia="x-none"/>
    </w:rPr>
  </w:style>
  <w:style w:type="character" w:customStyle="1" w:styleId="LightShading-Accent2Char">
    <w:name w:val="Light Shading - Accent 2 Char"/>
    <w:link w:val="LightShading-Accent21"/>
    <w:uiPriority w:val="99"/>
    <w:rsid w:val="00D54603"/>
    <w:rPr>
      <w:rFonts w:ascii="Times New Roman" w:eastAsia="Times New Roman" w:hAnsi="Times New Roman"/>
      <w:b/>
      <w:bCs/>
      <w:i/>
      <w:iCs/>
      <w:sz w:val="24"/>
      <w:szCs w:val="22"/>
    </w:rPr>
  </w:style>
  <w:style w:type="character" w:styleId="SubtleEmphasis">
    <w:name w:val="Subtle Emphasis"/>
    <w:uiPriority w:val="99"/>
    <w:qFormat/>
    <w:rsid w:val="00D54603"/>
    <w:rPr>
      <w:rFonts w:cs="Times New Roman"/>
      <w:i/>
    </w:rPr>
  </w:style>
  <w:style w:type="character" w:styleId="IntenseEmphasis">
    <w:name w:val="Intense Emphasis"/>
    <w:uiPriority w:val="99"/>
    <w:qFormat/>
    <w:rsid w:val="00D54603"/>
    <w:rPr>
      <w:rFonts w:cs="Times New Roman"/>
      <w:b/>
    </w:rPr>
  </w:style>
  <w:style w:type="character" w:styleId="SubtleReference">
    <w:name w:val="Subtle Reference"/>
    <w:uiPriority w:val="31"/>
    <w:qFormat/>
    <w:rsid w:val="00D54603"/>
    <w:rPr>
      <w:rFonts w:cs="Times New Roman"/>
      <w:smallCaps/>
    </w:rPr>
  </w:style>
  <w:style w:type="character" w:styleId="IntenseReference">
    <w:name w:val="Intense Reference"/>
    <w:uiPriority w:val="99"/>
    <w:qFormat/>
    <w:rsid w:val="00D54603"/>
    <w:rPr>
      <w:rFonts w:cs="Times New Roman"/>
      <w:smallCaps/>
      <w:spacing w:val="5"/>
      <w:u w:val="single"/>
    </w:rPr>
  </w:style>
  <w:style w:type="character" w:styleId="BookTitle">
    <w:name w:val="Book Title"/>
    <w:uiPriority w:val="99"/>
    <w:qFormat/>
    <w:rsid w:val="00D54603"/>
    <w:rPr>
      <w:rFonts w:cs="Times New Roman"/>
      <w:i/>
      <w:smallCaps/>
      <w:spacing w:val="5"/>
    </w:rPr>
  </w:style>
  <w:style w:type="paragraph" w:styleId="TOCHeading">
    <w:name w:val="TOC Heading"/>
    <w:basedOn w:val="Heading1"/>
    <w:next w:val="Normal"/>
    <w:uiPriority w:val="39"/>
    <w:qFormat/>
    <w:rsid w:val="00D54603"/>
    <w:pPr>
      <w:tabs>
        <w:tab w:val="right" w:leader="dot" w:pos="9360"/>
      </w:tabs>
      <w:spacing w:before="240" w:after="120"/>
      <w:contextualSpacing w:val="0"/>
      <w:outlineLvl w:val="9"/>
    </w:pPr>
  </w:style>
  <w:style w:type="paragraph" w:styleId="Header">
    <w:name w:val="header"/>
    <w:basedOn w:val="Normal"/>
    <w:link w:val="HeaderChar"/>
    <w:uiPriority w:val="99"/>
    <w:rsid w:val="00D54603"/>
    <w:pPr>
      <w:tabs>
        <w:tab w:val="center" w:pos="4680"/>
        <w:tab w:val="right" w:pos="9360"/>
      </w:tabs>
      <w:spacing w:before="240" w:after="240"/>
    </w:pPr>
    <w:rPr>
      <w:rFonts w:eastAsia="Times New Roman"/>
      <w:szCs w:val="22"/>
      <w:lang w:val="x-none" w:eastAsia="x-none"/>
    </w:rPr>
  </w:style>
  <w:style w:type="character" w:customStyle="1" w:styleId="HeaderChar">
    <w:name w:val="Header Char"/>
    <w:link w:val="Header"/>
    <w:uiPriority w:val="99"/>
    <w:rsid w:val="00D54603"/>
    <w:rPr>
      <w:rFonts w:ascii="Times New Roman" w:eastAsia="Times New Roman" w:hAnsi="Times New Roman"/>
      <w:sz w:val="24"/>
      <w:szCs w:val="22"/>
    </w:rPr>
  </w:style>
  <w:style w:type="paragraph" w:styleId="Footer">
    <w:name w:val="footer"/>
    <w:basedOn w:val="Normal"/>
    <w:link w:val="FooterChar"/>
    <w:uiPriority w:val="99"/>
    <w:rsid w:val="00D54603"/>
    <w:pPr>
      <w:tabs>
        <w:tab w:val="center" w:pos="4680"/>
        <w:tab w:val="right" w:pos="9360"/>
      </w:tabs>
      <w:spacing w:before="240" w:after="240"/>
    </w:pPr>
    <w:rPr>
      <w:rFonts w:eastAsia="Times New Roman"/>
      <w:szCs w:val="22"/>
      <w:lang w:val="x-none" w:eastAsia="x-none"/>
    </w:rPr>
  </w:style>
  <w:style w:type="character" w:customStyle="1" w:styleId="FooterChar">
    <w:name w:val="Footer Char"/>
    <w:link w:val="Footer"/>
    <w:uiPriority w:val="99"/>
    <w:rsid w:val="00D54603"/>
    <w:rPr>
      <w:rFonts w:ascii="Times New Roman" w:eastAsia="Times New Roman" w:hAnsi="Times New Roman"/>
      <w:sz w:val="24"/>
      <w:szCs w:val="22"/>
    </w:rPr>
  </w:style>
  <w:style w:type="paragraph" w:styleId="BalloonText">
    <w:name w:val="Balloon Text"/>
    <w:basedOn w:val="Normal"/>
    <w:link w:val="BalloonTextChar"/>
    <w:uiPriority w:val="99"/>
    <w:semiHidden/>
    <w:rsid w:val="00D54603"/>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D54603"/>
    <w:rPr>
      <w:rFonts w:ascii="Tahoma" w:eastAsia="Times New Roman" w:hAnsi="Tahoma" w:cs="Tahoma"/>
      <w:sz w:val="16"/>
      <w:szCs w:val="16"/>
    </w:rPr>
  </w:style>
  <w:style w:type="character" w:customStyle="1" w:styleId="MediumGrid2Char">
    <w:name w:val="Medium Grid 2 Char"/>
    <w:link w:val="MediumGrid21"/>
    <w:uiPriority w:val="1"/>
    <w:locked/>
    <w:rsid w:val="00D54603"/>
    <w:rPr>
      <w:rFonts w:ascii="Times New Roman" w:eastAsia="Times New Roman" w:hAnsi="Times New Roman"/>
      <w:sz w:val="24"/>
      <w:szCs w:val="22"/>
    </w:rPr>
  </w:style>
  <w:style w:type="paragraph" w:styleId="Caption">
    <w:name w:val="caption"/>
    <w:basedOn w:val="Normal"/>
    <w:next w:val="Normal"/>
    <w:uiPriority w:val="99"/>
    <w:qFormat/>
    <w:rsid w:val="00D54603"/>
    <w:pPr>
      <w:spacing w:before="240" w:after="240"/>
    </w:pPr>
    <w:rPr>
      <w:rFonts w:eastAsia="Times New Roman"/>
      <w:b/>
      <w:bCs/>
      <w:sz w:val="20"/>
    </w:rPr>
  </w:style>
  <w:style w:type="character" w:styleId="CommentReference">
    <w:name w:val="annotation reference"/>
    <w:uiPriority w:val="99"/>
    <w:rsid w:val="00D54603"/>
    <w:rPr>
      <w:rFonts w:cs="Times New Roman"/>
      <w:sz w:val="16"/>
      <w:szCs w:val="16"/>
    </w:rPr>
  </w:style>
  <w:style w:type="paragraph" w:styleId="CommentText">
    <w:name w:val="annotation text"/>
    <w:basedOn w:val="Normal"/>
    <w:link w:val="CommentTextChar"/>
    <w:uiPriority w:val="99"/>
    <w:rsid w:val="00D54603"/>
    <w:pPr>
      <w:spacing w:before="240" w:after="240"/>
    </w:pPr>
    <w:rPr>
      <w:rFonts w:eastAsia="Times New Roman"/>
      <w:sz w:val="20"/>
      <w:lang w:val="x-none" w:eastAsia="x-none"/>
    </w:rPr>
  </w:style>
  <w:style w:type="character" w:customStyle="1" w:styleId="CommentTextChar">
    <w:name w:val="Comment Text Char"/>
    <w:link w:val="CommentText"/>
    <w:uiPriority w:val="99"/>
    <w:rsid w:val="00D54603"/>
    <w:rPr>
      <w:rFonts w:ascii="Times New Roman" w:eastAsia="Times New Roman" w:hAnsi="Times New Roman"/>
    </w:rPr>
  </w:style>
  <w:style w:type="paragraph" w:styleId="CommentSubject">
    <w:name w:val="annotation subject"/>
    <w:basedOn w:val="CommentText"/>
    <w:next w:val="CommentText"/>
    <w:link w:val="CommentSubjectChar"/>
    <w:uiPriority w:val="99"/>
    <w:rsid w:val="00D54603"/>
    <w:rPr>
      <w:b/>
      <w:bCs/>
    </w:rPr>
  </w:style>
  <w:style w:type="character" w:customStyle="1" w:styleId="CommentSubjectChar">
    <w:name w:val="Comment Subject Char"/>
    <w:link w:val="CommentSubject"/>
    <w:uiPriority w:val="99"/>
    <w:rsid w:val="00D54603"/>
    <w:rPr>
      <w:rFonts w:ascii="Times New Roman" w:eastAsia="Times New Roman" w:hAnsi="Times New Roman"/>
      <w:b/>
      <w:bCs/>
    </w:rPr>
  </w:style>
  <w:style w:type="paragraph" w:styleId="EndnoteText">
    <w:name w:val="endnote text"/>
    <w:basedOn w:val="Normal"/>
    <w:link w:val="EndnoteTextChar"/>
    <w:uiPriority w:val="99"/>
    <w:semiHidden/>
    <w:rsid w:val="00D54603"/>
    <w:pPr>
      <w:spacing w:before="240" w:after="240"/>
    </w:pPr>
    <w:rPr>
      <w:rFonts w:eastAsia="Times New Roman"/>
      <w:sz w:val="20"/>
      <w:lang w:val="x-none" w:eastAsia="x-none"/>
    </w:rPr>
  </w:style>
  <w:style w:type="character" w:customStyle="1" w:styleId="EndnoteTextChar">
    <w:name w:val="Endnote Text Char"/>
    <w:link w:val="EndnoteText"/>
    <w:uiPriority w:val="99"/>
    <w:semiHidden/>
    <w:rsid w:val="00D54603"/>
    <w:rPr>
      <w:rFonts w:ascii="Times New Roman" w:eastAsia="Times New Roman" w:hAnsi="Times New Roman"/>
    </w:rPr>
  </w:style>
  <w:style w:type="character" w:styleId="EndnoteReference">
    <w:name w:val="endnote reference"/>
    <w:uiPriority w:val="99"/>
    <w:rsid w:val="00D54603"/>
    <w:rPr>
      <w:rFonts w:cs="Times New Roman"/>
      <w:vertAlign w:val="superscript"/>
    </w:rPr>
  </w:style>
  <w:style w:type="character" w:styleId="PageNumber">
    <w:name w:val="page number"/>
    <w:uiPriority w:val="99"/>
    <w:rsid w:val="00D54603"/>
    <w:rPr>
      <w:rFonts w:cs="Times New Roman"/>
    </w:rPr>
  </w:style>
  <w:style w:type="paragraph" w:styleId="TOC1">
    <w:name w:val="toc 1"/>
    <w:basedOn w:val="Normal"/>
    <w:next w:val="Normal"/>
    <w:autoRedefine/>
    <w:uiPriority w:val="39"/>
    <w:qFormat/>
    <w:rsid w:val="00D54603"/>
    <w:pPr>
      <w:spacing w:before="360"/>
    </w:pPr>
    <w:rPr>
      <w:rFonts w:ascii="Cambria" w:eastAsia="Times New Roman" w:hAnsi="Cambria"/>
      <w:b/>
      <w:bCs/>
      <w:caps/>
    </w:rPr>
  </w:style>
  <w:style w:type="paragraph" w:styleId="TOC2">
    <w:name w:val="toc 2"/>
    <w:basedOn w:val="Normal"/>
    <w:next w:val="Normal"/>
    <w:autoRedefine/>
    <w:uiPriority w:val="39"/>
    <w:qFormat/>
    <w:rsid w:val="00D54603"/>
    <w:pPr>
      <w:tabs>
        <w:tab w:val="left" w:pos="720"/>
        <w:tab w:val="right" w:leader="dot" w:pos="9350"/>
      </w:tabs>
      <w:spacing w:before="240"/>
      <w:ind w:left="720" w:hanging="720"/>
    </w:pPr>
    <w:rPr>
      <w:rFonts w:ascii="Calibri" w:eastAsia="Times New Roman" w:hAnsi="Calibri"/>
      <w:b/>
      <w:bCs/>
      <w:sz w:val="20"/>
    </w:rPr>
  </w:style>
  <w:style w:type="paragraph" w:styleId="TOC3">
    <w:name w:val="toc 3"/>
    <w:basedOn w:val="Normal"/>
    <w:next w:val="Normal"/>
    <w:autoRedefine/>
    <w:uiPriority w:val="39"/>
    <w:qFormat/>
    <w:rsid w:val="00D54603"/>
    <w:pPr>
      <w:ind w:left="240"/>
    </w:pPr>
    <w:rPr>
      <w:rFonts w:ascii="Calibri" w:eastAsia="Times New Roman" w:hAnsi="Calibri"/>
      <w:sz w:val="20"/>
    </w:rPr>
  </w:style>
  <w:style w:type="paragraph" w:styleId="TOC4">
    <w:name w:val="toc 4"/>
    <w:basedOn w:val="Normal"/>
    <w:next w:val="Normal"/>
    <w:autoRedefine/>
    <w:uiPriority w:val="99"/>
    <w:rsid w:val="00D54603"/>
    <w:pPr>
      <w:ind w:left="480"/>
    </w:pPr>
    <w:rPr>
      <w:rFonts w:ascii="Calibri" w:eastAsia="Times New Roman" w:hAnsi="Calibri"/>
      <w:sz w:val="20"/>
    </w:rPr>
  </w:style>
  <w:style w:type="paragraph" w:styleId="TOC5">
    <w:name w:val="toc 5"/>
    <w:basedOn w:val="Normal"/>
    <w:next w:val="Normal"/>
    <w:autoRedefine/>
    <w:uiPriority w:val="99"/>
    <w:rsid w:val="00D54603"/>
    <w:pPr>
      <w:ind w:left="720"/>
    </w:pPr>
    <w:rPr>
      <w:rFonts w:ascii="Calibri" w:eastAsia="Times New Roman" w:hAnsi="Calibri"/>
      <w:sz w:val="20"/>
    </w:rPr>
  </w:style>
  <w:style w:type="paragraph" w:styleId="TOC6">
    <w:name w:val="toc 6"/>
    <w:basedOn w:val="Normal"/>
    <w:next w:val="Normal"/>
    <w:autoRedefine/>
    <w:uiPriority w:val="99"/>
    <w:rsid w:val="00D54603"/>
    <w:pPr>
      <w:ind w:left="960"/>
    </w:pPr>
    <w:rPr>
      <w:rFonts w:ascii="Calibri" w:eastAsia="Times New Roman" w:hAnsi="Calibri"/>
      <w:sz w:val="20"/>
    </w:rPr>
  </w:style>
  <w:style w:type="paragraph" w:styleId="TOC7">
    <w:name w:val="toc 7"/>
    <w:basedOn w:val="Normal"/>
    <w:next w:val="Normal"/>
    <w:autoRedefine/>
    <w:uiPriority w:val="99"/>
    <w:rsid w:val="00D54603"/>
    <w:pPr>
      <w:ind w:left="1200"/>
    </w:pPr>
    <w:rPr>
      <w:rFonts w:ascii="Calibri" w:eastAsia="Times New Roman" w:hAnsi="Calibri"/>
      <w:sz w:val="20"/>
    </w:rPr>
  </w:style>
  <w:style w:type="paragraph" w:styleId="TOC8">
    <w:name w:val="toc 8"/>
    <w:basedOn w:val="Normal"/>
    <w:next w:val="Normal"/>
    <w:autoRedefine/>
    <w:uiPriority w:val="99"/>
    <w:rsid w:val="00D54603"/>
    <w:pPr>
      <w:ind w:left="1440"/>
    </w:pPr>
    <w:rPr>
      <w:rFonts w:ascii="Calibri" w:eastAsia="Times New Roman" w:hAnsi="Calibri"/>
      <w:sz w:val="20"/>
    </w:rPr>
  </w:style>
  <w:style w:type="paragraph" w:styleId="TOC9">
    <w:name w:val="toc 9"/>
    <w:basedOn w:val="Normal"/>
    <w:next w:val="Normal"/>
    <w:autoRedefine/>
    <w:uiPriority w:val="99"/>
    <w:rsid w:val="00D54603"/>
    <w:pPr>
      <w:ind w:left="1680"/>
    </w:pPr>
    <w:rPr>
      <w:rFonts w:ascii="Calibri" w:eastAsia="Times New Roman" w:hAnsi="Calibri"/>
      <w:sz w:val="20"/>
    </w:rPr>
  </w:style>
  <w:style w:type="paragraph" w:customStyle="1" w:styleId="style1">
    <w:name w:val="style1"/>
    <w:basedOn w:val="Normal"/>
    <w:uiPriority w:val="99"/>
    <w:rsid w:val="00D54603"/>
    <w:pPr>
      <w:spacing w:after="100" w:afterAutospacing="1"/>
    </w:pPr>
    <w:rPr>
      <w:rFonts w:ascii="Arial" w:eastAsia="Times New Roman" w:hAnsi="Arial" w:cs="Arial"/>
    </w:rPr>
  </w:style>
  <w:style w:type="character" w:customStyle="1" w:styleId="book1">
    <w:name w:val="book1"/>
    <w:rsid w:val="00D54603"/>
    <w:rPr>
      <w:rFonts w:ascii="Verdana" w:hAnsi="Verdana" w:cs="Times New Roman"/>
      <w:color w:val="000000"/>
      <w:sz w:val="17"/>
      <w:szCs w:val="17"/>
    </w:rPr>
  </w:style>
  <w:style w:type="character" w:customStyle="1" w:styleId="apple-style-span">
    <w:name w:val="apple-style-span"/>
    <w:basedOn w:val="DefaultParagraphFont"/>
    <w:rsid w:val="00D54603"/>
  </w:style>
  <w:style w:type="character" w:styleId="FollowedHyperlink">
    <w:name w:val="FollowedHyperlink"/>
    <w:uiPriority w:val="99"/>
    <w:semiHidden/>
    <w:unhideWhenUsed/>
    <w:rsid w:val="00D54603"/>
    <w:rPr>
      <w:color w:val="800080"/>
      <w:u w:val="single"/>
    </w:rPr>
  </w:style>
  <w:style w:type="paragraph" w:customStyle="1" w:styleId="SectionHeading">
    <w:name w:val="Section Heading"/>
    <w:basedOn w:val="Normal"/>
    <w:next w:val="Normal"/>
    <w:rsid w:val="00D54603"/>
    <w:pPr>
      <w:pBdr>
        <w:top w:val="thinThickSmallGap" w:sz="24" w:space="1" w:color="auto"/>
        <w:bottom w:val="single" w:sz="8" w:space="1" w:color="auto"/>
      </w:pBdr>
      <w:shd w:val="pct10" w:color="auto" w:fill="auto"/>
      <w:jc w:val="center"/>
    </w:pPr>
    <w:rPr>
      <w:rFonts w:ascii="Univers" w:eastAsia="Times New Roman" w:hAnsi="Univers"/>
      <w:b/>
      <w:smallCaps/>
      <w:sz w:val="32"/>
      <w:szCs w:val="32"/>
    </w:rPr>
  </w:style>
  <w:style w:type="character" w:styleId="FootnoteReference">
    <w:name w:val="footnote reference"/>
    <w:uiPriority w:val="99"/>
    <w:semiHidden/>
    <w:unhideWhenUsed/>
    <w:rsid w:val="00D54603"/>
    <w:rPr>
      <w:vertAlign w:val="superscript"/>
    </w:rPr>
  </w:style>
  <w:style w:type="paragraph" w:customStyle="1" w:styleId="Items">
    <w:name w:val="Items"/>
    <w:basedOn w:val="Normal"/>
    <w:rsid w:val="00D54603"/>
    <w:pPr>
      <w:keepNext/>
      <w:suppressAutoHyphens/>
      <w:spacing w:before="240" w:after="240"/>
    </w:pPr>
    <w:rPr>
      <w:rFonts w:ascii="Univers (W1)" w:eastAsia="Times New Roman" w:hAnsi="Univers (W1)"/>
      <w:b/>
    </w:rPr>
  </w:style>
  <w:style w:type="paragraph" w:customStyle="1" w:styleId="plan">
    <w:name w:val="plan"/>
    <w:basedOn w:val="Normal"/>
    <w:rsid w:val="00D54603"/>
    <w:pPr>
      <w:numPr>
        <w:numId w:val="1"/>
      </w:numPr>
      <w:suppressAutoHyphens/>
      <w:spacing w:before="240" w:after="240"/>
    </w:pPr>
    <w:rPr>
      <w:rFonts w:eastAsia="Times New Roman"/>
      <w:szCs w:val="22"/>
    </w:rPr>
  </w:style>
  <w:style w:type="character" w:customStyle="1" w:styleId="headline">
    <w:name w:val="headline"/>
    <w:basedOn w:val="DefaultParagraphFont"/>
    <w:rsid w:val="00D54603"/>
  </w:style>
  <w:style w:type="paragraph" w:customStyle="1" w:styleId="upperdesc">
    <w:name w:val="upper_desc"/>
    <w:basedOn w:val="Normal"/>
    <w:rsid w:val="00D54603"/>
    <w:pPr>
      <w:jc w:val="both"/>
    </w:pPr>
    <w:rPr>
      <w:rFonts w:ascii="Univers (W1)" w:eastAsia="Times New Roman" w:hAnsi="Univers (W1)"/>
      <w:b/>
      <w:i/>
    </w:rPr>
  </w:style>
  <w:style w:type="paragraph" w:styleId="FootnoteText">
    <w:name w:val="footnote text"/>
    <w:basedOn w:val="Normal"/>
    <w:link w:val="FootnoteTextChar"/>
    <w:autoRedefine/>
    <w:uiPriority w:val="99"/>
    <w:unhideWhenUsed/>
    <w:rsid w:val="007B1A7E"/>
    <w:rPr>
      <w:rFonts w:ascii="Calibri" w:eastAsia="Times New Roman" w:hAnsi="Calibri"/>
      <w:sz w:val="20"/>
      <w:lang w:val="x-none" w:eastAsia="x-none"/>
    </w:rPr>
  </w:style>
  <w:style w:type="character" w:customStyle="1" w:styleId="FootnoteTextChar">
    <w:name w:val="Footnote Text Char"/>
    <w:link w:val="FootnoteText"/>
    <w:uiPriority w:val="99"/>
    <w:rsid w:val="007B1A7E"/>
    <w:rPr>
      <w:rFonts w:ascii="Calibri" w:eastAsia="Times New Roman" w:hAnsi="Calibri"/>
      <w:sz w:val="20"/>
      <w:lang w:val="x-none" w:eastAsia="x-none"/>
    </w:rPr>
  </w:style>
  <w:style w:type="table" w:styleId="TableGrid">
    <w:name w:val="Table Grid"/>
    <w:basedOn w:val="TableNormal"/>
    <w:uiPriority w:val="59"/>
    <w:rsid w:val="00D54603"/>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D54603"/>
    <w:pPr>
      <w:ind w:left="720" w:right="360"/>
      <w:jc w:val="both"/>
    </w:pPr>
    <w:rPr>
      <w:rFonts w:ascii="Arial" w:eastAsia="Times" w:hAnsi="Arial"/>
    </w:rPr>
  </w:style>
  <w:style w:type="paragraph" w:customStyle="1" w:styleId="xl25">
    <w:name w:val="xl25"/>
    <w:basedOn w:val="Normal"/>
    <w:rsid w:val="00D54603"/>
    <w:pPr>
      <w:spacing w:before="100" w:beforeAutospacing="1" w:after="100" w:afterAutospacing="1"/>
    </w:pPr>
    <w:rPr>
      <w:rFonts w:ascii="Arial" w:eastAsia="Times" w:hAnsi="Arial"/>
    </w:rPr>
  </w:style>
  <w:style w:type="numbering" w:customStyle="1" w:styleId="NoList1">
    <w:name w:val="No List1"/>
    <w:next w:val="NoList"/>
    <w:uiPriority w:val="99"/>
    <w:semiHidden/>
    <w:unhideWhenUsed/>
    <w:rsid w:val="00D54603"/>
  </w:style>
  <w:style w:type="paragraph" w:customStyle="1" w:styleId="TableParagraphs">
    <w:name w:val="Table Paragraphs"/>
    <w:basedOn w:val="Normal"/>
    <w:link w:val="TableParagraphsChar"/>
    <w:qFormat/>
    <w:rsid w:val="00D54603"/>
    <w:pPr>
      <w:spacing w:before="240" w:after="240"/>
    </w:pPr>
    <w:rPr>
      <w:rFonts w:ascii="Arial" w:eastAsia="Calibri" w:hAnsi="Arial"/>
      <w:noProof/>
      <w:szCs w:val="22"/>
      <w:shd w:val="clear" w:color="auto" w:fill="FFFFFF"/>
      <w:lang w:val="x-none" w:eastAsia="x-none"/>
    </w:rPr>
  </w:style>
  <w:style w:type="character" w:customStyle="1" w:styleId="TableParagraphsChar">
    <w:name w:val="Table Paragraphs Char"/>
    <w:link w:val="TableParagraphs"/>
    <w:rsid w:val="00D54603"/>
    <w:rPr>
      <w:rFonts w:ascii="Arial" w:eastAsia="Calibri" w:hAnsi="Arial"/>
      <w:noProof/>
      <w:sz w:val="22"/>
      <w:szCs w:val="22"/>
    </w:rPr>
  </w:style>
  <w:style w:type="paragraph" w:styleId="PlainText">
    <w:name w:val="Plain Text"/>
    <w:basedOn w:val="Normal"/>
    <w:link w:val="PlainTextChar"/>
    <w:uiPriority w:val="99"/>
    <w:unhideWhenUsed/>
    <w:rsid w:val="00744BC4"/>
    <w:rPr>
      <w:rFonts w:ascii="Calibri" w:eastAsia="Calibri" w:hAnsi="Calibri"/>
      <w:szCs w:val="21"/>
    </w:rPr>
  </w:style>
  <w:style w:type="character" w:customStyle="1" w:styleId="PlainTextChar">
    <w:name w:val="Plain Text Char"/>
    <w:link w:val="PlainText"/>
    <w:uiPriority w:val="99"/>
    <w:rsid w:val="00744BC4"/>
    <w:rPr>
      <w:rFonts w:ascii="Calibri" w:eastAsia="Calibri" w:hAnsi="Calibri"/>
      <w:sz w:val="22"/>
      <w:szCs w:val="21"/>
    </w:rPr>
  </w:style>
  <w:style w:type="character" w:styleId="LineNumber">
    <w:name w:val="line number"/>
    <w:rsid w:val="005079A1"/>
  </w:style>
  <w:style w:type="paragraph" w:styleId="ListParagraph">
    <w:name w:val="List Paragraph"/>
    <w:basedOn w:val="Normal"/>
    <w:uiPriority w:val="34"/>
    <w:qFormat/>
    <w:rsid w:val="006E1BDD"/>
    <w:pPr>
      <w:ind w:left="720"/>
      <w:contextualSpacing/>
    </w:pPr>
  </w:style>
  <w:style w:type="paragraph" w:styleId="NoSpacing">
    <w:name w:val="No Spacing"/>
    <w:uiPriority w:val="1"/>
    <w:qFormat/>
    <w:rsid w:val="00C36D0C"/>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3305">
      <w:bodyDiv w:val="1"/>
      <w:marLeft w:val="0"/>
      <w:marRight w:val="0"/>
      <w:marTop w:val="0"/>
      <w:marBottom w:val="0"/>
      <w:divBdr>
        <w:top w:val="none" w:sz="0" w:space="0" w:color="auto"/>
        <w:left w:val="none" w:sz="0" w:space="0" w:color="auto"/>
        <w:bottom w:val="none" w:sz="0" w:space="0" w:color="auto"/>
        <w:right w:val="none" w:sz="0" w:space="0" w:color="auto"/>
      </w:divBdr>
    </w:div>
    <w:div w:id="390621952">
      <w:bodyDiv w:val="1"/>
      <w:marLeft w:val="0"/>
      <w:marRight w:val="0"/>
      <w:marTop w:val="0"/>
      <w:marBottom w:val="0"/>
      <w:divBdr>
        <w:top w:val="none" w:sz="0" w:space="0" w:color="auto"/>
        <w:left w:val="none" w:sz="0" w:space="0" w:color="auto"/>
        <w:bottom w:val="none" w:sz="0" w:space="0" w:color="auto"/>
        <w:right w:val="none" w:sz="0" w:space="0" w:color="auto"/>
      </w:divBdr>
    </w:div>
    <w:div w:id="414983843">
      <w:bodyDiv w:val="1"/>
      <w:marLeft w:val="0"/>
      <w:marRight w:val="0"/>
      <w:marTop w:val="0"/>
      <w:marBottom w:val="0"/>
      <w:divBdr>
        <w:top w:val="none" w:sz="0" w:space="0" w:color="auto"/>
        <w:left w:val="none" w:sz="0" w:space="0" w:color="auto"/>
        <w:bottom w:val="none" w:sz="0" w:space="0" w:color="auto"/>
        <w:right w:val="none" w:sz="0" w:space="0" w:color="auto"/>
      </w:divBdr>
    </w:div>
    <w:div w:id="527522866">
      <w:bodyDiv w:val="1"/>
      <w:marLeft w:val="0"/>
      <w:marRight w:val="0"/>
      <w:marTop w:val="0"/>
      <w:marBottom w:val="0"/>
      <w:divBdr>
        <w:top w:val="none" w:sz="0" w:space="0" w:color="auto"/>
        <w:left w:val="none" w:sz="0" w:space="0" w:color="auto"/>
        <w:bottom w:val="none" w:sz="0" w:space="0" w:color="auto"/>
        <w:right w:val="none" w:sz="0" w:space="0" w:color="auto"/>
      </w:divBdr>
    </w:div>
    <w:div w:id="595289864">
      <w:bodyDiv w:val="1"/>
      <w:marLeft w:val="0"/>
      <w:marRight w:val="0"/>
      <w:marTop w:val="0"/>
      <w:marBottom w:val="0"/>
      <w:divBdr>
        <w:top w:val="none" w:sz="0" w:space="0" w:color="auto"/>
        <w:left w:val="none" w:sz="0" w:space="0" w:color="auto"/>
        <w:bottom w:val="none" w:sz="0" w:space="0" w:color="auto"/>
        <w:right w:val="none" w:sz="0" w:space="0" w:color="auto"/>
      </w:divBdr>
      <w:divsChild>
        <w:div w:id="959457047">
          <w:marLeft w:val="0"/>
          <w:marRight w:val="0"/>
          <w:marTop w:val="0"/>
          <w:marBottom w:val="0"/>
          <w:divBdr>
            <w:top w:val="none" w:sz="0" w:space="0" w:color="auto"/>
            <w:left w:val="none" w:sz="0" w:space="0" w:color="auto"/>
            <w:bottom w:val="none" w:sz="0" w:space="0" w:color="auto"/>
            <w:right w:val="none" w:sz="0" w:space="0" w:color="auto"/>
          </w:divBdr>
          <w:divsChild>
            <w:div w:id="1130391874">
              <w:marLeft w:val="0"/>
              <w:marRight w:val="0"/>
              <w:marTop w:val="0"/>
              <w:marBottom w:val="0"/>
              <w:divBdr>
                <w:top w:val="none" w:sz="0" w:space="0" w:color="auto"/>
                <w:left w:val="none" w:sz="0" w:space="0" w:color="auto"/>
                <w:bottom w:val="none" w:sz="0" w:space="0" w:color="auto"/>
                <w:right w:val="none" w:sz="0" w:space="0" w:color="auto"/>
              </w:divBdr>
              <w:divsChild>
                <w:div w:id="1607616555">
                  <w:marLeft w:val="0"/>
                  <w:marRight w:val="0"/>
                  <w:marTop w:val="0"/>
                  <w:marBottom w:val="0"/>
                  <w:divBdr>
                    <w:top w:val="none" w:sz="0" w:space="0" w:color="auto"/>
                    <w:left w:val="none" w:sz="0" w:space="0" w:color="auto"/>
                    <w:bottom w:val="none" w:sz="0" w:space="0" w:color="auto"/>
                    <w:right w:val="none" w:sz="0" w:space="0" w:color="auto"/>
                  </w:divBdr>
                  <w:divsChild>
                    <w:div w:id="2107382601">
                      <w:marLeft w:val="3525"/>
                      <w:marRight w:val="150"/>
                      <w:marTop w:val="75"/>
                      <w:marBottom w:val="300"/>
                      <w:divBdr>
                        <w:top w:val="none" w:sz="0" w:space="0" w:color="auto"/>
                        <w:left w:val="none" w:sz="0" w:space="0" w:color="auto"/>
                        <w:bottom w:val="none" w:sz="0" w:space="0" w:color="auto"/>
                        <w:right w:val="none" w:sz="0" w:space="0" w:color="auto"/>
                      </w:divBdr>
                      <w:divsChild>
                        <w:div w:id="1966690653">
                          <w:marLeft w:val="0"/>
                          <w:marRight w:val="0"/>
                          <w:marTop w:val="0"/>
                          <w:marBottom w:val="0"/>
                          <w:divBdr>
                            <w:top w:val="none" w:sz="0" w:space="0" w:color="auto"/>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4866">
      <w:bodyDiv w:val="1"/>
      <w:marLeft w:val="0"/>
      <w:marRight w:val="0"/>
      <w:marTop w:val="0"/>
      <w:marBottom w:val="0"/>
      <w:divBdr>
        <w:top w:val="none" w:sz="0" w:space="0" w:color="auto"/>
        <w:left w:val="none" w:sz="0" w:space="0" w:color="auto"/>
        <w:bottom w:val="none" w:sz="0" w:space="0" w:color="auto"/>
        <w:right w:val="none" w:sz="0" w:space="0" w:color="auto"/>
      </w:divBdr>
      <w:divsChild>
        <w:div w:id="281769361">
          <w:marLeft w:val="0"/>
          <w:marRight w:val="0"/>
          <w:marTop w:val="0"/>
          <w:marBottom w:val="0"/>
          <w:divBdr>
            <w:top w:val="none" w:sz="0" w:space="0" w:color="auto"/>
            <w:left w:val="none" w:sz="0" w:space="0" w:color="auto"/>
            <w:bottom w:val="none" w:sz="0" w:space="0" w:color="auto"/>
            <w:right w:val="none" w:sz="0" w:space="0" w:color="auto"/>
          </w:divBdr>
        </w:div>
        <w:div w:id="1515605611">
          <w:marLeft w:val="0"/>
          <w:marRight w:val="0"/>
          <w:marTop w:val="0"/>
          <w:marBottom w:val="0"/>
          <w:divBdr>
            <w:top w:val="none" w:sz="0" w:space="0" w:color="auto"/>
            <w:left w:val="none" w:sz="0" w:space="0" w:color="auto"/>
            <w:bottom w:val="none" w:sz="0" w:space="0" w:color="auto"/>
            <w:right w:val="none" w:sz="0" w:space="0" w:color="auto"/>
          </w:divBdr>
        </w:div>
        <w:div w:id="2086293248">
          <w:marLeft w:val="0"/>
          <w:marRight w:val="0"/>
          <w:marTop w:val="0"/>
          <w:marBottom w:val="0"/>
          <w:divBdr>
            <w:top w:val="none" w:sz="0" w:space="0" w:color="auto"/>
            <w:left w:val="none" w:sz="0" w:space="0" w:color="auto"/>
            <w:bottom w:val="none" w:sz="0" w:space="0" w:color="auto"/>
            <w:right w:val="none" w:sz="0" w:space="0" w:color="auto"/>
          </w:divBdr>
        </w:div>
        <w:div w:id="1452750004">
          <w:marLeft w:val="0"/>
          <w:marRight w:val="0"/>
          <w:marTop w:val="0"/>
          <w:marBottom w:val="0"/>
          <w:divBdr>
            <w:top w:val="none" w:sz="0" w:space="0" w:color="auto"/>
            <w:left w:val="none" w:sz="0" w:space="0" w:color="auto"/>
            <w:bottom w:val="none" w:sz="0" w:space="0" w:color="auto"/>
            <w:right w:val="none" w:sz="0" w:space="0" w:color="auto"/>
          </w:divBdr>
        </w:div>
        <w:div w:id="1822237851">
          <w:marLeft w:val="0"/>
          <w:marRight w:val="0"/>
          <w:marTop w:val="0"/>
          <w:marBottom w:val="0"/>
          <w:divBdr>
            <w:top w:val="none" w:sz="0" w:space="0" w:color="auto"/>
            <w:left w:val="none" w:sz="0" w:space="0" w:color="auto"/>
            <w:bottom w:val="none" w:sz="0" w:space="0" w:color="auto"/>
            <w:right w:val="none" w:sz="0" w:space="0" w:color="auto"/>
          </w:divBdr>
        </w:div>
        <w:div w:id="1931035627">
          <w:marLeft w:val="0"/>
          <w:marRight w:val="0"/>
          <w:marTop w:val="0"/>
          <w:marBottom w:val="0"/>
          <w:divBdr>
            <w:top w:val="none" w:sz="0" w:space="0" w:color="auto"/>
            <w:left w:val="none" w:sz="0" w:space="0" w:color="auto"/>
            <w:bottom w:val="none" w:sz="0" w:space="0" w:color="auto"/>
            <w:right w:val="none" w:sz="0" w:space="0" w:color="auto"/>
          </w:divBdr>
        </w:div>
        <w:div w:id="786005112">
          <w:marLeft w:val="0"/>
          <w:marRight w:val="0"/>
          <w:marTop w:val="0"/>
          <w:marBottom w:val="0"/>
          <w:divBdr>
            <w:top w:val="none" w:sz="0" w:space="0" w:color="auto"/>
            <w:left w:val="none" w:sz="0" w:space="0" w:color="auto"/>
            <w:bottom w:val="none" w:sz="0" w:space="0" w:color="auto"/>
            <w:right w:val="none" w:sz="0" w:space="0" w:color="auto"/>
          </w:divBdr>
        </w:div>
        <w:div w:id="1205018347">
          <w:marLeft w:val="0"/>
          <w:marRight w:val="0"/>
          <w:marTop w:val="0"/>
          <w:marBottom w:val="0"/>
          <w:divBdr>
            <w:top w:val="none" w:sz="0" w:space="0" w:color="auto"/>
            <w:left w:val="none" w:sz="0" w:space="0" w:color="auto"/>
            <w:bottom w:val="none" w:sz="0" w:space="0" w:color="auto"/>
            <w:right w:val="none" w:sz="0" w:space="0" w:color="auto"/>
          </w:divBdr>
        </w:div>
        <w:div w:id="727995611">
          <w:marLeft w:val="0"/>
          <w:marRight w:val="0"/>
          <w:marTop w:val="0"/>
          <w:marBottom w:val="0"/>
          <w:divBdr>
            <w:top w:val="none" w:sz="0" w:space="0" w:color="auto"/>
            <w:left w:val="none" w:sz="0" w:space="0" w:color="auto"/>
            <w:bottom w:val="none" w:sz="0" w:space="0" w:color="auto"/>
            <w:right w:val="none" w:sz="0" w:space="0" w:color="auto"/>
          </w:divBdr>
        </w:div>
        <w:div w:id="87360138">
          <w:marLeft w:val="0"/>
          <w:marRight w:val="0"/>
          <w:marTop w:val="0"/>
          <w:marBottom w:val="0"/>
          <w:divBdr>
            <w:top w:val="none" w:sz="0" w:space="0" w:color="auto"/>
            <w:left w:val="none" w:sz="0" w:space="0" w:color="auto"/>
            <w:bottom w:val="none" w:sz="0" w:space="0" w:color="auto"/>
            <w:right w:val="none" w:sz="0" w:space="0" w:color="auto"/>
          </w:divBdr>
        </w:div>
        <w:div w:id="2129623418">
          <w:marLeft w:val="0"/>
          <w:marRight w:val="0"/>
          <w:marTop w:val="0"/>
          <w:marBottom w:val="0"/>
          <w:divBdr>
            <w:top w:val="none" w:sz="0" w:space="0" w:color="auto"/>
            <w:left w:val="none" w:sz="0" w:space="0" w:color="auto"/>
            <w:bottom w:val="none" w:sz="0" w:space="0" w:color="auto"/>
            <w:right w:val="none" w:sz="0" w:space="0" w:color="auto"/>
          </w:divBdr>
        </w:div>
        <w:div w:id="1578706076">
          <w:marLeft w:val="0"/>
          <w:marRight w:val="0"/>
          <w:marTop w:val="0"/>
          <w:marBottom w:val="0"/>
          <w:divBdr>
            <w:top w:val="none" w:sz="0" w:space="0" w:color="auto"/>
            <w:left w:val="none" w:sz="0" w:space="0" w:color="auto"/>
            <w:bottom w:val="none" w:sz="0" w:space="0" w:color="auto"/>
            <w:right w:val="none" w:sz="0" w:space="0" w:color="auto"/>
          </w:divBdr>
        </w:div>
        <w:div w:id="207760674">
          <w:marLeft w:val="0"/>
          <w:marRight w:val="0"/>
          <w:marTop w:val="0"/>
          <w:marBottom w:val="0"/>
          <w:divBdr>
            <w:top w:val="none" w:sz="0" w:space="0" w:color="auto"/>
            <w:left w:val="none" w:sz="0" w:space="0" w:color="auto"/>
            <w:bottom w:val="none" w:sz="0" w:space="0" w:color="auto"/>
            <w:right w:val="none" w:sz="0" w:space="0" w:color="auto"/>
          </w:divBdr>
        </w:div>
        <w:div w:id="1983733196">
          <w:marLeft w:val="0"/>
          <w:marRight w:val="0"/>
          <w:marTop w:val="0"/>
          <w:marBottom w:val="0"/>
          <w:divBdr>
            <w:top w:val="none" w:sz="0" w:space="0" w:color="auto"/>
            <w:left w:val="none" w:sz="0" w:space="0" w:color="auto"/>
            <w:bottom w:val="none" w:sz="0" w:space="0" w:color="auto"/>
            <w:right w:val="none" w:sz="0" w:space="0" w:color="auto"/>
          </w:divBdr>
        </w:div>
        <w:div w:id="2065710415">
          <w:marLeft w:val="0"/>
          <w:marRight w:val="0"/>
          <w:marTop w:val="0"/>
          <w:marBottom w:val="0"/>
          <w:divBdr>
            <w:top w:val="none" w:sz="0" w:space="0" w:color="auto"/>
            <w:left w:val="none" w:sz="0" w:space="0" w:color="auto"/>
            <w:bottom w:val="none" w:sz="0" w:space="0" w:color="auto"/>
            <w:right w:val="none" w:sz="0" w:space="0" w:color="auto"/>
          </w:divBdr>
        </w:div>
        <w:div w:id="345669406">
          <w:marLeft w:val="0"/>
          <w:marRight w:val="0"/>
          <w:marTop w:val="0"/>
          <w:marBottom w:val="0"/>
          <w:divBdr>
            <w:top w:val="none" w:sz="0" w:space="0" w:color="auto"/>
            <w:left w:val="none" w:sz="0" w:space="0" w:color="auto"/>
            <w:bottom w:val="none" w:sz="0" w:space="0" w:color="auto"/>
            <w:right w:val="none" w:sz="0" w:space="0" w:color="auto"/>
          </w:divBdr>
        </w:div>
        <w:div w:id="1205370227">
          <w:marLeft w:val="0"/>
          <w:marRight w:val="0"/>
          <w:marTop w:val="0"/>
          <w:marBottom w:val="0"/>
          <w:divBdr>
            <w:top w:val="none" w:sz="0" w:space="0" w:color="auto"/>
            <w:left w:val="none" w:sz="0" w:space="0" w:color="auto"/>
            <w:bottom w:val="none" w:sz="0" w:space="0" w:color="auto"/>
            <w:right w:val="none" w:sz="0" w:space="0" w:color="auto"/>
          </w:divBdr>
        </w:div>
        <w:div w:id="1393189379">
          <w:marLeft w:val="0"/>
          <w:marRight w:val="0"/>
          <w:marTop w:val="0"/>
          <w:marBottom w:val="0"/>
          <w:divBdr>
            <w:top w:val="none" w:sz="0" w:space="0" w:color="auto"/>
            <w:left w:val="none" w:sz="0" w:space="0" w:color="auto"/>
            <w:bottom w:val="none" w:sz="0" w:space="0" w:color="auto"/>
            <w:right w:val="none" w:sz="0" w:space="0" w:color="auto"/>
          </w:divBdr>
        </w:div>
        <w:div w:id="730346332">
          <w:marLeft w:val="0"/>
          <w:marRight w:val="0"/>
          <w:marTop w:val="0"/>
          <w:marBottom w:val="0"/>
          <w:divBdr>
            <w:top w:val="none" w:sz="0" w:space="0" w:color="auto"/>
            <w:left w:val="none" w:sz="0" w:space="0" w:color="auto"/>
            <w:bottom w:val="none" w:sz="0" w:space="0" w:color="auto"/>
            <w:right w:val="none" w:sz="0" w:space="0" w:color="auto"/>
          </w:divBdr>
        </w:div>
      </w:divsChild>
    </w:div>
    <w:div w:id="1612081385">
      <w:bodyDiv w:val="1"/>
      <w:marLeft w:val="0"/>
      <w:marRight w:val="0"/>
      <w:marTop w:val="0"/>
      <w:marBottom w:val="0"/>
      <w:divBdr>
        <w:top w:val="none" w:sz="0" w:space="0" w:color="auto"/>
        <w:left w:val="none" w:sz="0" w:space="0" w:color="auto"/>
        <w:bottom w:val="none" w:sz="0" w:space="0" w:color="auto"/>
        <w:right w:val="none" w:sz="0" w:space="0" w:color="auto"/>
      </w:divBdr>
    </w:div>
    <w:div w:id="1731230842">
      <w:bodyDiv w:val="1"/>
      <w:marLeft w:val="0"/>
      <w:marRight w:val="0"/>
      <w:marTop w:val="0"/>
      <w:marBottom w:val="0"/>
      <w:divBdr>
        <w:top w:val="none" w:sz="0" w:space="0" w:color="auto"/>
        <w:left w:val="none" w:sz="0" w:space="0" w:color="auto"/>
        <w:bottom w:val="none" w:sz="0" w:space="0" w:color="auto"/>
        <w:right w:val="none" w:sz="0" w:space="0" w:color="auto"/>
      </w:divBdr>
      <w:divsChild>
        <w:div w:id="881282856">
          <w:marLeft w:val="0"/>
          <w:marRight w:val="720"/>
          <w:marTop w:val="0"/>
          <w:marBottom w:val="0"/>
          <w:divBdr>
            <w:top w:val="none" w:sz="0" w:space="0" w:color="auto"/>
            <w:left w:val="none" w:sz="0" w:space="0" w:color="auto"/>
            <w:bottom w:val="none" w:sz="0" w:space="0" w:color="auto"/>
            <w:right w:val="none" w:sz="0" w:space="0" w:color="auto"/>
          </w:divBdr>
        </w:div>
        <w:div w:id="1345552344">
          <w:marLeft w:val="0"/>
          <w:marRight w:val="720"/>
          <w:marTop w:val="0"/>
          <w:marBottom w:val="0"/>
          <w:divBdr>
            <w:top w:val="none" w:sz="0" w:space="0" w:color="auto"/>
            <w:left w:val="none" w:sz="0" w:space="0" w:color="auto"/>
            <w:bottom w:val="none" w:sz="0" w:space="0" w:color="auto"/>
            <w:right w:val="none" w:sz="0" w:space="0" w:color="auto"/>
          </w:divBdr>
        </w:div>
        <w:div w:id="909390174">
          <w:marLeft w:val="0"/>
          <w:marRight w:val="720"/>
          <w:marTop w:val="0"/>
          <w:marBottom w:val="0"/>
          <w:divBdr>
            <w:top w:val="none" w:sz="0" w:space="0" w:color="auto"/>
            <w:left w:val="none" w:sz="0" w:space="0" w:color="auto"/>
            <w:bottom w:val="none" w:sz="0" w:space="0" w:color="auto"/>
            <w:right w:val="none" w:sz="0" w:space="0" w:color="auto"/>
          </w:divBdr>
        </w:div>
      </w:divsChild>
    </w:div>
    <w:div w:id="206355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www.smc.edu/AboutSMC/Accreditation/Documents/2016/Standard%20IIID%20Evidence/IIID2_Adoption_of_2014-2015_Budget_BT_Minutes_9-1-2015.pdf" TargetMode="External"/><Relationship Id="rId117" Type="http://schemas.openxmlformats.org/officeDocument/2006/relationships/hyperlink" Target="http://www.smc.edu/AboutSMC/Accreditation/Documents/2016/Standard%20IIID%20Evidence/IIID16_BT_Agenda_12-1-2015_Authorized_Signature_Resolution.pdf" TargetMode="External"/><Relationship Id="rId21" Type="http://schemas.openxmlformats.org/officeDocument/2006/relationships/hyperlink" Target="http://www.smc.edu/AboutSMC/Accreditation/Documents/2016/Standard%20IIID%20Evidence/IIID2_SMC_Facilities_Master_Plan_2010_Update.pdf" TargetMode="External"/><Relationship Id="rId42" Type="http://schemas.openxmlformats.org/officeDocument/2006/relationships/hyperlink" Target="http://www.smc.edu/AboutSMC/Accreditation/Documents/2016/Standard%20IIID%20Evidence/IIID2_Summary_of_MPE_Objectives_Outcomes_2011-2016.pdf" TargetMode="External"/><Relationship Id="rId47" Type="http://schemas.openxmlformats.org/officeDocument/2006/relationships/hyperlink" Target="http://www.smc.edu/AboutSMC/Accreditation/Documents/2016/Standard%20IIID%20Evidence/IIID3_BT_Minutes_2-2-2016_Review_of_Audit.pdf" TargetMode="External"/><Relationship Id="rId63" Type="http://schemas.openxmlformats.org/officeDocument/2006/relationships/hyperlink" Target="http://www.smc.edu/AboutSMC/Accreditation/Documents/2016/Standard%20IIID%20Evidence/IIID5_A-133_report_from_SMCCD_Audit_Report_2015.pdf" TargetMode="External"/><Relationship Id="rId68" Type="http://schemas.openxmlformats.org/officeDocument/2006/relationships/hyperlink" Target="http://www.smc.edu/AboutSMC/Accreditation/Documents/2016/Standard%20IIID%20Evidence/IIID5_Auditor_Practices_SMCCD_Audit_Report_2015.pdf" TargetMode="External"/><Relationship Id="rId84" Type="http://schemas.openxmlformats.org/officeDocument/2006/relationships/hyperlink" Target="http://www.smc.edu/AboutSMC/Accreditation/Documents/2016/Standard%20IIID%20Evidence/IIID10_KCRW_Foundation.pdf" TargetMode="External"/><Relationship Id="rId89" Type="http://schemas.openxmlformats.org/officeDocument/2006/relationships/hyperlink" Target="http://www.smc.edu/AboutSMC/Accreditation/Documents/2016/Standard%20IIID%20Evidence/IIID10_BP_6115.pdf" TargetMode="External"/><Relationship Id="rId112" Type="http://schemas.openxmlformats.org/officeDocument/2006/relationships/hyperlink" Target="http://www.smc.edu/AboutSMC/Accreditation/Documents/2016/Standard%20IIID%20Evidence/IIID15_Financial_Aid_from_SMCCD_Audit_Report_2015.pdf" TargetMode="External"/><Relationship Id="rId16" Type="http://schemas.openxmlformats.org/officeDocument/2006/relationships/hyperlink" Target="http://www.smc.edu/AboutSMC/Accreditation/Documents/2016/Standard%20IIID%20Evidence/IIID1_Technology_Replacement_Plan_Summary_14-15.pdf" TargetMode="External"/><Relationship Id="rId107" Type="http://schemas.openxmlformats.org/officeDocument/2006/relationships/hyperlink" Target="http://www.smc.edu/AboutSMC/Accreditation/Documents/2016/Standard%20IIID%20Evidence/IIID14_SMCCD_Prop39_Performance_Report_2013.pdf" TargetMode="External"/><Relationship Id="rId11" Type="http://schemas.openxmlformats.org/officeDocument/2006/relationships/hyperlink" Target="http://www.smc.edu/AboutSMC/Accreditation/Documents/2016/Standard%20IIID%20Evidence/IIID1_BT_Minutes_9-7-2010_excerpt.pdf" TargetMode="External"/><Relationship Id="rId32" Type="http://schemas.openxmlformats.org/officeDocument/2006/relationships/hyperlink" Target="http://www.smc.edu/AboutSMC/Accreditation/Documents/2016/Standard%20IIID%20Evidence/IIID2_Student_Equity_Plan_2015-2016.pdf" TargetMode="External"/><Relationship Id="rId37" Type="http://schemas.openxmlformats.org/officeDocument/2006/relationships/hyperlink" Target="http://www.smc.edu/AboutSMC/Accreditation/Documents/2016/Standard%20IIID%20Evidence/IIID1_SMC_Budget_Reports_online.pdf" TargetMode="External"/><Relationship Id="rId53" Type="http://schemas.openxmlformats.org/officeDocument/2006/relationships/hyperlink" Target="http://www.smc.edu/AboutSMC/Accreditation/Documents/2016/Standard%20IIID%20Evidence/IIID2_DPAC_Minutes_8-26-2015_Budget_Subcommittee.pdf" TargetMode="External"/><Relationship Id="rId58" Type="http://schemas.openxmlformats.org/officeDocument/2006/relationships/hyperlink" Target="http://www.smc.edu/AboutSMC/Accreditation/Documents/2016/Standard%20IIID%20Evidence/IIID1_Construction_Projects_Update_7-1-2015.pdf" TargetMode="External"/><Relationship Id="rId74" Type="http://schemas.openxmlformats.org/officeDocument/2006/relationships/hyperlink" Target="http://www.smc.edu/AboutSMC/Accreditation/Documents/2016/Standard%20IIID%20Evidence/IIID8_Business_Services_Monthly_Update_August.pdf" TargetMode="External"/><Relationship Id="rId79" Type="http://schemas.openxmlformats.org/officeDocument/2006/relationships/hyperlink" Target="http://www.smc.edu/AboutSMC/Accreditation/Documents/2016/Standard%20IIID%20Evidence/IIID10_Grant_Management_Handbook.pdf" TargetMode="External"/><Relationship Id="rId102" Type="http://schemas.openxmlformats.org/officeDocument/2006/relationships/hyperlink" Target="http://www.smc.edu/AboutSMC/Accreditation/Documents/2016/Standard%20IIID%20Evidence/IIID13_BT_Mtg_Minutes_5-3-2016_excerpt_Lease.pdf" TargetMode="External"/><Relationship Id="rId123" Type="http://schemas.openxmlformats.org/officeDocument/2006/relationships/customXml" Target="../customXml/item2.xml"/><Relationship Id="rId5" Type="http://schemas.openxmlformats.org/officeDocument/2006/relationships/webSettings" Target="webSettings.xml"/><Relationship Id="rId90" Type="http://schemas.openxmlformats.org/officeDocument/2006/relationships/hyperlink" Target="http://www.smc.edu/AboutSMC/Accreditation/Documents/2016/Standard%20IIID%20Evidence/IIID1_BT_Minutes_OPEB_6-3-2014.pdf" TargetMode="External"/><Relationship Id="rId95" Type="http://schemas.openxmlformats.org/officeDocument/2006/relationships/hyperlink" Target="http://www.smc.edu/AboutSMC/Accreditation/Documents/2016/Standard%20IIID%20Evidence/IIID12_DPAC_Minutes_8-28-2013.pdf" TargetMode="External"/><Relationship Id="rId22" Type="http://schemas.openxmlformats.org/officeDocument/2006/relationships/hyperlink" Target="http://www.smc.edu/AboutSMC/Accreditation/Documents/2016/Standard%20IIID%20Evidence/IIID2_Master_Plans_for_Technology_online.pdf" TargetMode="External"/><Relationship Id="rId27" Type="http://schemas.openxmlformats.org/officeDocument/2006/relationships/hyperlink" Target="http://www.smc.edu/AboutSMC/Accreditation/Documents/2016/Standard%20IIID%20Evidence/IIID2_Technology_Objectives_2014-2015.pdf" TargetMode="External"/><Relationship Id="rId43" Type="http://schemas.openxmlformats.org/officeDocument/2006/relationships/hyperlink" Target="http://www.smc.edu/AboutSMC/Accreditation/Documents/2016/Standard%20IIID%20Evidence/IIID3_Budget_Procedures.pdf" TargetMode="External"/><Relationship Id="rId48" Type="http://schemas.openxmlformats.org/officeDocument/2006/relationships/hyperlink" Target="http://www.smc.edu/AboutSMC/Accreditation/Documents/2016/Standard%20IIID%20Evidence/IIID4_BT_Minutes_6-2-2015_Tentative_Budget.pdf" TargetMode="External"/><Relationship Id="rId64" Type="http://schemas.openxmlformats.org/officeDocument/2006/relationships/hyperlink" Target="http://www.smc.edu/AboutSMC/Accreditation/Documents/2016/Standard%20IIID%20Evidence/IIID5_Payroll_Schedules.pdf" TargetMode="External"/><Relationship Id="rId69" Type="http://schemas.openxmlformats.org/officeDocument/2006/relationships/hyperlink" Target="http://www.smc.edu/AboutSMC/Accreditation/Documents/2016/Standard%20IIID%20Evidence/IIID5_Audit_and_EPA_Information_online.pdf" TargetMode="External"/><Relationship Id="rId113" Type="http://schemas.openxmlformats.org/officeDocument/2006/relationships/hyperlink" Target="http://www.smc.edu/AboutSMC/Accreditation/Documents/2016/Standard%20IIID%20Evidence/IIID15_Financial_Aid_Program_Review_Report.pdf" TargetMode="External"/><Relationship Id="rId118" Type="http://schemas.openxmlformats.org/officeDocument/2006/relationships/hyperlink" Target="http://www.smc.edu/AboutSMC/Accreditation/Documents/2016/Standard%20IIID%20Evidence/IIID16_BP_2160_Conflict_of_Interest.pdf" TargetMode="External"/><Relationship Id="rId80" Type="http://schemas.openxmlformats.org/officeDocument/2006/relationships/hyperlink" Target="http://www.smc.edu/AboutSMC/Accreditation/Documents/2016/Standard%20IIID%20Evidence/IIID10_SMC_LMU_news.pdf" TargetMode="External"/><Relationship Id="rId85" Type="http://schemas.openxmlformats.org/officeDocument/2006/relationships/hyperlink" Target="http://www.smc.edu/AboutSMC/Accreditation/Documents/2016/Standard%20IIID%20Evidence/IIID10_Broad_Stage_Board_of_Directors.pdf" TargetMode="External"/><Relationship Id="rId12" Type="http://schemas.openxmlformats.org/officeDocument/2006/relationships/hyperlink" Target="http://www.smc.edu/AboutSMC/Accreditation/Documents/2016/Standard%20IIID%20Evidence/IIID1_Personnel_and_Budget_Augmentation_Request_Form.pdf" TargetMode="External"/><Relationship Id="rId17" Type="http://schemas.openxmlformats.org/officeDocument/2006/relationships/hyperlink" Target="http://www.smc.edu/AboutSMC/Accreditation/Documents/2016/Standard%20IIID%20Evidence/IIID1_Equity_Funding_Proposal_Template.pdf" TargetMode="External"/><Relationship Id="rId33" Type="http://schemas.openxmlformats.org/officeDocument/2006/relationships/hyperlink" Target="http://www.smc.edu/AboutSMC/Accreditation/Documents/2016/Standard%20IIID%20Evidence/IIID2_BP_6000%20Business_Services_Facilities.pdf" TargetMode="External"/><Relationship Id="rId38" Type="http://schemas.openxmlformats.org/officeDocument/2006/relationships/hyperlink" Target="http://www.smc.edu/AboutSMC/Accreditation/Documents/2016/Standard%20IIID%20Evidence/IIID2_DPAC_Minutes_8-26-2015_Budget_Subcommittee.pdf" TargetMode="External"/><Relationship Id="rId59" Type="http://schemas.openxmlformats.org/officeDocument/2006/relationships/hyperlink" Target="http://www.smc.edu/AboutSMC/Accreditation/Documents/2016/Standard%20IIID%20Evidence/IIID4_Bonds_7-1-2015.pdf" TargetMode="External"/><Relationship Id="rId103" Type="http://schemas.openxmlformats.org/officeDocument/2006/relationships/hyperlink" Target="http://www.smc.edu/AboutSMC/Accreditation/Documents/2016/Standard%20IIID%20Evidence/IIID14_Debt_Issuance_from_BT_Minutes_4-7-2015.pdf" TargetMode="External"/><Relationship Id="rId108" Type="http://schemas.openxmlformats.org/officeDocument/2006/relationships/hyperlink" Target="http://www.smc.edu/AboutSMC/Accreditation/Documents/2016/Standard%20IIID%20Evidence/IIID5_Audit_and_EPA_Information_online.pdf" TargetMode="External"/><Relationship Id="rId124" Type="http://schemas.openxmlformats.org/officeDocument/2006/relationships/customXml" Target="../customXml/item3.xml"/><Relationship Id="rId54" Type="http://schemas.openxmlformats.org/officeDocument/2006/relationships/hyperlink" Target="http://www.smc.edu/AboutSMC/Accreditation/Documents/2016/Standard%20IIID%20Evidence/IIID1_DPAC_Minutes_4-27-2016_Adoption_GASB68.pdf" TargetMode="External"/><Relationship Id="rId70" Type="http://schemas.openxmlformats.org/officeDocument/2006/relationships/hyperlink" Target="http://www.smc.edu/AboutSMC/Accreditation/Documents/2016/Standard%20IIID%20Evidence/IIID3_BT_Minutes_2-2-2016_Review_of_Audit.pdf" TargetMode="External"/><Relationship Id="rId75" Type="http://schemas.openxmlformats.org/officeDocument/2006/relationships/hyperlink" Target="http://www.smc.edu/AboutSMC/Accreditation/Documents/2016/Standard%20IIID%20Evidence/IIID8_Excerpt_Independent_Auditors_Rpt_2015_Federal_Programs.pdf" TargetMode="External"/><Relationship Id="rId91" Type="http://schemas.openxmlformats.org/officeDocument/2006/relationships/hyperlink" Target="http://www.smc.edu/AboutSMC/Accreditation/Documents/2016/Standard%20IIID%20Evidence/IIID11_Certificates_of_Participation_SMCCD_Audit_Report_2015.pdf" TargetMode="External"/><Relationship Id="rId96" Type="http://schemas.openxmlformats.org/officeDocument/2006/relationships/hyperlink" Target="http://www.smc.edu/AboutSMC/Accreditation/Documents/2016/Standard%20IIID%20Evidence/IIID12_DPAC_Minutes_7-24-2013.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mc.edu/AboutSMC/Accreditation/Documents/2016/Standard%20IIID%20Evidence/IIID2_Program_Review_Annual_Report_2014-2015.pdf" TargetMode="External"/><Relationship Id="rId28" Type="http://schemas.openxmlformats.org/officeDocument/2006/relationships/hyperlink" Target="http://www.smc.edu/AboutSMC/Accreditation/Documents/2016/Standard%20IIID%20Evidence/IIID2_BT_Priorities_Goals_2010-2015.pdf" TargetMode="External"/><Relationship Id="rId49" Type="http://schemas.openxmlformats.org/officeDocument/2006/relationships/hyperlink" Target="http://www.smc.edu/AboutSMC/Accreditation/Documents/2016/Standard%20IIID%20Evidence/IIID1_BT_Minutes_9-1-2015_Adopted_Budget.pdf" TargetMode="External"/><Relationship Id="rId114" Type="http://schemas.openxmlformats.org/officeDocument/2006/relationships/hyperlink" Target="http://www.smc.edu/AboutSMC/Accreditation/Documents/2016/Standard%20IIID%20Evidence/IIID16_BP_6250.pdf" TargetMode="External"/><Relationship Id="rId119" Type="http://schemas.openxmlformats.org/officeDocument/2006/relationships/footer" Target="footer1.xml"/><Relationship Id="rId44" Type="http://schemas.openxmlformats.org/officeDocument/2006/relationships/hyperlink" Target="http://www.smc.edu/AboutSMC/Accreditation/Documents/2016/Standard%20IIID%20Evidence/IIID2_SMC_Budget_Calendar.pdf" TargetMode="External"/><Relationship Id="rId60" Type="http://schemas.openxmlformats.org/officeDocument/2006/relationships/hyperlink" Target="http://www.smc.edu/AboutSMC/Accreditation/Documents/2016/Standard%20IIID%20Evidence/IIID4_SMC_In_Focus_Issue7_2-9-2016.pdf" TargetMode="External"/><Relationship Id="rId65" Type="http://schemas.openxmlformats.org/officeDocument/2006/relationships/hyperlink" Target="http://www.smc.edu/AboutSMC/Accreditation/Documents/2016/Standard%20IIID%20Evidence/IIID1_BT_Minutes_OPEB_6-3-2014.pdf" TargetMode="External"/><Relationship Id="rId81" Type="http://schemas.openxmlformats.org/officeDocument/2006/relationships/hyperlink" Target="http://www.smc.edu/AboutSMC/Accreditation/Documents/2016/Standard%20IIID%20Evidence/IIID4_LA_Hi-Tech_article.pdf" TargetMode="External"/><Relationship Id="rId86" Type="http://schemas.openxmlformats.org/officeDocument/2006/relationships/hyperlink" Target="http://www.smc.edu/AboutSMC/Accreditation/Documents/2016/Standard%20IIID%20Evidence/IIID10_GuidestarReport_MadisonProjectView.pdf" TargetMode="External"/><Relationship Id="rId13" Type="http://schemas.openxmlformats.org/officeDocument/2006/relationships/hyperlink" Target="http://www.smc.edu/AboutSMC/Accreditation/Documents/2016/Standard%20IIID%20Evidence/IIID1_Board_Budget_Principles_6-2016.pdf" TargetMode="External"/><Relationship Id="rId18" Type="http://schemas.openxmlformats.org/officeDocument/2006/relationships/hyperlink" Target="http://www.smc.edu/AboutSMC/Accreditation/Documents/2016/Standard%20IIID%20Evidence/IIID1_DPAC_6-8-2016_Agenda.pdf" TargetMode="External"/><Relationship Id="rId39" Type="http://schemas.openxmlformats.org/officeDocument/2006/relationships/hyperlink" Target="http://www.smc.edu/AboutSMC/Accreditation/Documents/2016/Standard%20IIID%20Evidence/IIID1_SMC_Budget_Reports_online.pdf" TargetMode="External"/><Relationship Id="rId109" Type="http://schemas.openxmlformats.org/officeDocument/2006/relationships/hyperlink" Target="http://www.smc.edu/AboutSMC/Accreditation/Documents/2016/Standard%20IIID%20Evidence/IIID2_DPAC_Budget_Subcommittee_Minutes_8-19-2015.pdf" TargetMode="External"/><Relationship Id="rId34" Type="http://schemas.openxmlformats.org/officeDocument/2006/relationships/hyperlink" Target="http://www.smc.edu/AboutSMC/Accreditation/Documents/2016/Standard%20IIID%20Evidence/IIID4_Foundation_Annual_Report_2014-15.pdf" TargetMode="External"/><Relationship Id="rId50" Type="http://schemas.openxmlformats.org/officeDocument/2006/relationships/hyperlink" Target="http://www.smc.edu/AboutSMC/Accreditation/Documents/2016/Standard%20IIID%20Evidence/IIID2_BP6000Series_6110_6111_6113_6115_6116_6215.pdf" TargetMode="External"/><Relationship Id="rId55" Type="http://schemas.openxmlformats.org/officeDocument/2006/relationships/hyperlink" Target="http://www.smc.edu/AboutSMC/Accreditation/Documents/2016/Standard%20IIID%20Evidence/IIID1_GASB_68_Email_from_Chris_Bonvenuto.pdf" TargetMode="External"/><Relationship Id="rId76" Type="http://schemas.openxmlformats.org/officeDocument/2006/relationships/hyperlink" Target="http://www.smc.edu/AboutSMC/Accreditation/Documents/2016/Standard%20IIID%20Evidence/IIID4_2015-16_Objectives_excerpt_from_MPE_2015-2016.pdf" TargetMode="External"/><Relationship Id="rId97" Type="http://schemas.openxmlformats.org/officeDocument/2006/relationships/hyperlink" Target="http://www.smc.edu/AboutSMC/Accreditation/Documents/2016/Standard%20IIID%20Evidence/IIID8_List_of_FederalPrograms_Audited_since_2010.pdf" TargetMode="External"/><Relationship Id="rId104" Type="http://schemas.openxmlformats.org/officeDocument/2006/relationships/hyperlink" Target="http://www.smc.edu/AboutSMC/Accreditation/Documents/2016/Standard%20IIID%20Evidence/IIID12_Compensated_Absences_from_SMCCD_Audit_Report_2013-2014.pdf" TargetMode="External"/><Relationship Id="rId120" Type="http://schemas.openxmlformats.org/officeDocument/2006/relationships/footer" Target="footer2.xml"/><Relationship Id="rId125"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hyperlink" Target="http://www.smc.edu/AboutSMC/Accreditation/Documents/2016/Standard%20IIID%20Evidence/IIID14_Audit_Reports_BT_Agenda_2-2-2016.pdf" TargetMode="External"/><Relationship Id="rId92" Type="http://schemas.openxmlformats.org/officeDocument/2006/relationships/hyperlink" Target="http://www.smc.edu/AboutSMC/Accreditation/Documents/2016/Standard%20IIID%20Evidence/IIID7_2009-2010_Audit_Findings_HR.pdf" TargetMode="External"/><Relationship Id="rId2" Type="http://schemas.openxmlformats.org/officeDocument/2006/relationships/numbering" Target="numbering.xml"/><Relationship Id="rId29" Type="http://schemas.openxmlformats.org/officeDocument/2006/relationships/hyperlink" Target="http://www.smc.edu/AboutSMC/Accreditation/Documents/2016/Standard%20IIID%20Evidence/IIID11_FT_Faculty_Cost_Estimates.pdf" TargetMode="External"/><Relationship Id="rId24" Type="http://schemas.openxmlformats.org/officeDocument/2006/relationships/hyperlink" Target="http://www.smc.edu/AboutSMC/Accreditation/Documents/2016/Standard%20IIID%20Evidence/IIID2_2016-2017_MPE_Timetable.pdf" TargetMode="External"/><Relationship Id="rId40" Type="http://schemas.openxmlformats.org/officeDocument/2006/relationships/hyperlink" Target="http://www.smc.edu/AboutSMC/Accreditation/Documents/2016/Standard%20IIID%20Evidence/IIID2_2015_IE_Committee_Report_to_DPAC.pdf" TargetMode="External"/><Relationship Id="rId45" Type="http://schemas.openxmlformats.org/officeDocument/2006/relationships/hyperlink" Target="http://www.smc.edu/AboutSMC/Accreditation/Documents/2016/Standard%20IIID%20Evidence/IIID1_Budget_Report_from_BT_Agenda_11-3-2015.pdf" TargetMode="External"/><Relationship Id="rId66" Type="http://schemas.openxmlformats.org/officeDocument/2006/relationships/hyperlink" Target="http://www.smc.edu/AboutSMC/Accreditation/Documents/2016/Standard%20IIID%20Evidence/IIID2_DPAC_Minutes_8-26-2015_Budget_Subcommittee.pdf" TargetMode="External"/><Relationship Id="rId87" Type="http://schemas.openxmlformats.org/officeDocument/2006/relationships/hyperlink" Target="http://www.smc.edu/AboutSMC/Accreditation/Documents/2016/Standard%20IIID%20Evidence/IIID5_Fund1_Location1_Monthly_Expense_Report_December2015_Library.pdf" TargetMode="External"/><Relationship Id="rId110" Type="http://schemas.openxmlformats.org/officeDocument/2006/relationships/hyperlink" Target="http://www.smc.edu/AboutSMC/Accreditation/Documents/2016/Standard%20IIID%20Evidence/IIID10_KCRW_Audited_Financial_Statements_2015.pdf" TargetMode="External"/><Relationship Id="rId115" Type="http://schemas.openxmlformats.org/officeDocument/2006/relationships/hyperlink" Target="http://www.smc.edu/AboutSMC/Accreditation/Documents/2016/Standard%20IIID%20Evidence/IIID14_Checklist_from_Grant_Managers_Handbook.pdf" TargetMode="External"/><Relationship Id="rId61" Type="http://schemas.openxmlformats.org/officeDocument/2006/relationships/hyperlink" Target="http://www.smc.edu/AboutSMC/Accreditation/Documents/2016/Standard%20IIID%20Evidence/IIID16_BP_6255.pdf" TargetMode="External"/><Relationship Id="rId82" Type="http://schemas.openxmlformats.org/officeDocument/2006/relationships/hyperlink" Target="http://www.smc.edu/AboutSMC/Accreditation/Documents/2016/Standard%20IIID%20Evidence/IIID4_LA_Hi-Tech_article.pdf" TargetMode="External"/><Relationship Id="rId19" Type="http://schemas.openxmlformats.org/officeDocument/2006/relationships/hyperlink" Target="http://www.smc.edu/AboutSMC/Accreditation/Documents/2016/Standard%20IIID%20Evidence/IIID10_UCLA_STEM_Program_from_Annual_Report_2014-15.pdf" TargetMode="External"/><Relationship Id="rId14" Type="http://schemas.openxmlformats.org/officeDocument/2006/relationships/hyperlink" Target="http://www.smc.edu/AboutSMC/Accreditation/Documents/2016/Standard%20IIID%20Evidence/IIID1_Budget_Report_from_BT_Agenda_11-3-2015.pdf" TargetMode="External"/><Relationship Id="rId30" Type="http://schemas.openxmlformats.org/officeDocument/2006/relationships/hyperlink" Target="http://www.smc.edu/AboutSMC/Accreditation/Documents/2016/Standard%20IIID%20Evidence/IIID1_ISC_Minutes_10-2-2014.pdf" TargetMode="External"/><Relationship Id="rId35" Type="http://schemas.openxmlformats.org/officeDocument/2006/relationships/hyperlink" Target="http://www.smc.edu/AboutSMC/Accreditation/Documents/2016/Standard%20IIID%20Evidence/IIID2_SMC_Budget_Calendar.pdf" TargetMode="External"/><Relationship Id="rId56" Type="http://schemas.openxmlformats.org/officeDocument/2006/relationships/hyperlink" Target="http://www.smc.edu/AboutSMC/Accreditation/Documents/2016/Standard%20IIID%20Evidence/IIID2_SWACC_webpage.pdf" TargetMode="External"/><Relationship Id="rId77" Type="http://schemas.openxmlformats.org/officeDocument/2006/relationships/hyperlink" Target="http://www.smc.edu/AboutSMC/Accreditation/Documents/2016/Standard%20IIID%20Evidence/IIID4_Annual_Grant_Report_to_the_Board_Minutes_7-7-2015.pdf" TargetMode="External"/><Relationship Id="rId100" Type="http://schemas.openxmlformats.org/officeDocument/2006/relationships/hyperlink" Target="http://www.smc.edu/AboutSMC/Accreditation/Documents/2016/Standard%20IIID%20Evidence/IIID10_Financial_Aid_Handbook_online_version.pdf" TargetMode="External"/><Relationship Id="rId105" Type="http://schemas.openxmlformats.org/officeDocument/2006/relationships/hyperlink" Target="http://www.smc.edu/AboutSMC/Accreditation/Documents/2016/Standard%20IIID%20Evidence/IIID12_Excerpt_Page3_DPAC_4-27-2016Minutes.pdf" TargetMode="External"/><Relationship Id="rId8" Type="http://schemas.openxmlformats.org/officeDocument/2006/relationships/hyperlink" Target="http://www.smc.edu/AboutSMC/Accreditation/Documents/2016/Standard%20IIID%20Evidence/IIID14_Citizens_Bond_Oversight_Committee_webpage.pdf" TargetMode="External"/><Relationship Id="rId51" Type="http://schemas.openxmlformats.org/officeDocument/2006/relationships/hyperlink" Target="http://www.smc.edu/AboutSMC/Accreditation/Documents/2016/Standard%20IIID%20Evidence/IIID1_CCCCO_BudgetNews_2012-13.pdf" TargetMode="External"/><Relationship Id="rId72" Type="http://schemas.openxmlformats.org/officeDocument/2006/relationships/hyperlink" Target="http://www.smc.edu/AboutSMC/Accreditation/Documents/2016/Standard%20IIID%20Evidence/IIID2_Board_Goals_Priorities_2015-2016.pdf" TargetMode="External"/><Relationship Id="rId93" Type="http://schemas.openxmlformats.org/officeDocument/2006/relationships/hyperlink" Target="http://www.smc.edu/AboutSMC/Accreditation/Documents/2016/Standard%20IIID%20Evidence/IIID7_2015_SMCCD_Audit_Report_Finding.pdf" TargetMode="External"/><Relationship Id="rId98" Type="http://schemas.openxmlformats.org/officeDocument/2006/relationships/hyperlink" Target="http://www.smc.edu/AboutSMC/Accreditation/Documents/2016/Standard%20IIID%20Evidence/IIID12_Actuarial_Report_from_BT_Mtg_Agenda_3-1-2016.pdf"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smc.edu/AboutSMC/Accreditation/Documents/2016/Standard%20IIID%20Evidence/IIID1_DPAC_Minutes_4-27-2016_Adoption_GASB68.pdf" TargetMode="External"/><Relationship Id="rId46" Type="http://schemas.openxmlformats.org/officeDocument/2006/relationships/hyperlink" Target="http://www.smc.edu/AboutSMC/Accreditation/Documents/2016/Standard%20IIID%20Evidence/IIID2_Academic_Senate_Goals_an_Objectives_2015-2016.pdf" TargetMode="External"/><Relationship Id="rId67" Type="http://schemas.openxmlformats.org/officeDocument/2006/relationships/hyperlink" Target="http://www.smc.edu/AboutSMC/Accreditation/Documents/2016/Standard%20IIID%20Evidence/IIID2_DPAC_Budget_Subcommittee_Minutes_8-19-2015.pdf" TargetMode="External"/><Relationship Id="rId116" Type="http://schemas.openxmlformats.org/officeDocument/2006/relationships/hyperlink" Target="http://www.smc.edu/AboutSMC/Accreditation/Documents/2016/Standard%20IIID%20Evidence/IIID5_PeopleSoft_inquiry.pdf" TargetMode="External"/><Relationship Id="rId20" Type="http://schemas.openxmlformats.org/officeDocument/2006/relationships/hyperlink" Target="http://www.smc.edu/AboutSMC/Accreditation/Documents/2016/Standard%20IIID%20Evidence/IIID16_BP_2115.pdf" TargetMode="External"/><Relationship Id="rId41" Type="http://schemas.openxmlformats.org/officeDocument/2006/relationships/hyperlink" Target="http://www.smc.edu/AboutSMC/Accreditation/Documents/2016/Standard%20IIID%20Evidence/IIID1_BT_Minutes_OPEB_6-3-2014.pdf" TargetMode="External"/><Relationship Id="rId62" Type="http://schemas.openxmlformats.org/officeDocument/2006/relationships/hyperlink" Target="http://www.smc.edu/AboutSMC/Accreditation/Documents/2016/Standard%20IIID%20Evidence/IIID2_MPE_2011-2016.pdf" TargetMode="External"/><Relationship Id="rId83" Type="http://schemas.openxmlformats.org/officeDocument/2006/relationships/hyperlink" Target="http://www.smc.edu/AboutSMC/Accreditation/Documents/2016/Standard%20IIID%20Evidence/IIID1_Board_Budget_Principles_6-2016.pdf" TargetMode="External"/><Relationship Id="rId88" Type="http://schemas.openxmlformats.org/officeDocument/2006/relationships/hyperlink" Target="http://www.smc.edu/AboutSMC/Accreditation/Documents/2016/Standard%20IIID%20Evidence/IIID10_SMC_Foundation_webpage.pdf" TargetMode="External"/><Relationship Id="rId111" Type="http://schemas.openxmlformats.org/officeDocument/2006/relationships/hyperlink" Target="http://www.smc.edu/AboutSMC/Accreditation/Documents/2016/Standard%20IIID%20Evidence/IIID4_Foundation_Report_from_BT_Agenda_10-6-2015.pdf" TargetMode="External"/><Relationship Id="rId15" Type="http://schemas.openxmlformats.org/officeDocument/2006/relationships/hyperlink" Target="http://www.smc.edu/AboutSMC/Accreditation/Documents/2016/Standard%20IIID%20Evidence/IIID15_Two_and_Three_Year_Student_Loan_Default_Rate_2008-2012.pdf" TargetMode="External"/><Relationship Id="rId36" Type="http://schemas.openxmlformats.org/officeDocument/2006/relationships/hyperlink" Target="http://www.smc.edu/AboutSMC/Accreditation/Documents/2016/Standard%20IIID%20Evidence/IIID1_ISC_email_Departmental_Instructional_Technology_Requests.pdf" TargetMode="External"/><Relationship Id="rId57" Type="http://schemas.openxmlformats.org/officeDocument/2006/relationships/hyperlink" Target="http://www.smc.edu/AboutSMC/Accreditation/Documents/2016/Standard%20IIID%20Evidence/IIID2_PIPS_Annual_Report_2013-2014.pdf" TargetMode="External"/><Relationship Id="rId106" Type="http://schemas.openxmlformats.org/officeDocument/2006/relationships/hyperlink" Target="http://www.smc.edu/AboutSMC/Accreditation/Documents/2016/Standard%20IIID%20Evidence/IIID4_Foundation_Report_from_BT_Agenda_10-6-2015.pdf" TargetMode="External"/><Relationship Id="rId10" Type="http://schemas.openxmlformats.org/officeDocument/2006/relationships/hyperlink" Target="http://www.smc.edu/AboutSMC/Accreditation/Documents/2016/Standard%20IIID%20Evidence/IIID14_CBOC_Agenda_1-20-2016.pdf" TargetMode="External"/><Relationship Id="rId31" Type="http://schemas.openxmlformats.org/officeDocument/2006/relationships/hyperlink" Target="http://www.smc.edu/AboutSMC/Accreditation/Documents/2016/Standard%20IIID%20Evidence/IIID1_2015-16_FTES_Adopted_Budget.pdf" TargetMode="External"/><Relationship Id="rId52" Type="http://schemas.openxmlformats.org/officeDocument/2006/relationships/hyperlink" Target="http://www.smc.edu/AboutSMC/Accreditation/Documents/2016/Standard%20IIID%20Evidence/IIID2_MPE_Objective_template_2016-2017.pdf" TargetMode="External"/><Relationship Id="rId73" Type="http://schemas.openxmlformats.org/officeDocument/2006/relationships/hyperlink" Target="http://www.smc.edu/AboutSMC/Accreditation/Documents/2016/Standard%20IIID%20Evidence/IIID1_BT_Minutes_9-1-2015_excerpt_Designated_Reserves.pdf" TargetMode="External"/><Relationship Id="rId78" Type="http://schemas.openxmlformats.org/officeDocument/2006/relationships/hyperlink" Target="http://www.smc.edu/AboutSMC/Accreditation/Documents/2016/Standard%20IIID%20Evidence/IIID8_Directors_Meeting_Agenda_4-21-2014.pdf" TargetMode="External"/><Relationship Id="rId94" Type="http://schemas.openxmlformats.org/officeDocument/2006/relationships/hyperlink" Target="http://www.smc.edu/AboutSMC/Accreditation/Documents/2016/Standard%20IIID%20Evidence/IIID5_A-133_report_from_SMCCD_Audit_Report_2015.pdf" TargetMode="External"/><Relationship Id="rId99" Type="http://schemas.openxmlformats.org/officeDocument/2006/relationships/hyperlink" Target="http://www.smc.edu/AboutSMC/Accreditation/Documents/2016/Standard%20IIID%20Evidence/IIID12_Actuarial_Study_2013.pdf" TargetMode="External"/><Relationship Id="rId101" Type="http://schemas.openxmlformats.org/officeDocument/2006/relationships/hyperlink" Target="http://www.smc.edu/AboutSMC/Accreditation/Documents/2016/Standard%20IIID%20Evidence/IIID12_GASB68_from_SMCCD_Audit_Report_2013-2014-2.pdf"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mc.edu/AboutSMC/Accreditation/Documents/2016/Standard%20IIID%20Evidence/IIID13_TRANS_BT_Agenda_12-4-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AFE74-5EEB-4120-BF96-CF3B5A7259B9}"/>
</file>

<file path=customXml/itemProps2.xml><?xml version="1.0" encoding="utf-8"?>
<ds:datastoreItem xmlns:ds="http://schemas.openxmlformats.org/officeDocument/2006/customXml" ds:itemID="{4511E02E-2CAA-482B-ADAB-755CA2872D48}"/>
</file>

<file path=customXml/itemProps3.xml><?xml version="1.0" encoding="utf-8"?>
<ds:datastoreItem xmlns:ds="http://schemas.openxmlformats.org/officeDocument/2006/customXml" ds:itemID="{AD74E4E9-3AEF-4E07-A97D-A5CEA409D2A3}"/>
</file>

<file path=customXml/itemProps4.xml><?xml version="1.0" encoding="utf-8"?>
<ds:datastoreItem xmlns:ds="http://schemas.openxmlformats.org/officeDocument/2006/customXml" ds:itemID="{BE9D7A05-9386-466C-9A2B-A3D0403C1697}"/>
</file>

<file path=docProps/app.xml><?xml version="1.0" encoding="utf-8"?>
<Properties xmlns="http://schemas.openxmlformats.org/officeDocument/2006/extended-properties" xmlns:vt="http://schemas.openxmlformats.org/officeDocument/2006/docPropsVTypes">
  <Template>Normal.dotm</Template>
  <TotalTime>1</TotalTime>
  <Pages>1</Pages>
  <Words>14518</Words>
  <Characters>82755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III D</vt:lpstr>
    </vt:vector>
  </TitlesOfParts>
  <Company>Nova Gladstone</Company>
  <LinksUpToDate>false</LinksUpToDate>
  <CharactersWithSpaces>97079</CharactersWithSpaces>
  <SharedDoc>false</SharedDoc>
  <HLinks>
    <vt:vector size="18" baseType="variant">
      <vt:variant>
        <vt:i4>1769490</vt:i4>
      </vt:variant>
      <vt:variant>
        <vt:i4>6</vt:i4>
      </vt:variant>
      <vt:variant>
        <vt:i4>0</vt:i4>
      </vt:variant>
      <vt:variant>
        <vt:i4>5</vt:i4>
      </vt:variant>
      <vt:variant>
        <vt:lpwstr>http://californiacommunitycolleges.cccco.edu/PolicyInAction/KeyFacts.aspx</vt:lpwstr>
      </vt:variant>
      <vt:variant>
        <vt:lpwstr/>
      </vt:variant>
      <vt:variant>
        <vt:i4>3276836</vt:i4>
      </vt:variant>
      <vt:variant>
        <vt:i4>3</vt:i4>
      </vt:variant>
      <vt:variant>
        <vt:i4>0</vt:i4>
      </vt:variant>
      <vt:variant>
        <vt:i4>5</vt:i4>
      </vt:variant>
      <vt:variant>
        <vt:lpwstr>http://www.smc.edu/ACG/Pages/Audit-Information.aspx</vt:lpwstr>
      </vt:variant>
      <vt:variant>
        <vt:lpwstr/>
      </vt:variant>
      <vt:variant>
        <vt:i4>2949178</vt:i4>
      </vt:variant>
      <vt:variant>
        <vt:i4>0</vt:i4>
      </vt:variant>
      <vt:variant>
        <vt:i4>0</vt:i4>
      </vt:variant>
      <vt:variant>
        <vt:i4>5</vt:i4>
      </vt:variant>
      <vt:variant>
        <vt:lpwstr>http://www.communitycollegereview.com/articles/446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 D</dc:title>
  <dc:creator>weiland_rebecca</dc:creator>
  <cp:lastModifiedBy>ROJAS_DAN</cp:lastModifiedBy>
  <cp:revision>4</cp:revision>
  <cp:lastPrinted>2016-07-19T05:04:00Z</cp:lastPrinted>
  <dcterms:created xsi:type="dcterms:W3CDTF">2016-07-22T04:47:00Z</dcterms:created>
  <dcterms:modified xsi:type="dcterms:W3CDTF">2016-08-25T04:22:00Z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