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1FF" w:rsidRPr="00AB4010" w:rsidRDefault="006051FF" w:rsidP="00D069E1">
      <w:pPr>
        <w:pStyle w:val="Default"/>
        <w:rPr>
          <w:rFonts w:ascii="Times New Roman" w:hAnsi="Times New Roman" w:cs="Times New Roman"/>
          <w:sz w:val="28"/>
          <w:szCs w:val="28"/>
        </w:rPr>
      </w:pPr>
      <w:r w:rsidRPr="00AB4010">
        <w:rPr>
          <w:rFonts w:ascii="Times New Roman" w:hAnsi="Times New Roman" w:cs="Times New Roman"/>
          <w:b/>
          <w:bCs/>
          <w:sz w:val="28"/>
          <w:szCs w:val="28"/>
        </w:rPr>
        <w:t>STANDARD IIIB: PHYSICAL RESOURCES</w:t>
      </w:r>
    </w:p>
    <w:p w:rsidR="006051FF" w:rsidRPr="003E3CF8" w:rsidRDefault="006051FF" w:rsidP="00C70CC3">
      <w:pPr>
        <w:pStyle w:val="Default"/>
        <w:keepNext/>
        <w:spacing w:before="120" w:after="120"/>
        <w:rPr>
          <w:rFonts w:ascii="Times New Roman" w:hAnsi="Times New Roman" w:cs="Times New Roman"/>
          <w:b/>
          <w:i/>
          <w:u w:val="single"/>
        </w:rPr>
      </w:pPr>
      <w:r w:rsidRPr="003E3CF8">
        <w:rPr>
          <w:rFonts w:ascii="Times New Roman" w:hAnsi="Times New Roman" w:cs="Times New Roman"/>
          <w:b/>
          <w:i/>
          <w:u w:val="single"/>
        </w:rPr>
        <w:t>Intro</w:t>
      </w:r>
      <w:r w:rsidR="00BF60C4">
        <w:rPr>
          <w:rFonts w:ascii="Times New Roman" w:hAnsi="Times New Roman" w:cs="Times New Roman"/>
          <w:b/>
          <w:i/>
          <w:u w:val="single"/>
        </w:rPr>
        <w:t xml:space="preserve">duction and Overview of the </w:t>
      </w:r>
      <w:r w:rsidRPr="003E3CF8">
        <w:rPr>
          <w:rFonts w:ascii="Times New Roman" w:hAnsi="Times New Roman" w:cs="Times New Roman"/>
          <w:b/>
          <w:i/>
          <w:u w:val="single"/>
        </w:rPr>
        <w:t>Facilities Master Planning Process</w:t>
      </w:r>
    </w:p>
    <w:p w:rsidR="006051FF" w:rsidRPr="00874B1B" w:rsidRDefault="006051FF" w:rsidP="00C70CC3">
      <w:pPr>
        <w:pStyle w:val="CM22"/>
        <w:spacing w:before="120" w:after="120"/>
        <w:rPr>
          <w:rFonts w:ascii="Times New Roman" w:hAnsi="Times New Roman"/>
        </w:rPr>
      </w:pPr>
      <w:r w:rsidRPr="00874B1B">
        <w:rPr>
          <w:rFonts w:ascii="Times New Roman" w:hAnsi="Times New Roman"/>
        </w:rPr>
        <w:t>The Santa Monica Community College District operates a single college, Santa Monica College</w:t>
      </w:r>
      <w:r>
        <w:rPr>
          <w:rFonts w:ascii="Times New Roman" w:hAnsi="Times New Roman"/>
        </w:rPr>
        <w:t xml:space="preserve">, within its </w:t>
      </w:r>
      <w:r w:rsidRPr="00874B1B">
        <w:rPr>
          <w:rFonts w:ascii="Times New Roman" w:hAnsi="Times New Roman"/>
        </w:rPr>
        <w:t xml:space="preserve">district boundaries, which encompass the cities of Santa Monica and Malibu, portions of unincorporated Los Angeles County, and a single property within the city of Los Angeles annexed through agreement with the Los Angeles Community College District.  </w:t>
      </w:r>
      <w:r>
        <w:rPr>
          <w:rFonts w:ascii="Times New Roman" w:hAnsi="Times New Roman"/>
        </w:rPr>
        <w:t>In addition to enrolling students who live within these boundaries, t</w:t>
      </w:r>
      <w:r w:rsidRPr="00874B1B">
        <w:rPr>
          <w:rFonts w:ascii="Times New Roman" w:hAnsi="Times New Roman"/>
        </w:rPr>
        <w:t>he College attracts students f</w:t>
      </w:r>
      <w:r>
        <w:rPr>
          <w:rFonts w:ascii="Times New Roman" w:hAnsi="Times New Roman"/>
        </w:rPr>
        <w:t>rom throughout the</w:t>
      </w:r>
      <w:r w:rsidRPr="00874B1B">
        <w:rPr>
          <w:rFonts w:ascii="Times New Roman" w:hAnsi="Times New Roman"/>
        </w:rPr>
        <w:t xml:space="preserve"> greater Los Angeles basin, with most students residing within seven miles of the College in high-population communities. </w:t>
      </w:r>
    </w:p>
    <w:p w:rsidR="006051FF" w:rsidRPr="00A1215B" w:rsidRDefault="009345C7" w:rsidP="00C70CC3">
      <w:pPr>
        <w:pStyle w:val="CM4"/>
        <w:spacing w:before="120" w:after="120" w:line="240" w:lineRule="auto"/>
        <w:ind w:right="107"/>
        <w:rPr>
          <w:rFonts w:ascii="Times New Roman" w:hAnsi="Times New Roman"/>
        </w:rPr>
      </w:pPr>
      <w:r>
        <w:rPr>
          <w:rFonts w:ascii="Times New Roman" w:hAnsi="Times New Roman"/>
        </w:rPr>
        <w:t xml:space="preserve">The </w:t>
      </w:r>
      <w:r w:rsidR="006051FF">
        <w:rPr>
          <w:rFonts w:ascii="Times New Roman" w:hAnsi="Times New Roman"/>
        </w:rPr>
        <w:t>College’s Main Campus</w:t>
      </w:r>
      <w:r w:rsidR="006051FF" w:rsidRPr="00874B1B">
        <w:rPr>
          <w:rFonts w:ascii="Times New Roman" w:hAnsi="Times New Roman"/>
        </w:rPr>
        <w:t xml:space="preserve"> is located at 1900 Pico Boulevard in Santa Monica.  The College also offers instruction at five nearby satellite sites: Bundy, Airport Arts, Performing Arts Center, </w:t>
      </w:r>
      <w:r w:rsidR="006051FF">
        <w:rPr>
          <w:rFonts w:ascii="Times New Roman" w:hAnsi="Times New Roman"/>
        </w:rPr>
        <w:t xml:space="preserve">Center for Media and Design (formerly the </w:t>
      </w:r>
      <w:r w:rsidR="006051FF" w:rsidRPr="00874B1B">
        <w:rPr>
          <w:rFonts w:ascii="Times New Roman" w:hAnsi="Times New Roman"/>
        </w:rPr>
        <w:t>Academy of Entertainment and Technology</w:t>
      </w:r>
      <w:r w:rsidR="006051FF">
        <w:rPr>
          <w:rFonts w:ascii="Times New Roman" w:hAnsi="Times New Roman"/>
        </w:rPr>
        <w:t>),</w:t>
      </w:r>
      <w:r w:rsidR="006051FF" w:rsidRPr="00874B1B">
        <w:rPr>
          <w:rFonts w:ascii="Times New Roman" w:hAnsi="Times New Roman"/>
        </w:rPr>
        <w:t xml:space="preserve"> and Emeritus College.</w:t>
      </w:r>
      <w:r w:rsidR="006051FF">
        <w:rPr>
          <w:rFonts w:ascii="Times New Roman" w:hAnsi="Times New Roman"/>
        </w:rPr>
        <w:t xml:space="preserve">  </w:t>
      </w:r>
      <w:r w:rsidR="006051FF" w:rsidRPr="00874B1B">
        <w:rPr>
          <w:rFonts w:ascii="Times New Roman" w:hAnsi="Times New Roman"/>
        </w:rPr>
        <w:t>Several administrative offices, including those of the Superintendent/President</w:t>
      </w:r>
      <w:r w:rsidR="006051FF">
        <w:rPr>
          <w:rFonts w:ascii="Times New Roman" w:hAnsi="Times New Roman"/>
        </w:rPr>
        <w:t>, Fiscal Services, and Human Resources</w:t>
      </w:r>
      <w:r>
        <w:rPr>
          <w:rFonts w:ascii="Times New Roman" w:hAnsi="Times New Roman"/>
        </w:rPr>
        <w:t>, are housed off-site</w:t>
      </w:r>
      <w:r w:rsidR="006051FF" w:rsidRPr="00874B1B">
        <w:rPr>
          <w:rFonts w:ascii="Times New Roman" w:hAnsi="Times New Roman"/>
        </w:rPr>
        <w:t xml:space="preserve"> at 2714 Pico Boulevard</w:t>
      </w:r>
      <w:r w:rsidR="006051FF">
        <w:rPr>
          <w:rFonts w:ascii="Times New Roman" w:hAnsi="Times New Roman"/>
        </w:rPr>
        <w:t>.  The Alumni Office, the Facilities office</w:t>
      </w:r>
      <w:r w:rsidR="00AC33F8">
        <w:rPr>
          <w:rFonts w:ascii="Times New Roman" w:hAnsi="Times New Roman"/>
        </w:rPr>
        <w:t>s</w:t>
      </w:r>
      <w:r>
        <w:rPr>
          <w:rFonts w:ascii="Times New Roman" w:hAnsi="Times New Roman"/>
        </w:rPr>
        <w:t>,</w:t>
      </w:r>
      <w:r w:rsidR="00AC33F8">
        <w:rPr>
          <w:rFonts w:ascii="Times New Roman" w:hAnsi="Times New Roman"/>
        </w:rPr>
        <w:t xml:space="preserve"> and a community room</w:t>
      </w:r>
      <w:r w:rsidR="006051FF">
        <w:rPr>
          <w:rFonts w:ascii="Times New Roman" w:hAnsi="Times New Roman"/>
        </w:rPr>
        <w:t xml:space="preserve"> are located near </w:t>
      </w:r>
      <w:r w:rsidR="00297EB3">
        <w:rPr>
          <w:rFonts w:ascii="Times New Roman" w:hAnsi="Times New Roman"/>
        </w:rPr>
        <w:t xml:space="preserve">the Main Campus </w:t>
      </w:r>
      <w:r w:rsidR="006051FF">
        <w:rPr>
          <w:rFonts w:ascii="Times New Roman" w:hAnsi="Times New Roman"/>
        </w:rPr>
        <w:t>at 1510 Pico Boulevard, while the Santa Monica College Foundation is housed next door at 1516 Pico Boulevard.  Althou</w:t>
      </w:r>
      <w:r w:rsidR="00BF60C4">
        <w:rPr>
          <w:rFonts w:ascii="Times New Roman" w:hAnsi="Times New Roman"/>
        </w:rPr>
        <w:t>gh the</w:t>
      </w:r>
      <w:r w:rsidR="00AB4010">
        <w:rPr>
          <w:rFonts w:ascii="Times New Roman" w:hAnsi="Times New Roman"/>
        </w:rPr>
        <w:t xml:space="preserve"> Foundation is </w:t>
      </w:r>
      <w:r w:rsidR="00297EB3">
        <w:rPr>
          <w:rFonts w:ascii="Times New Roman" w:hAnsi="Times New Roman"/>
        </w:rPr>
        <w:t xml:space="preserve">distinct </w:t>
      </w:r>
      <w:r w:rsidR="006051FF">
        <w:rPr>
          <w:rFonts w:ascii="Times New Roman" w:hAnsi="Times New Roman"/>
        </w:rPr>
        <w:t xml:space="preserve">from the College, its sole purpose is to generate resources in support of the College’s Mission.  As such, through a quid pro quo agreement with the College, the Foundation uses the College’s physical resources in exchange for human resources and other services.  </w:t>
      </w:r>
    </w:p>
    <w:p w:rsidR="006051FF" w:rsidRPr="009345C7" w:rsidRDefault="003E3CF8" w:rsidP="009B07A6">
      <w:pPr>
        <w:pStyle w:val="CM22"/>
        <w:keepNext/>
        <w:jc w:val="center"/>
      </w:pPr>
      <w:r w:rsidRPr="009345C7">
        <w:rPr>
          <w:b/>
          <w:bCs/>
        </w:rPr>
        <w:t>Figure 1</w:t>
      </w:r>
      <w:r w:rsidR="006051FF" w:rsidRPr="009345C7">
        <w:rPr>
          <w:b/>
          <w:bCs/>
        </w:rPr>
        <w:t xml:space="preserve">: Santa Monica College District Boundaries </w:t>
      </w:r>
    </w:p>
    <w:p w:rsidR="006051FF" w:rsidRDefault="0081740B" w:rsidP="009B07A6">
      <w:pPr>
        <w:keepNext/>
      </w:pPr>
      <w:r>
        <w:rPr>
          <w:noProof/>
        </w:rPr>
        <w:drawing>
          <wp:anchor distT="0" distB="0" distL="114300" distR="114300" simplePos="0" relativeHeight="251657728" behindDoc="1" locked="0" layoutInCell="1" allowOverlap="1">
            <wp:simplePos x="0" y="0"/>
            <wp:positionH relativeFrom="column">
              <wp:posOffset>100965</wp:posOffset>
            </wp:positionH>
            <wp:positionV relativeFrom="paragraph">
              <wp:posOffset>38100</wp:posOffset>
            </wp:positionV>
            <wp:extent cx="5422265" cy="3961765"/>
            <wp:effectExtent l="0" t="0" r="6985" b="63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265" cy="3961765"/>
                    </a:xfrm>
                    <a:prstGeom prst="rect">
                      <a:avLst/>
                    </a:prstGeom>
                    <a:noFill/>
                  </pic:spPr>
                </pic:pic>
              </a:graphicData>
            </a:graphic>
            <wp14:sizeRelH relativeFrom="page">
              <wp14:pctWidth>0</wp14:pctWidth>
            </wp14:sizeRelH>
            <wp14:sizeRelV relativeFrom="page">
              <wp14:pctHeight>0</wp14:pctHeight>
            </wp14:sizeRelV>
          </wp:anchor>
        </w:drawing>
      </w:r>
    </w:p>
    <w:p w:rsidR="006051FF" w:rsidRPr="00874B1B" w:rsidRDefault="006051FF" w:rsidP="00874B1B"/>
    <w:p w:rsidR="006051FF" w:rsidRPr="00874B1B" w:rsidRDefault="006051FF" w:rsidP="00D069E1">
      <w:pPr>
        <w:pStyle w:val="Default"/>
        <w:rPr>
          <w:rFonts w:ascii="Times New Roman" w:hAnsi="Times New Roman" w:cs="Times New Roman"/>
          <w:b/>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6051FF" w:rsidRDefault="006051FF" w:rsidP="00D069E1">
      <w:pPr>
        <w:widowControl w:val="0"/>
        <w:autoSpaceDE w:val="0"/>
        <w:autoSpaceDN w:val="0"/>
        <w:adjustRightInd w:val="0"/>
        <w:spacing w:after="0" w:line="240" w:lineRule="auto"/>
        <w:rPr>
          <w:rFonts w:ascii="Times New Roman" w:hAnsi="Times New Roman"/>
          <w:sz w:val="24"/>
          <w:szCs w:val="24"/>
        </w:rPr>
      </w:pPr>
    </w:p>
    <w:p w:rsidR="00AC33F8" w:rsidRDefault="00AC33F8" w:rsidP="00E064B2">
      <w:pPr>
        <w:pStyle w:val="CM4"/>
        <w:spacing w:line="240" w:lineRule="auto"/>
        <w:ind w:right="107"/>
        <w:rPr>
          <w:rFonts w:ascii="Times New Roman" w:hAnsi="Times New Roman"/>
        </w:rPr>
      </w:pPr>
    </w:p>
    <w:p w:rsidR="00EB4698" w:rsidRDefault="00EB4698" w:rsidP="00E064B2">
      <w:pPr>
        <w:pStyle w:val="CM4"/>
        <w:spacing w:line="240" w:lineRule="auto"/>
        <w:ind w:right="107"/>
        <w:rPr>
          <w:rFonts w:ascii="Times New Roman" w:hAnsi="Times New Roman"/>
        </w:rPr>
      </w:pPr>
    </w:p>
    <w:p w:rsidR="0002025C" w:rsidRDefault="006051FF" w:rsidP="00C70CC3">
      <w:pPr>
        <w:pStyle w:val="CM4"/>
        <w:spacing w:before="120" w:after="120" w:line="240" w:lineRule="auto"/>
        <w:ind w:right="107"/>
        <w:rPr>
          <w:rFonts w:ascii="Times New Roman" w:hAnsi="Times New Roman"/>
        </w:rPr>
      </w:pPr>
      <w:r>
        <w:rPr>
          <w:rFonts w:ascii="Times New Roman" w:hAnsi="Times New Roman"/>
        </w:rPr>
        <w:lastRenderedPageBreak/>
        <w:t>The Main Campus includes 38 acres in itself, while the satellite sites add</w:t>
      </w:r>
      <w:r w:rsidRPr="00874B1B">
        <w:rPr>
          <w:rFonts w:ascii="Times New Roman" w:hAnsi="Times New Roman"/>
        </w:rPr>
        <w:t xml:space="preserve"> approximately 26 acres.  </w:t>
      </w:r>
      <w:r w:rsidR="006608F2">
        <w:rPr>
          <w:rFonts w:ascii="Times New Roman" w:hAnsi="Times New Roman"/>
        </w:rPr>
        <w:t>As of October 15,</w:t>
      </w:r>
      <w:r w:rsidR="00297EB3">
        <w:rPr>
          <w:rFonts w:ascii="Times New Roman" w:hAnsi="Times New Roman"/>
        </w:rPr>
        <w:t xml:space="preserve"> </w:t>
      </w:r>
      <w:r w:rsidR="006608F2">
        <w:rPr>
          <w:rFonts w:ascii="Times New Roman" w:hAnsi="Times New Roman"/>
        </w:rPr>
        <w:t>2015</w:t>
      </w:r>
      <w:r w:rsidRPr="00874B1B">
        <w:rPr>
          <w:rFonts w:ascii="Times New Roman" w:hAnsi="Times New Roman"/>
        </w:rPr>
        <w:t xml:space="preserve">, the College has </w:t>
      </w:r>
      <w:bookmarkStart w:id="0" w:name="_GoBack"/>
      <w:bookmarkEnd w:id="0"/>
      <w:r w:rsidR="004113E4">
        <w:fldChar w:fldCharType="begin"/>
      </w:r>
      <w:r w:rsidR="004113E4">
        <w:instrText xml:space="preserve"> HYPERLINK "</w:instrText>
      </w:r>
      <w:r w:rsidR="00A02F3E">
        <w:instrText>http://www.smc.edu/AboutSMC/Accreditation/Documents/2016/Standard%20IIIB%20Evidence/</w:instrText>
      </w:r>
      <w:r w:rsidR="004113E4">
        <w:instrText xml:space="preserve">IIIB3_Space_Inventory_Report_17_2015-2016.pdf" </w:instrText>
      </w:r>
      <w:r w:rsidR="004113E4">
        <w:fldChar w:fldCharType="separate"/>
      </w:r>
      <w:r w:rsidRPr="00C94C0E">
        <w:rPr>
          <w:rStyle w:val="Hyperlink"/>
          <w:rFonts w:ascii="Times New Roman" w:hAnsi="Times New Roman"/>
        </w:rPr>
        <w:t>38 buildings</w:t>
      </w:r>
      <w:r w:rsidR="004113E4">
        <w:rPr>
          <w:rStyle w:val="Hyperlink"/>
          <w:rFonts w:ascii="Times New Roman" w:hAnsi="Times New Roman"/>
        </w:rPr>
        <w:fldChar w:fldCharType="end"/>
      </w:r>
      <w:r w:rsidRPr="00874B1B">
        <w:rPr>
          <w:rFonts w:ascii="Times New Roman" w:hAnsi="Times New Roman"/>
        </w:rPr>
        <w:t xml:space="preserve"> for a total of </w:t>
      </w:r>
      <w:r w:rsidR="006608F2">
        <w:rPr>
          <w:rFonts w:ascii="Times New Roman" w:hAnsi="Times New Roman"/>
        </w:rPr>
        <w:t>1,054,930</w:t>
      </w:r>
      <w:r w:rsidRPr="00874B1B">
        <w:rPr>
          <w:rFonts w:ascii="Times New Roman" w:hAnsi="Times New Roman"/>
        </w:rPr>
        <w:t xml:space="preserve"> gross square feet, of which </w:t>
      </w:r>
      <w:r w:rsidR="006608F2">
        <w:rPr>
          <w:rFonts w:ascii="Times New Roman" w:hAnsi="Times New Roman"/>
        </w:rPr>
        <w:t>651,814</w:t>
      </w:r>
      <w:r w:rsidRPr="00874B1B">
        <w:rPr>
          <w:rFonts w:ascii="Times New Roman" w:hAnsi="Times New Roman"/>
        </w:rPr>
        <w:t xml:space="preserve"> square feet are assignable (i.e., used for classrooms, offices, conference rooms, laboratories, libraries</w:t>
      </w:r>
      <w:r w:rsidR="0054728D">
        <w:rPr>
          <w:rFonts w:ascii="Times New Roman" w:hAnsi="Times New Roman"/>
        </w:rPr>
        <w:t>,</w:t>
      </w:r>
      <w:r w:rsidRPr="00874B1B">
        <w:rPr>
          <w:rFonts w:ascii="Times New Roman" w:hAnsi="Times New Roman"/>
        </w:rPr>
        <w:t xml:space="preserve"> and auditoriums)</w:t>
      </w:r>
      <w:r w:rsidR="00F0187C">
        <w:rPr>
          <w:rFonts w:ascii="Times New Roman" w:hAnsi="Times New Roman"/>
        </w:rPr>
        <w:t>.</w:t>
      </w:r>
      <w:r w:rsidR="0002025C">
        <w:rPr>
          <w:rStyle w:val="EndnoteReference"/>
          <w:rFonts w:ascii="Times New Roman" w:hAnsi="Times New Roman"/>
        </w:rPr>
        <w:endnoteReference w:id="1"/>
      </w:r>
      <w:r w:rsidR="0002025C" w:rsidRPr="00874B1B">
        <w:rPr>
          <w:rFonts w:ascii="Times New Roman" w:hAnsi="Times New Roman"/>
        </w:rPr>
        <w:t xml:space="preserve">  </w:t>
      </w:r>
      <w:r w:rsidR="00ED3E45">
        <w:rPr>
          <w:rFonts w:ascii="Times New Roman" w:hAnsi="Times New Roman"/>
        </w:rPr>
        <w:t>T</w:t>
      </w:r>
      <w:r w:rsidR="0002025C" w:rsidRPr="00874B1B">
        <w:rPr>
          <w:rFonts w:ascii="Times New Roman" w:hAnsi="Times New Roman"/>
        </w:rPr>
        <w:t>he newer buildings have been designed to use space far more efficiently than those</w:t>
      </w:r>
      <w:r w:rsidR="0002025C">
        <w:rPr>
          <w:rFonts w:ascii="Times New Roman" w:hAnsi="Times New Roman"/>
        </w:rPr>
        <w:t xml:space="preserve"> t</w:t>
      </w:r>
      <w:r w:rsidR="0002025C" w:rsidRPr="00874B1B">
        <w:rPr>
          <w:rFonts w:ascii="Times New Roman" w:hAnsi="Times New Roman"/>
        </w:rPr>
        <w:t>hey</w:t>
      </w:r>
      <w:r w:rsidR="0002025C">
        <w:rPr>
          <w:rFonts w:ascii="Times New Roman" w:hAnsi="Times New Roman"/>
        </w:rPr>
        <w:t xml:space="preserve"> </w:t>
      </w:r>
      <w:r w:rsidR="0002025C" w:rsidRPr="00874B1B">
        <w:rPr>
          <w:rFonts w:ascii="Times New Roman" w:hAnsi="Times New Roman"/>
        </w:rPr>
        <w:t xml:space="preserve">replaced.  </w:t>
      </w:r>
    </w:p>
    <w:p w:rsidR="0002025C" w:rsidRPr="00874B1B" w:rsidRDefault="0002025C" w:rsidP="00C70CC3">
      <w:pPr>
        <w:widowControl w:val="0"/>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In 1998, the Board of Trustees adopted</w:t>
      </w:r>
      <w:r w:rsidRPr="00874B1B">
        <w:rPr>
          <w:rFonts w:ascii="Times New Roman" w:hAnsi="Times New Roman"/>
          <w:sz w:val="24"/>
          <w:szCs w:val="24"/>
        </w:rPr>
        <w:t xml:space="preserve"> clearly defined planning and development principles </w:t>
      </w:r>
      <w:r>
        <w:rPr>
          <w:rFonts w:ascii="Times New Roman" w:hAnsi="Times New Roman"/>
          <w:sz w:val="24"/>
          <w:szCs w:val="24"/>
        </w:rPr>
        <w:t xml:space="preserve">to inform the development and implementation of the College’s </w:t>
      </w:r>
      <w:r w:rsidRPr="00D67920">
        <w:rPr>
          <w:rFonts w:ascii="Times New Roman" w:hAnsi="Times New Roman"/>
          <w:i/>
          <w:sz w:val="24"/>
          <w:szCs w:val="24"/>
        </w:rPr>
        <w:t>Facilities Master Plan</w:t>
      </w:r>
      <w:r>
        <w:rPr>
          <w:rFonts w:ascii="Times New Roman" w:hAnsi="Times New Roman"/>
          <w:sz w:val="24"/>
          <w:szCs w:val="24"/>
        </w:rPr>
        <w:t>.  Since then, these principles have kept key c</w:t>
      </w:r>
      <w:r w:rsidRPr="00874B1B">
        <w:rPr>
          <w:rFonts w:ascii="Times New Roman" w:hAnsi="Times New Roman"/>
          <w:sz w:val="24"/>
          <w:szCs w:val="24"/>
        </w:rPr>
        <w:t>ollege, academic, and sustainability objectives on track and have served to successfully guide campus construction</w:t>
      </w:r>
      <w:r>
        <w:rPr>
          <w:rFonts w:ascii="Times New Roman" w:hAnsi="Times New Roman"/>
          <w:sz w:val="24"/>
          <w:szCs w:val="24"/>
        </w:rPr>
        <w:t xml:space="preserve"> through multiple updates and revisions to that initial plan.  </w:t>
      </w:r>
      <w:r w:rsidRPr="00874B1B">
        <w:rPr>
          <w:rFonts w:ascii="Times New Roman" w:hAnsi="Times New Roman"/>
          <w:sz w:val="24"/>
          <w:szCs w:val="24"/>
        </w:rPr>
        <w:t xml:space="preserve">The </w:t>
      </w:r>
      <w:r>
        <w:rPr>
          <w:rFonts w:ascii="Times New Roman" w:hAnsi="Times New Roman"/>
          <w:sz w:val="24"/>
          <w:szCs w:val="24"/>
        </w:rPr>
        <w:t xml:space="preserve">College is currently operating from the </w:t>
      </w:r>
      <w:r w:rsidRPr="00874B1B">
        <w:rPr>
          <w:rFonts w:ascii="Times New Roman" w:hAnsi="Times New Roman"/>
          <w:sz w:val="24"/>
          <w:szCs w:val="24"/>
        </w:rPr>
        <w:t xml:space="preserve">2010 </w:t>
      </w:r>
      <w:hyperlink r:id="rId9" w:history="1">
        <w:r w:rsidRPr="00C94C0E">
          <w:rPr>
            <w:rStyle w:val="Hyperlink"/>
            <w:rFonts w:ascii="Times New Roman" w:hAnsi="Times New Roman"/>
            <w:i/>
            <w:sz w:val="24"/>
            <w:szCs w:val="24"/>
          </w:rPr>
          <w:t>Facilities Master Plan</w:t>
        </w:r>
      </w:hyperlink>
      <w:r>
        <w:rPr>
          <w:rFonts w:ascii="Times New Roman" w:hAnsi="Times New Roman"/>
          <w:sz w:val="24"/>
          <w:szCs w:val="24"/>
        </w:rPr>
        <w:t>,</w:t>
      </w:r>
      <w:r w:rsidRPr="00F0187C">
        <w:rPr>
          <w:rStyle w:val="EndnoteReference"/>
          <w:rFonts w:ascii="Times New Roman" w:hAnsi="Times New Roman"/>
          <w:sz w:val="24"/>
          <w:szCs w:val="24"/>
        </w:rPr>
        <w:endnoteReference w:id="2"/>
      </w:r>
      <w:r w:rsidRPr="00F0187C">
        <w:rPr>
          <w:rFonts w:ascii="Times New Roman" w:hAnsi="Times New Roman"/>
          <w:sz w:val="24"/>
          <w:szCs w:val="24"/>
        </w:rPr>
        <w:t xml:space="preserve"> </w:t>
      </w:r>
      <w:r>
        <w:rPr>
          <w:rFonts w:ascii="Times New Roman" w:hAnsi="Times New Roman"/>
          <w:sz w:val="24"/>
          <w:szCs w:val="24"/>
        </w:rPr>
        <w:t>although it is preparing to update the plan in 2016.  This plan</w:t>
      </w:r>
      <w:r w:rsidRPr="00874B1B">
        <w:rPr>
          <w:rFonts w:ascii="Times New Roman" w:hAnsi="Times New Roman"/>
          <w:sz w:val="24"/>
          <w:szCs w:val="24"/>
        </w:rPr>
        <w:t xml:space="preserve"> incorporates an understanding o</w:t>
      </w:r>
      <w:r>
        <w:rPr>
          <w:rFonts w:ascii="Times New Roman" w:hAnsi="Times New Roman"/>
          <w:sz w:val="24"/>
          <w:szCs w:val="24"/>
        </w:rPr>
        <w:t>f the College</w:t>
      </w:r>
      <w:r w:rsidRPr="00874B1B">
        <w:rPr>
          <w:rFonts w:ascii="Times New Roman" w:hAnsi="Times New Roman"/>
          <w:sz w:val="24"/>
          <w:szCs w:val="24"/>
        </w:rPr>
        <w:t xml:space="preserve">, </w:t>
      </w:r>
      <w:r>
        <w:rPr>
          <w:rFonts w:ascii="Times New Roman" w:hAnsi="Times New Roman"/>
          <w:sz w:val="24"/>
          <w:szCs w:val="24"/>
        </w:rPr>
        <w:t>outlines c</w:t>
      </w:r>
      <w:r w:rsidRPr="00874B1B">
        <w:rPr>
          <w:rFonts w:ascii="Times New Roman" w:hAnsi="Times New Roman"/>
          <w:sz w:val="24"/>
          <w:szCs w:val="24"/>
        </w:rPr>
        <w:t>urrent planning</w:t>
      </w:r>
      <w:r>
        <w:rPr>
          <w:rFonts w:ascii="Times New Roman" w:hAnsi="Times New Roman"/>
          <w:sz w:val="24"/>
          <w:szCs w:val="24"/>
        </w:rPr>
        <w:t xml:space="preserve"> objectives</w:t>
      </w:r>
      <w:r w:rsidRPr="00874B1B">
        <w:rPr>
          <w:rFonts w:ascii="Times New Roman" w:hAnsi="Times New Roman"/>
          <w:sz w:val="24"/>
          <w:szCs w:val="24"/>
        </w:rPr>
        <w:t>, project</w:t>
      </w:r>
      <w:r>
        <w:rPr>
          <w:rFonts w:ascii="Times New Roman" w:hAnsi="Times New Roman"/>
          <w:sz w:val="24"/>
          <w:szCs w:val="24"/>
        </w:rPr>
        <w:t>s future needs, and lays the groundwork for implementation.  Sustainability is an integral component of all facilities planning.</w:t>
      </w:r>
      <w:r w:rsidRPr="00874B1B">
        <w:rPr>
          <w:rFonts w:ascii="Times New Roman" w:hAnsi="Times New Roman"/>
          <w:sz w:val="24"/>
          <w:szCs w:val="24"/>
        </w:rPr>
        <w:t xml:space="preserve"> </w:t>
      </w:r>
    </w:p>
    <w:p w:rsidR="0002025C" w:rsidRDefault="0002025C" w:rsidP="00C70CC3">
      <w:pPr>
        <w:widowControl w:val="0"/>
        <w:autoSpaceDE w:val="0"/>
        <w:autoSpaceDN w:val="0"/>
        <w:adjustRightInd w:val="0"/>
        <w:spacing w:before="120" w:after="120" w:line="240" w:lineRule="auto"/>
        <w:rPr>
          <w:rFonts w:ascii="Times New Roman" w:hAnsi="Times New Roman"/>
          <w:sz w:val="24"/>
          <w:szCs w:val="24"/>
        </w:rPr>
      </w:pPr>
      <w:r w:rsidRPr="00C04941">
        <w:rPr>
          <w:rFonts w:ascii="Times New Roman" w:hAnsi="Times New Roman"/>
          <w:sz w:val="24"/>
          <w:szCs w:val="24"/>
        </w:rPr>
        <w:t xml:space="preserve">The comprehensive </w:t>
      </w:r>
      <w:r w:rsidRPr="00C04941">
        <w:rPr>
          <w:rFonts w:ascii="Times New Roman" w:hAnsi="Times New Roman"/>
          <w:i/>
          <w:sz w:val="24"/>
          <w:szCs w:val="24"/>
        </w:rPr>
        <w:t>Facilities Master Plan</w:t>
      </w:r>
      <w:r w:rsidRPr="00C04941">
        <w:rPr>
          <w:rFonts w:ascii="Times New Roman" w:hAnsi="Times New Roman"/>
          <w:sz w:val="24"/>
          <w:szCs w:val="24"/>
        </w:rPr>
        <w:t xml:space="preserve"> is a living document that provides a long-range planning framework for </w:t>
      </w:r>
      <w:r>
        <w:rPr>
          <w:rFonts w:ascii="Times New Roman" w:hAnsi="Times New Roman"/>
          <w:sz w:val="24"/>
          <w:szCs w:val="24"/>
        </w:rPr>
        <w:t>the</w:t>
      </w:r>
      <w:r w:rsidRPr="00C04941">
        <w:rPr>
          <w:rFonts w:ascii="Times New Roman" w:hAnsi="Times New Roman"/>
          <w:sz w:val="24"/>
          <w:szCs w:val="24"/>
        </w:rPr>
        <w:t xml:space="preserve"> College and the flexibility to accommodate changes in future conditions.  Using the plan as a guide, the College </w:t>
      </w:r>
      <w:r>
        <w:rPr>
          <w:rFonts w:ascii="Times New Roman" w:hAnsi="Times New Roman"/>
          <w:sz w:val="24"/>
          <w:szCs w:val="24"/>
        </w:rPr>
        <w:t xml:space="preserve">can </w:t>
      </w:r>
      <w:r w:rsidRPr="00C04941">
        <w:rPr>
          <w:rFonts w:ascii="Times New Roman" w:hAnsi="Times New Roman"/>
          <w:sz w:val="24"/>
          <w:szCs w:val="24"/>
        </w:rPr>
        <w:t xml:space="preserve">respond quickly and efficiently to address the needs and concerns of students, faculty, and programs.  This </w:t>
      </w:r>
      <w:r>
        <w:rPr>
          <w:rFonts w:ascii="Times New Roman" w:hAnsi="Times New Roman"/>
          <w:sz w:val="24"/>
          <w:szCs w:val="24"/>
        </w:rPr>
        <w:t>rapid response to changing conditions includes the College’s strategies for dealing with the</w:t>
      </w:r>
      <w:r w:rsidRPr="00C04941">
        <w:rPr>
          <w:rFonts w:ascii="Times New Roman" w:hAnsi="Times New Roman"/>
          <w:sz w:val="24"/>
          <w:szCs w:val="24"/>
        </w:rPr>
        <w:t xml:space="preserve"> continuing expansion of residential preferential parking </w:t>
      </w:r>
      <w:r>
        <w:rPr>
          <w:rFonts w:ascii="Times New Roman" w:hAnsi="Times New Roman"/>
          <w:sz w:val="24"/>
          <w:szCs w:val="24"/>
        </w:rPr>
        <w:t xml:space="preserve">which started in </w:t>
      </w:r>
      <w:r w:rsidRPr="00C04941">
        <w:rPr>
          <w:rFonts w:ascii="Times New Roman" w:hAnsi="Times New Roman"/>
          <w:sz w:val="24"/>
          <w:szCs w:val="24"/>
        </w:rPr>
        <w:t xml:space="preserve">1988, the 1994 Northridge Earthquake, the 2013 on-campus shooting, </w:t>
      </w:r>
      <w:r>
        <w:rPr>
          <w:rFonts w:ascii="Times New Roman" w:hAnsi="Times New Roman"/>
          <w:sz w:val="24"/>
          <w:szCs w:val="24"/>
        </w:rPr>
        <w:t xml:space="preserve">and </w:t>
      </w:r>
      <w:r w:rsidRPr="00C04941">
        <w:rPr>
          <w:rFonts w:ascii="Times New Roman" w:hAnsi="Times New Roman"/>
          <w:sz w:val="24"/>
          <w:szCs w:val="24"/>
        </w:rPr>
        <w:t>the new Expo Light Rail Line</w:t>
      </w:r>
      <w:r>
        <w:rPr>
          <w:rFonts w:ascii="Times New Roman" w:hAnsi="Times New Roman"/>
          <w:sz w:val="24"/>
          <w:szCs w:val="24"/>
        </w:rPr>
        <w:t xml:space="preserve">.  It also includes responding to changing educational needs of students and employers, such as the expansion of facilities to accommodate the needs of the Design Technical program and the new baccalaureate degree in Interaction Design.    </w:t>
      </w:r>
    </w:p>
    <w:p w:rsidR="0002025C" w:rsidRDefault="0002025C" w:rsidP="00ED3E45">
      <w:pPr>
        <w:widowControl w:val="0"/>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 xml:space="preserve">The College’s Facilities team is responsible for the implementation of the </w:t>
      </w:r>
      <w:r w:rsidRPr="00D67920">
        <w:rPr>
          <w:rFonts w:ascii="Times New Roman" w:hAnsi="Times New Roman"/>
          <w:i/>
          <w:sz w:val="24"/>
          <w:szCs w:val="24"/>
        </w:rPr>
        <w:t>Facilities Master Plan</w:t>
      </w:r>
      <w:r>
        <w:rPr>
          <w:rFonts w:ascii="Times New Roman" w:hAnsi="Times New Roman"/>
          <w:sz w:val="24"/>
          <w:szCs w:val="24"/>
        </w:rPr>
        <w:t>, working in conjunction with multiple groups on campus, including the associated planning and decision-making groups, as well as programs and services housed in each facility.  This team includes Facilities Planning, which oversees the planning and execution of all new construction and capital projects, and Facilities Management, which oversees Campus Operations, including Grounds/Landscape and Custodial Services, and Maintenance and Mechanical and Energy Management Systems.  Both offices are critical to the delivery of premier learning environments that help facilitate achievement of the College’s Mission.  To carry out their responsibilities, they work with the District Planning and Advisory Council’s (DPAC) two related subcommittees:</w:t>
      </w:r>
    </w:p>
    <w:p w:rsidR="0002025C" w:rsidRPr="004A5482" w:rsidRDefault="0002025C" w:rsidP="0079338A">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Facilities Planning Subcommittee, which informs and reviews the facilities master planning process and evaluates the effectiveness of facilities services, including new </w:t>
      </w:r>
      <w:r w:rsidRPr="004A5482">
        <w:rPr>
          <w:rFonts w:ascii="Times New Roman" w:hAnsi="Times New Roman"/>
          <w:sz w:val="24"/>
          <w:szCs w:val="24"/>
        </w:rPr>
        <w:t>construction, renovations, maintenance, grounds, and campus operations</w:t>
      </w:r>
      <w:r>
        <w:rPr>
          <w:rFonts w:ascii="Times New Roman" w:hAnsi="Times New Roman"/>
          <w:sz w:val="24"/>
          <w:szCs w:val="24"/>
        </w:rPr>
        <w:t>.</w:t>
      </w:r>
    </w:p>
    <w:p w:rsidR="0002025C" w:rsidRDefault="0002025C" w:rsidP="004A5482">
      <w:pPr>
        <w:widowControl w:val="0"/>
        <w:numPr>
          <w:ilvl w:val="0"/>
          <w:numId w:val="14"/>
        </w:numPr>
        <w:autoSpaceDE w:val="0"/>
        <w:autoSpaceDN w:val="0"/>
        <w:adjustRightInd w:val="0"/>
        <w:spacing w:after="0" w:line="240" w:lineRule="auto"/>
        <w:rPr>
          <w:rFonts w:ascii="Times New Roman" w:hAnsi="Times New Roman"/>
          <w:sz w:val="24"/>
          <w:szCs w:val="24"/>
        </w:rPr>
      </w:pPr>
      <w:r w:rsidRPr="004A5482">
        <w:rPr>
          <w:rFonts w:ascii="Times New Roman" w:hAnsi="Times New Roman"/>
          <w:sz w:val="24"/>
          <w:szCs w:val="24"/>
        </w:rPr>
        <w:t>College Services Planning Subcommittee, which makes recommendation</w:t>
      </w:r>
      <w:r>
        <w:rPr>
          <w:rFonts w:ascii="Times New Roman" w:hAnsi="Times New Roman"/>
          <w:sz w:val="24"/>
          <w:szCs w:val="24"/>
        </w:rPr>
        <w:t>s</w:t>
      </w:r>
      <w:r w:rsidRPr="004A5482">
        <w:rPr>
          <w:rFonts w:ascii="Times New Roman" w:hAnsi="Times New Roman"/>
          <w:sz w:val="24"/>
          <w:szCs w:val="24"/>
        </w:rPr>
        <w:t xml:space="preserve"> on matters pertaining to how operational services, such as Food Services, Custodial Services</w:t>
      </w:r>
      <w:r>
        <w:rPr>
          <w:rFonts w:ascii="Times New Roman" w:hAnsi="Times New Roman"/>
          <w:sz w:val="24"/>
          <w:szCs w:val="24"/>
        </w:rPr>
        <w:t>,</w:t>
      </w:r>
      <w:r w:rsidRPr="004A5482">
        <w:rPr>
          <w:rFonts w:ascii="Times New Roman" w:hAnsi="Times New Roman"/>
          <w:sz w:val="24"/>
          <w:szCs w:val="24"/>
        </w:rPr>
        <w:t xml:space="preserve"> and Network Services, impact instruction and direct services to students.  </w:t>
      </w:r>
    </w:p>
    <w:p w:rsidR="0002025C" w:rsidRPr="004A5482" w:rsidRDefault="0002025C" w:rsidP="00C70CC3">
      <w:pPr>
        <w:keepNext/>
        <w:keepLines/>
        <w:tabs>
          <w:tab w:val="left" w:pos="990"/>
        </w:tabs>
        <w:autoSpaceDE w:val="0"/>
        <w:autoSpaceDN w:val="0"/>
        <w:adjustRightInd w:val="0"/>
        <w:spacing w:before="120" w:after="120" w:line="240" w:lineRule="auto"/>
        <w:rPr>
          <w:rFonts w:ascii="Times New Roman" w:hAnsi="Times New Roman"/>
          <w:sz w:val="24"/>
          <w:szCs w:val="24"/>
        </w:rPr>
      </w:pPr>
      <w:r>
        <w:rPr>
          <w:rFonts w:ascii="Times New Roman" w:hAnsi="Times New Roman"/>
          <w:b/>
          <w:sz w:val="24"/>
          <w:szCs w:val="24"/>
        </w:rPr>
        <w:lastRenderedPageBreak/>
        <w:t>IIIB.1</w:t>
      </w:r>
      <w:r>
        <w:rPr>
          <w:rFonts w:ascii="Times New Roman" w:hAnsi="Times New Roman"/>
          <w:b/>
          <w:sz w:val="24"/>
          <w:szCs w:val="24"/>
        </w:rPr>
        <w:tab/>
      </w:r>
      <w:r w:rsidRPr="003C0A80">
        <w:rPr>
          <w:rFonts w:ascii="Times New Roman" w:hAnsi="Times New Roman"/>
          <w:b/>
          <w:sz w:val="24"/>
          <w:szCs w:val="24"/>
        </w:rPr>
        <w:t>The institution assures safe and sufficient physical resources at all locations where it offers courses, programs, and learning support services.  They are constructed and maintained to assure access, safety, security, and a healthful learning and working environment.</w:t>
      </w:r>
      <w:r w:rsidRPr="00E064B2">
        <w:rPr>
          <w:b/>
        </w:rPr>
        <w:t xml:space="preserve">  </w:t>
      </w:r>
    </w:p>
    <w:p w:rsidR="0002025C" w:rsidRPr="009B07A6" w:rsidRDefault="0002025C" w:rsidP="00C70CC3">
      <w:pPr>
        <w:pStyle w:val="Default"/>
        <w:keepNext/>
        <w:spacing w:before="120" w:after="120"/>
        <w:rPr>
          <w:rFonts w:ascii="Times New Roman" w:hAnsi="Times New Roman" w:cs="Times New Roman"/>
          <w:b/>
          <w:i/>
          <w:u w:val="single"/>
        </w:rPr>
      </w:pPr>
      <w:r w:rsidRPr="009B07A6">
        <w:rPr>
          <w:rFonts w:ascii="Times New Roman" w:hAnsi="Times New Roman" w:cs="Times New Roman"/>
          <w:b/>
          <w:i/>
          <w:u w:val="single"/>
        </w:rPr>
        <w:t>Evidence of Meeting the Standard</w:t>
      </w:r>
    </w:p>
    <w:p w:rsidR="0002025C" w:rsidRPr="00C50382"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Santa Monica College provides safe and sufficient physical resources at all of its locations to address the teaching and learning needs of students, faculty, and programs and assure that the Mission of the College is achieved.  </w:t>
      </w:r>
      <w:r w:rsidRPr="003A2B3B">
        <w:rPr>
          <w:rFonts w:ascii="Times New Roman" w:hAnsi="Times New Roman"/>
        </w:rPr>
        <w:t>Though sep</w:t>
      </w:r>
      <w:r>
        <w:rPr>
          <w:rFonts w:ascii="Times New Roman" w:hAnsi="Times New Roman"/>
        </w:rPr>
        <w:t>arated by short distances, the Main C</w:t>
      </w:r>
      <w:r w:rsidRPr="003A2B3B">
        <w:rPr>
          <w:rFonts w:ascii="Times New Roman" w:hAnsi="Times New Roman"/>
        </w:rPr>
        <w:t xml:space="preserve">ampus and </w:t>
      </w:r>
      <w:r>
        <w:rPr>
          <w:rFonts w:ascii="Times New Roman" w:hAnsi="Times New Roman"/>
        </w:rPr>
        <w:t xml:space="preserve">the </w:t>
      </w:r>
      <w:r w:rsidRPr="003A2B3B">
        <w:rPr>
          <w:rFonts w:ascii="Times New Roman" w:hAnsi="Times New Roman"/>
        </w:rPr>
        <w:t>satellite sites operate as a single system</w:t>
      </w:r>
      <w:r>
        <w:rPr>
          <w:rFonts w:ascii="Times New Roman" w:hAnsi="Times New Roman"/>
        </w:rPr>
        <w:t>, thus facilitating the ability of the College’s support programs, including the Facilities Management Office, the Santa Monica College Police Department (SMCPD), and other groups, to maintain sufficient control over all sites</w:t>
      </w:r>
      <w:r w:rsidRPr="003A2B3B">
        <w:rPr>
          <w:rFonts w:ascii="Times New Roman" w:hAnsi="Times New Roman"/>
        </w:rPr>
        <w:t xml:space="preserve">.  </w:t>
      </w:r>
      <w:r>
        <w:rPr>
          <w:rFonts w:ascii="Times New Roman" w:hAnsi="Times New Roman" w:cs="Times New Roman"/>
        </w:rPr>
        <w:t xml:space="preserve">The following pages outline the College’s effort to ensure access, safety, security and a healthful learning and working environment.  </w:t>
      </w:r>
    </w:p>
    <w:p w:rsidR="0002025C" w:rsidRDefault="0002025C" w:rsidP="00C70CC3">
      <w:pPr>
        <w:pStyle w:val="Default"/>
        <w:keepNext/>
        <w:spacing w:before="120" w:after="120"/>
        <w:rPr>
          <w:rFonts w:ascii="Times New Roman" w:hAnsi="Times New Roman" w:cs="Times New Roman"/>
          <w:b/>
        </w:rPr>
      </w:pPr>
      <w:r w:rsidRPr="009B07A6">
        <w:rPr>
          <w:rFonts w:ascii="Times New Roman" w:hAnsi="Times New Roman" w:cs="Times New Roman"/>
          <w:b/>
        </w:rPr>
        <w:t>Access</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The Colleg</w:t>
      </w:r>
      <w:r w:rsidR="00C70CC3">
        <w:rPr>
          <w:rFonts w:ascii="Times New Roman" w:hAnsi="Times New Roman" w:cs="Times New Roman"/>
        </w:rPr>
        <w:t>e</w:t>
      </w:r>
      <w:r w:rsidRPr="00E064B2">
        <w:rPr>
          <w:rFonts w:ascii="Times New Roman" w:hAnsi="Times New Roman" w:cs="Times New Roman"/>
        </w:rPr>
        <w:t xml:space="preserve"> provides the necessary</w:t>
      </w:r>
      <w:r>
        <w:rPr>
          <w:rFonts w:ascii="Times New Roman" w:hAnsi="Times New Roman" w:cs="Times New Roman"/>
        </w:rPr>
        <w:t xml:space="preserve"> physical</w:t>
      </w:r>
      <w:r w:rsidRPr="00E064B2">
        <w:rPr>
          <w:rFonts w:ascii="Times New Roman" w:hAnsi="Times New Roman" w:cs="Times New Roman"/>
        </w:rPr>
        <w:t xml:space="preserve"> resources to ensure that students from </w:t>
      </w:r>
      <w:r>
        <w:rPr>
          <w:rFonts w:ascii="Times New Roman" w:hAnsi="Times New Roman" w:cs="Times New Roman"/>
        </w:rPr>
        <w:t xml:space="preserve">a </w:t>
      </w:r>
      <w:r w:rsidRPr="00E064B2">
        <w:rPr>
          <w:rFonts w:ascii="Times New Roman" w:hAnsi="Times New Roman" w:cs="Times New Roman"/>
        </w:rPr>
        <w:t>variety of backgrounds have access to high quality education</w:t>
      </w:r>
      <w:r>
        <w:rPr>
          <w:rFonts w:ascii="Times New Roman" w:hAnsi="Times New Roman" w:cs="Times New Roman"/>
        </w:rPr>
        <w:t xml:space="preserve">.  This includes providing sufficient physical access by addressing the access needs of students and faculty in accordance with the Americans with Disabilities Act (ADA), ensuring that there is adequate parking, and helping students travel to and between college sites.  </w:t>
      </w:r>
    </w:p>
    <w:p w:rsidR="0002025C" w:rsidRPr="00E064B2" w:rsidRDefault="0002025C" w:rsidP="00C70CC3">
      <w:pPr>
        <w:pStyle w:val="Default"/>
        <w:spacing w:before="120" w:after="120"/>
        <w:rPr>
          <w:rFonts w:ascii="Times New Roman" w:hAnsi="Times New Roman" w:cs="Times New Roman"/>
        </w:rPr>
      </w:pPr>
      <w:r w:rsidRPr="00E064B2">
        <w:rPr>
          <w:rFonts w:ascii="Times New Roman" w:hAnsi="Times New Roman" w:cs="Times New Roman"/>
        </w:rPr>
        <w:t xml:space="preserve">As part of the College’s </w:t>
      </w:r>
      <w:r>
        <w:rPr>
          <w:rFonts w:ascii="Times New Roman" w:hAnsi="Times New Roman" w:cs="Times New Roman"/>
        </w:rPr>
        <w:t xml:space="preserve">recent </w:t>
      </w:r>
      <w:r w:rsidRPr="00E064B2">
        <w:rPr>
          <w:rFonts w:ascii="Times New Roman" w:hAnsi="Times New Roman" w:cs="Times New Roman"/>
        </w:rPr>
        <w:t>emergency preparedness</w:t>
      </w:r>
      <w:r>
        <w:rPr>
          <w:rFonts w:ascii="Times New Roman" w:hAnsi="Times New Roman" w:cs="Times New Roman"/>
        </w:rPr>
        <w:t xml:space="preserve"> planning</w:t>
      </w:r>
      <w:r w:rsidRPr="00E064B2">
        <w:rPr>
          <w:rFonts w:ascii="Times New Roman" w:hAnsi="Times New Roman" w:cs="Times New Roman"/>
        </w:rPr>
        <w:t xml:space="preserve">, </w:t>
      </w:r>
      <w:r>
        <w:rPr>
          <w:rFonts w:ascii="Times New Roman" w:hAnsi="Times New Roman" w:cs="Times New Roman"/>
        </w:rPr>
        <w:t>the Emergency Preparedness Committee, which included the ADA/504 Compliance Office, conducted a c</w:t>
      </w:r>
      <w:r w:rsidRPr="00E064B2">
        <w:rPr>
          <w:rFonts w:ascii="Times New Roman" w:hAnsi="Times New Roman" w:cs="Times New Roman"/>
        </w:rPr>
        <w:t xml:space="preserve">omprehensive review of the </w:t>
      </w:r>
      <w:r>
        <w:rPr>
          <w:rFonts w:ascii="Times New Roman" w:hAnsi="Times New Roman" w:cs="Times New Roman"/>
        </w:rPr>
        <w:t>College’s</w:t>
      </w:r>
      <w:r w:rsidRPr="00E064B2">
        <w:rPr>
          <w:rFonts w:ascii="Times New Roman" w:hAnsi="Times New Roman" w:cs="Times New Roman"/>
        </w:rPr>
        <w:t xml:space="preserve"> </w:t>
      </w:r>
      <w:hyperlink r:id="rId10" w:history="1">
        <w:r w:rsidRPr="004F2B27">
          <w:rPr>
            <w:rStyle w:val="Hyperlink"/>
            <w:rFonts w:ascii="Times New Roman" w:hAnsi="Times New Roman"/>
          </w:rPr>
          <w:t>emergency evacuation procedures</w:t>
        </w:r>
      </w:hyperlink>
      <w:r>
        <w:rPr>
          <w:rStyle w:val="EndnoteReference"/>
          <w:rFonts w:ascii="Times New Roman" w:hAnsi="Times New Roman"/>
        </w:rPr>
        <w:endnoteReference w:id="3"/>
      </w:r>
      <w:r>
        <w:rPr>
          <w:rFonts w:ascii="Times New Roman" w:hAnsi="Times New Roman" w:cs="Times New Roman"/>
        </w:rPr>
        <w:t xml:space="preserve"> for individuals with disabilities</w:t>
      </w:r>
      <w:r w:rsidRPr="00E064B2">
        <w:rPr>
          <w:rFonts w:ascii="Times New Roman" w:hAnsi="Times New Roman" w:cs="Times New Roman"/>
        </w:rPr>
        <w:t xml:space="preserve">. </w:t>
      </w:r>
      <w:r>
        <w:rPr>
          <w:rFonts w:ascii="Times New Roman" w:hAnsi="Times New Roman" w:cs="Times New Roman"/>
        </w:rPr>
        <w:t xml:space="preserve"> Based on the results of this review, the College obtained evacuation chairs for its multi-storied buildings and developed an </w:t>
      </w:r>
      <w:hyperlink r:id="rId11" w:history="1">
        <w:r w:rsidRPr="004F2B27">
          <w:rPr>
            <w:rStyle w:val="Hyperlink"/>
            <w:rFonts w:ascii="Times New Roman" w:hAnsi="Times New Roman"/>
          </w:rPr>
          <w:t>evacuation plan</w:t>
        </w:r>
      </w:hyperlink>
      <w:r>
        <w:rPr>
          <w:rStyle w:val="EndnoteReference"/>
          <w:rFonts w:ascii="Times New Roman" w:hAnsi="Times New Roman"/>
        </w:rPr>
        <w:endnoteReference w:id="4"/>
      </w:r>
      <w:r>
        <w:rPr>
          <w:rFonts w:ascii="Times New Roman" w:hAnsi="Times New Roman" w:cs="Times New Roman"/>
        </w:rPr>
        <w:t xml:space="preserve"> that utilizes the chairs and is in compliance with ADA requirements.  </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Another access issue is parking and transportation.  As with most colleges, parking is a perennial problem but the College has employed innovative solutions such as land swap agreements with the City of Santa Monica and the Expo Construction Authority to provide additional parking and shuttle buses to help students commute to and from the satellite sites.  The College works with the community to implement other transportation solutions.  The most critical of these partnerships is the one the College has with the Big Blue Bus, which is the City of Santa Monica’s public mass transit provider: The Big Blue Bus provides free bus transportation on any line at any time for all students, faculty, and staff if they have a current college identification card.  The Big Blue Bus serves much of the west side of Los Angeles, with lines extending east as far as downtown Los Angeles.  </w:t>
      </w:r>
    </w:p>
    <w:p w:rsidR="0002025C" w:rsidRDefault="0002025C" w:rsidP="00C70CC3">
      <w:pPr>
        <w:pStyle w:val="Default"/>
        <w:spacing w:before="120" w:after="120"/>
      </w:pPr>
      <w:r>
        <w:rPr>
          <w:rFonts w:ascii="Times New Roman" w:hAnsi="Times New Roman" w:cs="Times New Roman"/>
        </w:rPr>
        <w:t xml:space="preserve">These transportation alternatives enable students to register for classes at multiple sites throughout the day but </w:t>
      </w:r>
      <w:r w:rsidR="00ED3E45">
        <w:rPr>
          <w:rFonts w:ascii="Times New Roman" w:hAnsi="Times New Roman" w:cs="Times New Roman"/>
        </w:rPr>
        <w:t>as</w:t>
      </w:r>
      <w:r>
        <w:rPr>
          <w:rFonts w:ascii="Times New Roman" w:hAnsi="Times New Roman" w:cs="Times New Roman"/>
        </w:rPr>
        <w:t xml:space="preserve"> it is not possible to get from one site to the next in time to take back-to-back classes, the College’s </w:t>
      </w:r>
      <w:r w:rsidRPr="00492BE7">
        <w:rPr>
          <w:rFonts w:ascii="Times New Roman" w:hAnsi="Times New Roman" w:cs="Times New Roman"/>
        </w:rPr>
        <w:t xml:space="preserve">enrollment management system </w:t>
      </w:r>
      <w:r>
        <w:rPr>
          <w:rFonts w:ascii="Times New Roman" w:hAnsi="Times New Roman" w:cs="Times New Roman"/>
        </w:rPr>
        <w:t xml:space="preserve">prevents </w:t>
      </w:r>
      <w:r w:rsidRPr="00492BE7">
        <w:rPr>
          <w:rFonts w:ascii="Times New Roman" w:hAnsi="Times New Roman" w:cs="Times New Roman"/>
        </w:rPr>
        <w:t xml:space="preserve">students from enrolling in classes </w:t>
      </w:r>
      <w:r>
        <w:rPr>
          <w:rFonts w:ascii="Times New Roman" w:hAnsi="Times New Roman" w:cs="Times New Roman"/>
        </w:rPr>
        <w:t xml:space="preserve">at different </w:t>
      </w:r>
      <w:r w:rsidRPr="00492BE7">
        <w:rPr>
          <w:rFonts w:ascii="Times New Roman" w:hAnsi="Times New Roman" w:cs="Times New Roman"/>
        </w:rPr>
        <w:t>sites when there is not en</w:t>
      </w:r>
      <w:r>
        <w:rPr>
          <w:rFonts w:ascii="Times New Roman" w:hAnsi="Times New Roman" w:cs="Times New Roman"/>
        </w:rPr>
        <w:t>ough time to travel between sites.</w:t>
      </w:r>
    </w:p>
    <w:p w:rsidR="0002025C" w:rsidRDefault="0002025C" w:rsidP="00ED3E45">
      <w:pPr>
        <w:pStyle w:val="Default"/>
        <w:widowControl/>
        <w:spacing w:before="120" w:after="120"/>
        <w:rPr>
          <w:rFonts w:ascii="Times New Roman" w:hAnsi="Times New Roman" w:cs="Times New Roman"/>
        </w:rPr>
      </w:pPr>
      <w:r w:rsidRPr="00303D1C">
        <w:rPr>
          <w:rFonts w:ascii="Times New Roman" w:hAnsi="Times New Roman" w:cs="Times New Roman"/>
        </w:rPr>
        <w:t xml:space="preserve">The City of Santa Monica </w:t>
      </w:r>
      <w:r>
        <w:rPr>
          <w:rFonts w:ascii="Times New Roman" w:hAnsi="Times New Roman" w:cs="Times New Roman"/>
        </w:rPr>
        <w:t>coordinated</w:t>
      </w:r>
      <w:r w:rsidRPr="00303D1C">
        <w:rPr>
          <w:rFonts w:ascii="Times New Roman" w:hAnsi="Times New Roman" w:cs="Times New Roman"/>
        </w:rPr>
        <w:t xml:space="preserve"> with other regional governmental entities to </w:t>
      </w:r>
      <w:r>
        <w:rPr>
          <w:rFonts w:ascii="Times New Roman" w:hAnsi="Times New Roman" w:cs="Times New Roman"/>
        </w:rPr>
        <w:t>open</w:t>
      </w:r>
      <w:r w:rsidRPr="00303D1C">
        <w:rPr>
          <w:rFonts w:ascii="Times New Roman" w:hAnsi="Times New Roman" w:cs="Times New Roman"/>
        </w:rPr>
        <w:t xml:space="preserve"> the Exposition</w:t>
      </w:r>
      <w:r>
        <w:rPr>
          <w:rFonts w:ascii="Times New Roman" w:hAnsi="Times New Roman" w:cs="Times New Roman"/>
        </w:rPr>
        <w:t xml:space="preserve"> (Expo)</w:t>
      </w:r>
      <w:r w:rsidRPr="00303D1C">
        <w:rPr>
          <w:rFonts w:ascii="Times New Roman" w:hAnsi="Times New Roman" w:cs="Times New Roman"/>
        </w:rPr>
        <w:t xml:space="preserve"> Light Rail </w:t>
      </w:r>
      <w:r>
        <w:rPr>
          <w:rFonts w:ascii="Times New Roman" w:hAnsi="Times New Roman" w:cs="Times New Roman"/>
        </w:rPr>
        <w:t>Line in May of 2016.  Providing</w:t>
      </w:r>
      <w:r w:rsidRPr="00303D1C">
        <w:rPr>
          <w:rFonts w:ascii="Times New Roman" w:hAnsi="Times New Roman" w:cs="Times New Roman"/>
        </w:rPr>
        <w:t xml:space="preserve"> additional transportation optio</w:t>
      </w:r>
      <w:r>
        <w:rPr>
          <w:rFonts w:ascii="Times New Roman" w:hAnsi="Times New Roman" w:cs="Times New Roman"/>
        </w:rPr>
        <w:t>ns to and around Santa Monica, t</w:t>
      </w:r>
      <w:r w:rsidRPr="00303D1C">
        <w:rPr>
          <w:rFonts w:ascii="Times New Roman" w:hAnsi="Times New Roman" w:cs="Times New Roman"/>
        </w:rPr>
        <w:t xml:space="preserve">he </w:t>
      </w:r>
      <w:r>
        <w:rPr>
          <w:rFonts w:ascii="Times New Roman" w:hAnsi="Times New Roman" w:cs="Times New Roman"/>
        </w:rPr>
        <w:t>Expo</w:t>
      </w:r>
      <w:r w:rsidRPr="00303D1C">
        <w:rPr>
          <w:rFonts w:ascii="Times New Roman" w:hAnsi="Times New Roman" w:cs="Times New Roman"/>
        </w:rPr>
        <w:t xml:space="preserve"> Line offer</w:t>
      </w:r>
      <w:r>
        <w:rPr>
          <w:rFonts w:ascii="Times New Roman" w:hAnsi="Times New Roman" w:cs="Times New Roman"/>
        </w:rPr>
        <w:t>s a 45-minute commuting option</w:t>
      </w:r>
      <w:r w:rsidRPr="00303D1C">
        <w:rPr>
          <w:rFonts w:ascii="Times New Roman" w:hAnsi="Times New Roman" w:cs="Times New Roman"/>
        </w:rPr>
        <w:t xml:space="preserve"> to/from Downtown Los Angeles, even during rush hour.  </w:t>
      </w:r>
    </w:p>
    <w:p w:rsidR="0002025C" w:rsidRDefault="0002025C" w:rsidP="00C70CC3">
      <w:pPr>
        <w:pStyle w:val="Default"/>
        <w:keepNext/>
        <w:spacing w:before="120" w:after="120"/>
        <w:rPr>
          <w:rFonts w:ascii="Times New Roman" w:hAnsi="Times New Roman" w:cs="Times New Roman"/>
          <w:b/>
        </w:rPr>
      </w:pPr>
      <w:r w:rsidRPr="009B07A6">
        <w:rPr>
          <w:rFonts w:ascii="Times New Roman" w:hAnsi="Times New Roman" w:cs="Times New Roman"/>
          <w:b/>
        </w:rPr>
        <w:lastRenderedPageBreak/>
        <w:t xml:space="preserve">Safety </w:t>
      </w:r>
    </w:p>
    <w:p w:rsidR="0002025C" w:rsidRDefault="0002025C" w:rsidP="00C70CC3">
      <w:pPr>
        <w:pStyle w:val="Default"/>
        <w:spacing w:before="120" w:after="120"/>
        <w:rPr>
          <w:rFonts w:ascii="Times New Roman" w:hAnsi="Times New Roman"/>
        </w:rPr>
      </w:pPr>
      <w:r>
        <w:rPr>
          <w:rFonts w:ascii="Times New Roman" w:hAnsi="Times New Roman"/>
        </w:rPr>
        <w:t>The College’s Facilities Planning and Facilities Management offices are responsible for the overall safety of the college community as it relates to the College’s physical resources.  The Maintenance D</w:t>
      </w:r>
      <w:r w:rsidRPr="00E064B2">
        <w:rPr>
          <w:rFonts w:ascii="Times New Roman" w:hAnsi="Times New Roman"/>
        </w:rPr>
        <w:t>epartment</w:t>
      </w:r>
      <w:r>
        <w:rPr>
          <w:rFonts w:ascii="Times New Roman" w:hAnsi="Times New Roman"/>
        </w:rPr>
        <w:t xml:space="preserve"> is </w:t>
      </w:r>
      <w:r w:rsidRPr="00E064B2">
        <w:rPr>
          <w:rFonts w:ascii="Times New Roman" w:hAnsi="Times New Roman"/>
        </w:rPr>
        <w:t>responsible for the maintenance and upkeep of all doors, closures</w:t>
      </w:r>
      <w:r>
        <w:rPr>
          <w:rFonts w:ascii="Times New Roman" w:hAnsi="Times New Roman"/>
        </w:rPr>
        <w:t>,</w:t>
      </w:r>
      <w:r w:rsidRPr="00E064B2">
        <w:rPr>
          <w:rFonts w:ascii="Times New Roman" w:hAnsi="Times New Roman"/>
        </w:rPr>
        <w:t xml:space="preserve"> and locking systems and </w:t>
      </w:r>
      <w:r>
        <w:rPr>
          <w:rFonts w:ascii="Times New Roman" w:hAnsi="Times New Roman"/>
        </w:rPr>
        <w:t>supports the maintenance of the College’s fire and</w:t>
      </w:r>
      <w:r w:rsidRPr="00E064B2">
        <w:rPr>
          <w:rFonts w:ascii="Times New Roman" w:hAnsi="Times New Roman"/>
        </w:rPr>
        <w:t xml:space="preserve"> alarm systems. </w:t>
      </w:r>
      <w:r>
        <w:rPr>
          <w:rFonts w:ascii="Times New Roman" w:hAnsi="Times New Roman"/>
        </w:rPr>
        <w:t xml:space="preserve"> As part of the College’s recent emergency preparedness efforts, the department has recently </w:t>
      </w:r>
      <w:r w:rsidRPr="00E064B2">
        <w:rPr>
          <w:rFonts w:ascii="Times New Roman" w:hAnsi="Times New Roman"/>
        </w:rPr>
        <w:t>replaced i</w:t>
      </w:r>
      <w:r>
        <w:rPr>
          <w:rFonts w:ascii="Times New Roman" w:hAnsi="Times New Roman"/>
        </w:rPr>
        <w:t xml:space="preserve">nterior and exterior lights and installed emergency phones </w:t>
      </w:r>
      <w:r w:rsidRPr="00E064B2">
        <w:rPr>
          <w:rFonts w:ascii="Times New Roman" w:hAnsi="Times New Roman"/>
        </w:rPr>
        <w:t>to increase safety</w:t>
      </w:r>
      <w:r>
        <w:rPr>
          <w:rFonts w:ascii="Times New Roman" w:hAnsi="Times New Roman"/>
        </w:rPr>
        <w:t xml:space="preserve"> throughout the College’s various sites.</w:t>
      </w:r>
    </w:p>
    <w:p w:rsidR="0002025C" w:rsidRDefault="0002025C" w:rsidP="00C70CC3">
      <w:pPr>
        <w:pStyle w:val="Default"/>
        <w:spacing w:before="120" w:after="120"/>
        <w:rPr>
          <w:rFonts w:ascii="Times New Roman" w:hAnsi="Times New Roman"/>
        </w:rPr>
      </w:pPr>
      <w:r>
        <w:rPr>
          <w:rFonts w:ascii="Times New Roman" w:hAnsi="Times New Roman"/>
        </w:rPr>
        <w:t xml:space="preserve">The Facilities Management Office also helps the instructional programs, as well as the greater college community, manage hazardous waste and address chemical spills should they happen.  The College provides safety training to students, faculty, and staff who work with chemicals in an instructional setting.  This training provides an overview of the policies, procedures, and practices outlined in the College’s </w:t>
      </w:r>
      <w:hyperlink r:id="rId12" w:history="1">
        <w:r w:rsidRPr="00C005AA">
          <w:rPr>
            <w:rStyle w:val="Hyperlink"/>
            <w:rFonts w:ascii="Times New Roman" w:hAnsi="Times New Roman" w:cs="Trebuchet MS"/>
          </w:rPr>
          <w:t>Chemical Hygiene Plan</w:t>
        </w:r>
      </w:hyperlink>
      <w:r>
        <w:rPr>
          <w:rFonts w:ascii="Times New Roman" w:hAnsi="Times New Roman"/>
        </w:rPr>
        <w:t>.</w:t>
      </w:r>
      <w:r>
        <w:rPr>
          <w:rStyle w:val="EndnoteReference"/>
          <w:rFonts w:ascii="Times New Roman" w:hAnsi="Times New Roman"/>
        </w:rPr>
        <w:endnoteReference w:id="5"/>
      </w:r>
      <w:r>
        <w:rPr>
          <w:rFonts w:ascii="Times New Roman" w:hAnsi="Times New Roman"/>
        </w:rPr>
        <w:t xml:space="preserve">  The College also follows the policies and procedures set forth in its </w:t>
      </w:r>
      <w:hyperlink r:id="rId13" w:history="1">
        <w:r w:rsidRPr="00C005AA">
          <w:rPr>
            <w:rStyle w:val="Hyperlink"/>
            <w:rFonts w:ascii="Times New Roman" w:hAnsi="Times New Roman" w:cs="Trebuchet MS"/>
          </w:rPr>
          <w:t>Consolidated Contingency Plan</w:t>
        </w:r>
      </w:hyperlink>
      <w:r>
        <w:rPr>
          <w:rFonts w:ascii="Times New Roman" w:hAnsi="Times New Roman"/>
        </w:rPr>
        <w:t>.</w:t>
      </w:r>
      <w:r>
        <w:rPr>
          <w:rStyle w:val="EndnoteReference"/>
          <w:rFonts w:ascii="Times New Roman" w:hAnsi="Times New Roman"/>
        </w:rPr>
        <w:endnoteReference w:id="6"/>
      </w:r>
      <w:r>
        <w:rPr>
          <w:rFonts w:ascii="Times New Roman" w:hAnsi="Times New Roman"/>
        </w:rPr>
        <w:t xml:space="preserve">  I</w:t>
      </w:r>
      <w:r w:rsidRPr="00E064B2">
        <w:rPr>
          <w:rFonts w:ascii="Times New Roman" w:hAnsi="Times New Roman"/>
        </w:rPr>
        <w:t>n the event of a power outage</w:t>
      </w:r>
      <w:r>
        <w:rPr>
          <w:rFonts w:ascii="Times New Roman" w:hAnsi="Times New Roman"/>
        </w:rPr>
        <w:t>,</w:t>
      </w:r>
      <w:r w:rsidRPr="00E064B2">
        <w:rPr>
          <w:rFonts w:ascii="Times New Roman" w:hAnsi="Times New Roman"/>
        </w:rPr>
        <w:t xml:space="preserve"> </w:t>
      </w:r>
      <w:r>
        <w:rPr>
          <w:rFonts w:ascii="Times New Roman" w:hAnsi="Times New Roman"/>
        </w:rPr>
        <w:t>t</w:t>
      </w:r>
      <w:r w:rsidRPr="00E064B2">
        <w:rPr>
          <w:rFonts w:ascii="Times New Roman" w:hAnsi="Times New Roman"/>
        </w:rPr>
        <w:t>his department also ensures that emergency generators supply ample power for priority facilities</w:t>
      </w:r>
      <w:r>
        <w:rPr>
          <w:rFonts w:ascii="Times New Roman" w:hAnsi="Times New Roman"/>
        </w:rPr>
        <w:t>, such as labs and server rooms</w:t>
      </w:r>
      <w:r w:rsidRPr="00E064B2">
        <w:rPr>
          <w:rFonts w:ascii="Times New Roman" w:hAnsi="Times New Roman"/>
        </w:rPr>
        <w:t xml:space="preserve">. </w:t>
      </w:r>
      <w:r>
        <w:rPr>
          <w:rFonts w:ascii="Times New Roman" w:hAnsi="Times New Roman"/>
        </w:rPr>
        <w:t xml:space="preserve"> </w:t>
      </w:r>
      <w:r w:rsidRPr="00E064B2">
        <w:rPr>
          <w:rFonts w:ascii="Times New Roman" w:hAnsi="Times New Roman"/>
        </w:rPr>
        <w:t xml:space="preserve">The Grounds </w:t>
      </w:r>
      <w:r>
        <w:rPr>
          <w:rFonts w:ascii="Times New Roman" w:hAnsi="Times New Roman"/>
        </w:rPr>
        <w:t xml:space="preserve">Department coordinates with the Risk Management Office to conduct a safety inspection every other year and to address safety hazards as they arise.  </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The College provides training to maintain the safety and security of the campus community.  </w:t>
      </w:r>
      <w:r w:rsidRPr="00E064B2">
        <w:rPr>
          <w:rFonts w:ascii="Times New Roman" w:hAnsi="Times New Roman" w:cs="Times New Roman"/>
        </w:rPr>
        <w:t xml:space="preserve">As of 2014, </w:t>
      </w:r>
      <w:r>
        <w:rPr>
          <w:rFonts w:ascii="Times New Roman" w:hAnsi="Times New Roman" w:cs="Times New Roman"/>
        </w:rPr>
        <w:t>the College has three</w:t>
      </w:r>
      <w:r w:rsidRPr="00E064B2">
        <w:rPr>
          <w:rFonts w:ascii="Times New Roman" w:hAnsi="Times New Roman" w:cs="Times New Roman"/>
        </w:rPr>
        <w:t xml:space="preserve"> active </w:t>
      </w:r>
      <w:hyperlink r:id="rId14" w:history="1">
        <w:r w:rsidRPr="00C005AA">
          <w:rPr>
            <w:rStyle w:val="Hyperlink"/>
            <w:rFonts w:ascii="Times New Roman" w:hAnsi="Times New Roman"/>
          </w:rPr>
          <w:t>Campus Community Emergency Response Teams</w:t>
        </w:r>
      </w:hyperlink>
      <w:r>
        <w:rPr>
          <w:rFonts w:ascii="Times New Roman" w:hAnsi="Times New Roman" w:cs="Times New Roman"/>
        </w:rPr>
        <w:t>,</w:t>
      </w:r>
      <w:r w:rsidRPr="00E064B2">
        <w:rPr>
          <w:rFonts w:ascii="Times New Roman" w:hAnsi="Times New Roman" w:cs="Times New Roman"/>
        </w:rPr>
        <w:t xml:space="preserve"> </w:t>
      </w:r>
      <w:r>
        <w:rPr>
          <w:rFonts w:ascii="Times New Roman" w:hAnsi="Times New Roman" w:cs="Times New Roman"/>
        </w:rPr>
        <w:t>who are</w:t>
      </w:r>
      <w:r w:rsidRPr="00E064B2">
        <w:rPr>
          <w:rFonts w:ascii="Times New Roman" w:hAnsi="Times New Roman" w:cs="Times New Roman"/>
        </w:rPr>
        <w:t xml:space="preserve"> </w:t>
      </w:r>
      <w:hyperlink r:id="rId15" w:history="1">
        <w:r w:rsidRPr="00C005AA">
          <w:rPr>
            <w:rStyle w:val="Hyperlink"/>
            <w:rFonts w:ascii="Times New Roman" w:hAnsi="Times New Roman"/>
          </w:rPr>
          <w:t>trained in disaster response</w:t>
        </w:r>
      </w:hyperlink>
      <w:r>
        <w:rPr>
          <w:rFonts w:ascii="Times New Roman" w:hAnsi="Times New Roman" w:cs="Times New Roman"/>
        </w:rPr>
        <w:t>.</w:t>
      </w:r>
      <w:r w:rsidRPr="00F32324">
        <w:rPr>
          <w:rStyle w:val="EndnoteReference"/>
          <w:rFonts w:ascii="Times New Roman" w:hAnsi="Times New Roman"/>
        </w:rPr>
        <w:t xml:space="preserve"> </w:t>
      </w:r>
      <w:r>
        <w:rPr>
          <w:rStyle w:val="EndnoteReference"/>
          <w:rFonts w:ascii="Times New Roman" w:hAnsi="Times New Roman"/>
        </w:rPr>
        <w:endnoteReference w:id="7"/>
      </w:r>
      <w:r>
        <w:rPr>
          <w:rFonts w:ascii="Times New Roman" w:hAnsi="Times New Roman" w:cs="Times New Roman"/>
        </w:rPr>
        <w:t xml:space="preserve"> </w:t>
      </w:r>
      <w:r w:rsidRPr="00E064B2">
        <w:rPr>
          <w:rFonts w:ascii="Times New Roman" w:hAnsi="Times New Roman" w:cs="Times New Roman"/>
        </w:rPr>
        <w:t xml:space="preserve"> </w:t>
      </w:r>
      <w:r>
        <w:rPr>
          <w:rFonts w:ascii="Times New Roman" w:hAnsi="Times New Roman" w:cs="Times New Roman"/>
        </w:rPr>
        <w:t>The C</w:t>
      </w:r>
      <w:r w:rsidRPr="00E064B2">
        <w:rPr>
          <w:rFonts w:ascii="Times New Roman" w:hAnsi="Times New Roman" w:cs="Times New Roman"/>
        </w:rPr>
        <w:t>ollege a</w:t>
      </w:r>
      <w:r>
        <w:rPr>
          <w:rFonts w:ascii="Times New Roman" w:hAnsi="Times New Roman" w:cs="Times New Roman"/>
        </w:rPr>
        <w:t>lso created a Building Monitor Training P</w:t>
      </w:r>
      <w:r w:rsidRPr="00E064B2">
        <w:rPr>
          <w:rFonts w:ascii="Times New Roman" w:hAnsi="Times New Roman" w:cs="Times New Roman"/>
        </w:rPr>
        <w:t>rogram</w:t>
      </w:r>
      <w:r>
        <w:rPr>
          <w:rStyle w:val="EndnoteReference"/>
          <w:rFonts w:ascii="Times New Roman" w:hAnsi="Times New Roman"/>
        </w:rPr>
        <w:endnoteReference w:id="8"/>
      </w:r>
      <w:r w:rsidRPr="00E064B2">
        <w:rPr>
          <w:rFonts w:ascii="Times New Roman" w:hAnsi="Times New Roman" w:cs="Times New Roman"/>
        </w:rPr>
        <w:t xml:space="preserve"> for management, staff, and faculty members. </w:t>
      </w:r>
      <w:r>
        <w:rPr>
          <w:rFonts w:ascii="Times New Roman" w:hAnsi="Times New Roman" w:cs="Times New Roman"/>
        </w:rPr>
        <w:t xml:space="preserve"> </w:t>
      </w:r>
      <w:r w:rsidRPr="00E064B2">
        <w:rPr>
          <w:rFonts w:ascii="Times New Roman" w:hAnsi="Times New Roman" w:cs="Times New Roman"/>
        </w:rPr>
        <w:t xml:space="preserve">The building monitors manage evacuations and coordinate emergency operations as needed. </w:t>
      </w:r>
      <w:r>
        <w:rPr>
          <w:rFonts w:ascii="Times New Roman" w:hAnsi="Times New Roman" w:cs="Times New Roman"/>
        </w:rPr>
        <w:t xml:space="preserve"> </w:t>
      </w:r>
    </w:p>
    <w:p w:rsidR="0002025C" w:rsidRDefault="0002025C" w:rsidP="00C70CC3">
      <w:pPr>
        <w:pStyle w:val="Default"/>
        <w:keepNext/>
        <w:spacing w:before="120" w:after="120"/>
        <w:rPr>
          <w:rFonts w:ascii="Times New Roman" w:hAnsi="Times New Roman" w:cs="Times New Roman"/>
          <w:b/>
        </w:rPr>
      </w:pPr>
      <w:r w:rsidRPr="009B07A6">
        <w:rPr>
          <w:rFonts w:ascii="Times New Roman" w:hAnsi="Times New Roman" w:cs="Times New Roman"/>
          <w:b/>
        </w:rPr>
        <w:t>Security</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Security issues became a college wide focus in June 2013, when an active shooter from outside the college community came onto the campus and killed three people before he was shot and killed in a joint response by the Santa Monica College Police Department (SMCPD) and the City of Santa Monica Police Department.  It should be noted that the two departments had recently trained together on active shooter situations and that this training was responsible for saving many lives in the College’s library building.  Three members of College’s Police Department received multiple citations of honor and valor following the incident.  It was a result of this event that the College recognized its additional needs in responding effectively in a crisis situation and its aftermath.  While there was nothing that the College could have done to prevent the death of three people, which included a college employee, a former student, and a community resident walking through campus, the crisis response plan in place at the time was recognized as underdeveloped.  As a result, the College has been working diligently since June 2013 to strengthen its emergency preparedness in all areas.  </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Immediately following the shooting, the Emergency Preparedness Committee convened an </w:t>
      </w:r>
      <w:r w:rsidRPr="009B07A6">
        <w:rPr>
          <w:rFonts w:ascii="Times New Roman" w:hAnsi="Times New Roman" w:cs="Times New Roman"/>
        </w:rPr>
        <w:t xml:space="preserve">Emergency Preparedness </w:t>
      </w:r>
      <w:hyperlink r:id="rId16" w:history="1">
        <w:r w:rsidRPr="00804709">
          <w:rPr>
            <w:rStyle w:val="Hyperlink"/>
            <w:rFonts w:ascii="Times New Roman" w:hAnsi="Times New Roman"/>
          </w:rPr>
          <w:t>Task Force</w:t>
        </w:r>
      </w:hyperlink>
      <w:r w:rsidRPr="009B07A6">
        <w:rPr>
          <w:rStyle w:val="EndnoteReference"/>
          <w:rFonts w:ascii="Times New Roman" w:hAnsi="Times New Roman"/>
        </w:rPr>
        <w:endnoteReference w:id="9"/>
      </w:r>
      <w:r>
        <w:rPr>
          <w:rFonts w:ascii="Times New Roman" w:hAnsi="Times New Roman" w:cs="Times New Roman"/>
          <w:b/>
        </w:rPr>
        <w:t xml:space="preserve"> </w:t>
      </w:r>
      <w:r>
        <w:rPr>
          <w:rFonts w:ascii="Times New Roman" w:hAnsi="Times New Roman" w:cs="Times New Roman"/>
        </w:rPr>
        <w:t>that</w:t>
      </w:r>
      <w:r w:rsidRPr="00E064B2">
        <w:rPr>
          <w:rFonts w:ascii="Times New Roman" w:hAnsi="Times New Roman" w:cs="Times New Roman"/>
        </w:rPr>
        <w:t xml:space="preserve"> met twice a month</w:t>
      </w:r>
      <w:r>
        <w:rPr>
          <w:rFonts w:ascii="Times New Roman" w:hAnsi="Times New Roman" w:cs="Times New Roman"/>
        </w:rPr>
        <w:t xml:space="preserve"> from June 2013 to February 2014.  This task force, which included</w:t>
      </w:r>
      <w:r w:rsidRPr="00E064B2">
        <w:rPr>
          <w:rFonts w:ascii="Times New Roman" w:hAnsi="Times New Roman" w:cs="Times New Roman"/>
        </w:rPr>
        <w:t xml:space="preserve"> managers, faculty, staff, and students</w:t>
      </w:r>
      <w:r>
        <w:rPr>
          <w:rFonts w:ascii="Times New Roman" w:hAnsi="Times New Roman" w:cs="Times New Roman"/>
        </w:rPr>
        <w:t>, was charged to review emergency p</w:t>
      </w:r>
      <w:r w:rsidRPr="00E064B2">
        <w:rPr>
          <w:rFonts w:ascii="Times New Roman" w:hAnsi="Times New Roman" w:cs="Times New Roman"/>
        </w:rPr>
        <w:t xml:space="preserve">reparedness </w:t>
      </w:r>
      <w:r>
        <w:rPr>
          <w:rFonts w:ascii="Times New Roman" w:hAnsi="Times New Roman" w:cs="Times New Roman"/>
        </w:rPr>
        <w:t xml:space="preserve">policies and procedures </w:t>
      </w:r>
      <w:r w:rsidRPr="00E064B2">
        <w:rPr>
          <w:rFonts w:ascii="Times New Roman" w:hAnsi="Times New Roman" w:cs="Times New Roman"/>
        </w:rPr>
        <w:t xml:space="preserve">and make </w:t>
      </w:r>
      <w:hyperlink r:id="rId17" w:history="1">
        <w:r w:rsidRPr="00C005AA">
          <w:rPr>
            <w:rStyle w:val="Hyperlink"/>
            <w:rFonts w:ascii="Times New Roman" w:hAnsi="Times New Roman"/>
          </w:rPr>
          <w:t>recommendations</w:t>
        </w:r>
      </w:hyperlink>
      <w:r>
        <w:rPr>
          <w:rStyle w:val="EndnoteReference"/>
          <w:rFonts w:ascii="Times New Roman" w:hAnsi="Times New Roman"/>
        </w:rPr>
        <w:endnoteReference w:id="10"/>
      </w:r>
      <w:r>
        <w:rPr>
          <w:rFonts w:ascii="Times New Roman" w:hAnsi="Times New Roman" w:cs="Times New Roman"/>
        </w:rPr>
        <w:t xml:space="preserve"> for improvements.  The Committee issued a </w:t>
      </w:r>
      <w:hyperlink r:id="rId18" w:history="1">
        <w:r w:rsidRPr="00804709">
          <w:rPr>
            <w:rStyle w:val="Hyperlink"/>
            <w:rFonts w:ascii="Times New Roman" w:hAnsi="Times New Roman"/>
          </w:rPr>
          <w:t>summary report</w:t>
        </w:r>
      </w:hyperlink>
      <w:r>
        <w:rPr>
          <w:rStyle w:val="EndnoteReference"/>
          <w:rFonts w:ascii="Times New Roman" w:hAnsi="Times New Roman"/>
        </w:rPr>
        <w:endnoteReference w:id="11"/>
      </w:r>
      <w:r>
        <w:rPr>
          <w:rFonts w:ascii="Times New Roman" w:hAnsi="Times New Roman" w:cs="Times New Roman"/>
        </w:rPr>
        <w:t xml:space="preserve"> at the conclusion of their </w:t>
      </w:r>
      <w:r w:rsidR="00ED3E45">
        <w:rPr>
          <w:rFonts w:ascii="Times New Roman" w:hAnsi="Times New Roman" w:cs="Times New Roman"/>
        </w:rPr>
        <w:t>work.</w:t>
      </w:r>
    </w:p>
    <w:p w:rsidR="0002025C" w:rsidRDefault="0002025C" w:rsidP="00C70CC3">
      <w:pPr>
        <w:spacing w:before="120" w:after="120" w:line="240" w:lineRule="auto"/>
        <w:rPr>
          <w:rFonts w:ascii="Times New Roman" w:hAnsi="Times New Roman"/>
        </w:rPr>
      </w:pPr>
      <w:r>
        <w:rPr>
          <w:rFonts w:ascii="Times New Roman" w:hAnsi="Times New Roman"/>
          <w:sz w:val="24"/>
          <w:szCs w:val="24"/>
        </w:rPr>
        <w:lastRenderedPageBreak/>
        <w:t>Coincidentally, the C</w:t>
      </w:r>
      <w:r w:rsidRPr="00A24174">
        <w:rPr>
          <w:rFonts w:ascii="Times New Roman" w:hAnsi="Times New Roman"/>
          <w:sz w:val="24"/>
          <w:szCs w:val="24"/>
        </w:rPr>
        <w:t>ollege was in the midst of collecting feedback regarding faculty, staff,</w:t>
      </w:r>
      <w:r>
        <w:rPr>
          <w:rFonts w:ascii="Times New Roman" w:hAnsi="Times New Roman"/>
          <w:sz w:val="24"/>
          <w:szCs w:val="24"/>
        </w:rPr>
        <w:t xml:space="preserve"> and student assessment of the C</w:t>
      </w:r>
      <w:r w:rsidRPr="00A24174">
        <w:rPr>
          <w:rFonts w:ascii="Times New Roman" w:hAnsi="Times New Roman"/>
          <w:sz w:val="24"/>
          <w:szCs w:val="24"/>
        </w:rPr>
        <w:t xml:space="preserve">ollege’s emergency preparedness when the June 7, 2013, incident occurred.  The </w:t>
      </w:r>
      <w:hyperlink r:id="rId19" w:history="1">
        <w:r w:rsidRPr="00804709">
          <w:rPr>
            <w:rStyle w:val="Hyperlink"/>
            <w:rFonts w:ascii="Times New Roman" w:hAnsi="Times New Roman"/>
            <w:sz w:val="24"/>
            <w:szCs w:val="24"/>
          </w:rPr>
          <w:t>survey</w:t>
        </w:r>
      </w:hyperlink>
      <w:r>
        <w:rPr>
          <w:rStyle w:val="EndnoteReference"/>
          <w:rFonts w:ascii="Times New Roman" w:hAnsi="Times New Roman"/>
          <w:sz w:val="24"/>
          <w:szCs w:val="24"/>
        </w:rPr>
        <w:endnoteReference w:id="12"/>
      </w:r>
      <w:r w:rsidRPr="00A24174">
        <w:rPr>
          <w:rFonts w:ascii="Times New Roman" w:hAnsi="Times New Roman"/>
          <w:sz w:val="24"/>
          <w:szCs w:val="24"/>
        </w:rPr>
        <w:t xml:space="preserve"> highlighted many of the concerns, challen</w:t>
      </w:r>
      <w:r>
        <w:rPr>
          <w:rFonts w:ascii="Times New Roman" w:hAnsi="Times New Roman"/>
          <w:sz w:val="24"/>
          <w:szCs w:val="24"/>
        </w:rPr>
        <w:t>ges, and deficiencies that the C</w:t>
      </w:r>
      <w:r w:rsidRPr="00A24174">
        <w:rPr>
          <w:rFonts w:ascii="Times New Roman" w:hAnsi="Times New Roman"/>
          <w:sz w:val="24"/>
          <w:szCs w:val="24"/>
        </w:rPr>
        <w:t xml:space="preserve">ollege experienced on the day of the shooting and subsequent lock-down, including a general lack of awareness of what to do and where to go, inadequate notification, and poor communication throughout the process.  </w:t>
      </w:r>
      <w:r>
        <w:rPr>
          <w:rFonts w:ascii="Times New Roman" w:hAnsi="Times New Roman"/>
          <w:sz w:val="24"/>
          <w:szCs w:val="24"/>
        </w:rPr>
        <w:t>The C</w:t>
      </w:r>
      <w:r w:rsidRPr="00A24174">
        <w:rPr>
          <w:rFonts w:ascii="Times New Roman" w:hAnsi="Times New Roman"/>
          <w:sz w:val="24"/>
          <w:szCs w:val="24"/>
        </w:rPr>
        <w:t xml:space="preserve">ollege addressed many of the </w:t>
      </w:r>
      <w:hyperlink r:id="rId20" w:history="1">
        <w:r w:rsidRPr="00804709">
          <w:rPr>
            <w:rStyle w:val="Hyperlink"/>
            <w:rFonts w:ascii="Times New Roman" w:hAnsi="Times New Roman"/>
            <w:sz w:val="24"/>
            <w:szCs w:val="24"/>
          </w:rPr>
          <w:t>concerns raised</w:t>
        </w:r>
      </w:hyperlink>
      <w:r w:rsidRPr="00A24174">
        <w:rPr>
          <w:rFonts w:ascii="Times New Roman" w:hAnsi="Times New Roman"/>
          <w:sz w:val="24"/>
          <w:szCs w:val="24"/>
        </w:rPr>
        <w:t xml:space="preserve"> through this survey</w:t>
      </w:r>
      <w:r>
        <w:rPr>
          <w:rFonts w:ascii="Times New Roman" w:hAnsi="Times New Roman"/>
          <w:sz w:val="24"/>
          <w:szCs w:val="24"/>
        </w:rPr>
        <w:t xml:space="preserve">.  </w:t>
      </w:r>
      <w:hyperlink r:id="rId21" w:history="1">
        <w:r w:rsidRPr="00804709">
          <w:rPr>
            <w:rStyle w:val="Hyperlink"/>
            <w:rFonts w:ascii="Times New Roman" w:hAnsi="Times New Roman"/>
            <w:sz w:val="24"/>
            <w:szCs w:val="24"/>
          </w:rPr>
          <w:t>Improvements</w:t>
        </w:r>
      </w:hyperlink>
      <w:r>
        <w:rPr>
          <w:rStyle w:val="EndnoteReference"/>
          <w:rFonts w:ascii="Times New Roman" w:hAnsi="Times New Roman"/>
          <w:sz w:val="24"/>
          <w:szCs w:val="24"/>
        </w:rPr>
        <w:endnoteReference w:id="13"/>
      </w:r>
      <w:r>
        <w:rPr>
          <w:rFonts w:ascii="Times New Roman" w:hAnsi="Times New Roman"/>
          <w:sz w:val="24"/>
          <w:szCs w:val="24"/>
        </w:rPr>
        <w:t xml:space="preserve"> made in response to the survey findings and as a result of post-June 7</w:t>
      </w:r>
      <w:r w:rsidRPr="00893896">
        <w:rPr>
          <w:rFonts w:ascii="Times New Roman" w:hAnsi="Times New Roman"/>
          <w:sz w:val="24"/>
          <w:szCs w:val="24"/>
          <w:vertAlign w:val="superscript"/>
        </w:rPr>
        <w:t>th</w:t>
      </w:r>
      <w:r>
        <w:rPr>
          <w:rFonts w:ascii="Times New Roman" w:hAnsi="Times New Roman"/>
          <w:sz w:val="24"/>
          <w:szCs w:val="24"/>
        </w:rPr>
        <w:t xml:space="preserve"> evaluations resulted in the creation of an </w:t>
      </w:r>
      <w:hyperlink r:id="rId22" w:history="1">
        <w:r w:rsidRPr="00804709">
          <w:rPr>
            <w:rStyle w:val="Hyperlink"/>
            <w:rFonts w:ascii="Times New Roman" w:hAnsi="Times New Roman"/>
            <w:sz w:val="24"/>
            <w:szCs w:val="24"/>
          </w:rPr>
          <w:t>Emergency Procedures Guidebook</w:t>
        </w:r>
      </w:hyperlink>
      <w:r>
        <w:rPr>
          <w:rStyle w:val="EndnoteReference"/>
          <w:rFonts w:ascii="Times New Roman" w:hAnsi="Times New Roman"/>
          <w:sz w:val="24"/>
          <w:szCs w:val="24"/>
        </w:rPr>
        <w:endnoteReference w:id="14"/>
      </w:r>
      <w:r>
        <w:rPr>
          <w:rFonts w:ascii="Times New Roman" w:hAnsi="Times New Roman"/>
          <w:sz w:val="24"/>
          <w:szCs w:val="24"/>
        </w:rPr>
        <w:t xml:space="preserve"> and </w:t>
      </w:r>
      <w:r w:rsidR="00ED3E45">
        <w:rPr>
          <w:rFonts w:ascii="Times New Roman" w:hAnsi="Times New Roman"/>
          <w:sz w:val="24"/>
          <w:szCs w:val="24"/>
        </w:rPr>
        <w:t xml:space="preserve">a </w:t>
      </w:r>
      <w:hyperlink r:id="rId23" w:history="1">
        <w:r w:rsidRPr="00804709">
          <w:rPr>
            <w:rStyle w:val="Hyperlink"/>
            <w:rFonts w:ascii="Times New Roman" w:hAnsi="Times New Roman"/>
            <w:sz w:val="24"/>
            <w:szCs w:val="24"/>
          </w:rPr>
          <w:t>website dedicated to emergency preparedness</w:t>
        </w:r>
      </w:hyperlink>
      <w:r>
        <w:rPr>
          <w:rFonts w:ascii="Times New Roman" w:hAnsi="Times New Roman"/>
          <w:sz w:val="24"/>
          <w:szCs w:val="24"/>
        </w:rPr>
        <w:t>.</w:t>
      </w:r>
      <w:r>
        <w:rPr>
          <w:rStyle w:val="EndnoteReference"/>
          <w:rFonts w:ascii="Times New Roman" w:hAnsi="Times New Roman"/>
          <w:sz w:val="24"/>
          <w:szCs w:val="24"/>
        </w:rPr>
        <w:endnoteReference w:id="15"/>
      </w:r>
    </w:p>
    <w:p w:rsidR="0002025C" w:rsidRDefault="0002025C" w:rsidP="00C70CC3">
      <w:pPr>
        <w:pStyle w:val="Default"/>
        <w:widowControl/>
        <w:spacing w:before="120" w:after="120"/>
        <w:rPr>
          <w:rFonts w:ascii="Times New Roman" w:hAnsi="Times New Roman" w:cs="Times New Roman"/>
        </w:rPr>
      </w:pPr>
      <w:r>
        <w:rPr>
          <w:rFonts w:ascii="Times New Roman" w:hAnsi="Times New Roman" w:cs="Times New Roman"/>
        </w:rPr>
        <w:t xml:space="preserve">Security concerns are also reported through </w:t>
      </w:r>
      <w:hyperlink r:id="rId24" w:history="1">
        <w:r w:rsidRPr="00804709">
          <w:rPr>
            <w:rStyle w:val="Hyperlink"/>
            <w:rFonts w:ascii="Times New Roman" w:hAnsi="Times New Roman"/>
          </w:rPr>
          <w:t>an annual security report</w:t>
        </w:r>
      </w:hyperlink>
      <w:r>
        <w:rPr>
          <w:rStyle w:val="EndnoteReference"/>
          <w:rFonts w:ascii="Times New Roman" w:hAnsi="Times New Roman"/>
        </w:rPr>
        <w:endnoteReference w:id="16"/>
      </w:r>
      <w:r>
        <w:rPr>
          <w:rFonts w:ascii="Times New Roman" w:hAnsi="Times New Roman" w:cs="Times New Roman"/>
        </w:rPr>
        <w:t xml:space="preserve"> in accordance with </w:t>
      </w:r>
      <w:r w:rsidRPr="00E064B2">
        <w:rPr>
          <w:rFonts w:ascii="Times New Roman" w:hAnsi="Times New Roman" w:cs="Times New Roman"/>
        </w:rPr>
        <w:t>the Clery Disclosure Act, mandated by the Crime Awareness and Campus Sec</w:t>
      </w:r>
      <w:r>
        <w:rPr>
          <w:rFonts w:ascii="Times New Roman" w:hAnsi="Times New Roman" w:cs="Times New Roman"/>
        </w:rPr>
        <w:t>urity Act of 1990.  The Emergency Preparedness Committee, as well as other groups on campus, also conducts</w:t>
      </w:r>
      <w:r w:rsidRPr="00E064B2">
        <w:rPr>
          <w:rFonts w:ascii="Times New Roman" w:hAnsi="Times New Roman" w:cs="Times New Roman"/>
        </w:rPr>
        <w:t xml:space="preserve"> presentations both internally and externally on physical security and life safety.</w:t>
      </w:r>
      <w:r>
        <w:rPr>
          <w:rFonts w:ascii="Times New Roman" w:hAnsi="Times New Roman" w:cs="Times New Roman"/>
        </w:rPr>
        <w:t xml:space="preserve">  The College has</w:t>
      </w:r>
      <w:r w:rsidRPr="00E064B2">
        <w:rPr>
          <w:rFonts w:ascii="Times New Roman" w:hAnsi="Times New Roman" w:cs="Times New Roman"/>
        </w:rPr>
        <w:t xml:space="preserve"> developed </w:t>
      </w:r>
      <w:hyperlink r:id="rId25" w:history="1">
        <w:r w:rsidRPr="00804709">
          <w:rPr>
            <w:rStyle w:val="Hyperlink"/>
            <w:rFonts w:ascii="Times New Roman" w:hAnsi="Times New Roman"/>
          </w:rPr>
          <w:t>pamphlets</w:t>
        </w:r>
      </w:hyperlink>
      <w:r>
        <w:rPr>
          <w:rStyle w:val="EndnoteReference"/>
          <w:rFonts w:ascii="Times New Roman" w:hAnsi="Times New Roman"/>
        </w:rPr>
        <w:endnoteReference w:id="17"/>
      </w:r>
      <w:r w:rsidRPr="00E064B2">
        <w:rPr>
          <w:rFonts w:ascii="Times New Roman" w:hAnsi="Times New Roman" w:cs="Times New Roman"/>
        </w:rPr>
        <w:t xml:space="preserve"> for </w:t>
      </w:r>
      <w:r>
        <w:rPr>
          <w:rFonts w:ascii="Times New Roman" w:hAnsi="Times New Roman" w:cs="Times New Roman"/>
        </w:rPr>
        <w:t>Student Safety that are distributed college wide.  The College also has</w:t>
      </w:r>
      <w:r w:rsidRPr="00E064B2">
        <w:rPr>
          <w:rFonts w:ascii="Times New Roman" w:hAnsi="Times New Roman" w:cs="Times New Roman"/>
        </w:rPr>
        <w:t xml:space="preserve"> information on the </w:t>
      </w:r>
      <w:r>
        <w:rPr>
          <w:rFonts w:ascii="Times New Roman" w:hAnsi="Times New Roman" w:cs="Times New Roman"/>
        </w:rPr>
        <w:t>college</w:t>
      </w:r>
      <w:r w:rsidRPr="00E064B2">
        <w:rPr>
          <w:rFonts w:ascii="Times New Roman" w:hAnsi="Times New Roman" w:cs="Times New Roman"/>
        </w:rPr>
        <w:t xml:space="preserve"> website </w:t>
      </w:r>
      <w:r>
        <w:rPr>
          <w:rFonts w:ascii="Times New Roman" w:hAnsi="Times New Roman" w:cs="Times New Roman"/>
        </w:rPr>
        <w:t xml:space="preserve">about </w:t>
      </w:r>
      <w:r w:rsidRPr="00E064B2">
        <w:rPr>
          <w:rFonts w:ascii="Times New Roman" w:hAnsi="Times New Roman" w:cs="Times New Roman"/>
        </w:rPr>
        <w:t xml:space="preserve">emergency preparedness for both students and faculty, entitled </w:t>
      </w:r>
      <w:hyperlink r:id="rId26" w:history="1">
        <w:r w:rsidRPr="000D7944">
          <w:rPr>
            <w:rStyle w:val="Hyperlink"/>
            <w:rFonts w:ascii="Times New Roman" w:hAnsi="Times New Roman"/>
          </w:rPr>
          <w:t>Student Tool Kit</w:t>
        </w:r>
      </w:hyperlink>
      <w:r>
        <w:rPr>
          <w:rStyle w:val="EndnoteReference"/>
          <w:rFonts w:ascii="Times New Roman" w:hAnsi="Times New Roman"/>
        </w:rPr>
        <w:endnoteReference w:id="18"/>
      </w:r>
      <w:r w:rsidRPr="00E064B2">
        <w:rPr>
          <w:rFonts w:ascii="Times New Roman" w:hAnsi="Times New Roman" w:cs="Times New Roman"/>
        </w:rPr>
        <w:t xml:space="preserve"> and </w:t>
      </w:r>
      <w:hyperlink r:id="rId27" w:history="1">
        <w:r w:rsidRPr="000D7944">
          <w:rPr>
            <w:rStyle w:val="Hyperlink"/>
            <w:rFonts w:ascii="Times New Roman" w:hAnsi="Times New Roman"/>
          </w:rPr>
          <w:t>Faculty &amp; Staff Tool Kit</w:t>
        </w:r>
      </w:hyperlink>
      <w:r>
        <w:rPr>
          <w:rFonts w:ascii="Times New Roman" w:hAnsi="Times New Roman" w:cs="Times New Roman"/>
        </w:rPr>
        <w:t>.</w:t>
      </w:r>
      <w:r>
        <w:rPr>
          <w:rStyle w:val="EndnoteReference"/>
          <w:rFonts w:ascii="Times New Roman" w:hAnsi="Times New Roman"/>
        </w:rPr>
        <w:endnoteReference w:id="19"/>
      </w:r>
      <w:r w:rsidRPr="00E064B2">
        <w:rPr>
          <w:rFonts w:ascii="Times New Roman" w:hAnsi="Times New Roman" w:cs="Times New Roman"/>
        </w:rPr>
        <w:t xml:space="preserve"> </w:t>
      </w:r>
      <w:r>
        <w:rPr>
          <w:rFonts w:ascii="Times New Roman" w:hAnsi="Times New Roman" w:cs="Times New Roman"/>
        </w:rPr>
        <w:t xml:space="preserve"> </w:t>
      </w:r>
      <w:r w:rsidRPr="00E064B2">
        <w:rPr>
          <w:rFonts w:ascii="Times New Roman" w:hAnsi="Times New Roman" w:cs="Times New Roman"/>
        </w:rPr>
        <w:t xml:space="preserve">These </w:t>
      </w:r>
      <w:r>
        <w:rPr>
          <w:rFonts w:ascii="Times New Roman" w:hAnsi="Times New Roman" w:cs="Times New Roman"/>
        </w:rPr>
        <w:t xml:space="preserve">kits </w:t>
      </w:r>
      <w:r w:rsidRPr="00E064B2">
        <w:rPr>
          <w:rFonts w:ascii="Times New Roman" w:hAnsi="Times New Roman" w:cs="Times New Roman"/>
        </w:rPr>
        <w:t>include instructional videos, an emergency checklist, and information on how to schedule trainings.</w:t>
      </w:r>
      <w:r>
        <w:rPr>
          <w:rFonts w:ascii="Times New Roman" w:hAnsi="Times New Roman" w:cs="Times New Roman"/>
        </w:rPr>
        <w:t xml:space="preserve">  The </w:t>
      </w:r>
      <w:r>
        <w:rPr>
          <w:rFonts w:ascii="Times New Roman" w:hAnsi="Times New Roman"/>
        </w:rPr>
        <w:t>SMCPD</w:t>
      </w:r>
      <w:r>
        <w:rPr>
          <w:rFonts w:ascii="Times New Roman" w:hAnsi="Times New Roman" w:cs="Times New Roman"/>
        </w:rPr>
        <w:t xml:space="preserve"> has also developed a </w:t>
      </w:r>
      <w:r w:rsidRPr="00E064B2">
        <w:rPr>
          <w:rFonts w:ascii="Times New Roman" w:hAnsi="Times New Roman" w:cs="Times New Roman"/>
        </w:rPr>
        <w:t>uniformed cadet program</w:t>
      </w:r>
      <w:r>
        <w:rPr>
          <w:rFonts w:ascii="Times New Roman" w:hAnsi="Times New Roman" w:cs="Times New Roman"/>
        </w:rPr>
        <w:t xml:space="preserve"> to </w:t>
      </w:r>
      <w:r w:rsidRPr="00E064B2">
        <w:rPr>
          <w:rFonts w:ascii="Times New Roman" w:hAnsi="Times New Roman" w:cs="Times New Roman"/>
        </w:rPr>
        <w:t>increas</w:t>
      </w:r>
      <w:r>
        <w:rPr>
          <w:rFonts w:ascii="Times New Roman" w:hAnsi="Times New Roman" w:cs="Times New Roman"/>
        </w:rPr>
        <w:t>e the physical presence of the police department</w:t>
      </w:r>
      <w:r w:rsidRPr="00E064B2">
        <w:rPr>
          <w:rFonts w:ascii="Times New Roman" w:hAnsi="Times New Roman" w:cs="Times New Roman"/>
        </w:rPr>
        <w:t xml:space="preserve"> on campus. </w:t>
      </w:r>
      <w:r>
        <w:rPr>
          <w:rFonts w:ascii="Times New Roman" w:hAnsi="Times New Roman" w:cs="Times New Roman"/>
        </w:rPr>
        <w:t xml:space="preserve"> </w:t>
      </w:r>
    </w:p>
    <w:p w:rsidR="0002025C" w:rsidRDefault="0002025C" w:rsidP="00C70CC3">
      <w:pPr>
        <w:keepNext/>
        <w:spacing w:before="120" w:after="120" w:line="240" w:lineRule="auto"/>
        <w:rPr>
          <w:rFonts w:ascii="Times New Roman" w:hAnsi="Times New Roman"/>
          <w:b/>
          <w:sz w:val="24"/>
          <w:szCs w:val="24"/>
        </w:rPr>
      </w:pPr>
      <w:r>
        <w:rPr>
          <w:rFonts w:ascii="Times New Roman" w:hAnsi="Times New Roman"/>
          <w:b/>
          <w:sz w:val="24"/>
          <w:szCs w:val="24"/>
        </w:rPr>
        <w:t>H</w:t>
      </w:r>
      <w:r w:rsidRPr="00E064B2">
        <w:rPr>
          <w:rFonts w:ascii="Times New Roman" w:hAnsi="Times New Roman"/>
          <w:b/>
          <w:sz w:val="24"/>
          <w:szCs w:val="24"/>
        </w:rPr>
        <w:t>ealthful Learning and Working Environment</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The College is committed to creating a healthy learning and working environment, which it defines as one that is healthy, sustainable, and cognizant of its impact not only on those within it, but also on the community, region, and world.  This pledge is articulated in the College’s Mission statement, which affirms that </w:t>
      </w:r>
      <w:r w:rsidRPr="002F7A1E">
        <w:rPr>
          <w:rFonts w:ascii="Times New Roman" w:hAnsi="Times New Roman" w:cs="Times New Roman"/>
          <w:i/>
        </w:rPr>
        <w:t>“students learn to contribute to the global community as they develop an understanding of their relationship to diverse social, cultural, political, economic, technological, and natural environments.”</w:t>
      </w:r>
      <w:r>
        <w:rPr>
          <w:rFonts w:ascii="Times New Roman" w:hAnsi="Times New Roman" w:cs="Times New Roman"/>
        </w:rPr>
        <w:t xml:space="preserve">  It is further noted in the College’s fourth Institutional Learning Outcome, which states that students will </w:t>
      </w:r>
      <w:r w:rsidRPr="002F7A1E">
        <w:rPr>
          <w:rFonts w:ascii="Times New Roman" w:hAnsi="Times New Roman" w:cs="Times New Roman"/>
          <w:i/>
        </w:rPr>
        <w:t>“take responsibility for their own impact on the earth by living a sustainable and ethical life style.”</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The o</w:t>
      </w:r>
      <w:r w:rsidRPr="002B70FD">
        <w:rPr>
          <w:rFonts w:ascii="Times New Roman" w:hAnsi="Times New Roman" w:cs="Times New Roman"/>
        </w:rPr>
        <w:t>ffices of Facilities Planning and Facilities Management are the primary groups on campus that implement the College’s efforts</w:t>
      </w:r>
      <w:r>
        <w:rPr>
          <w:rFonts w:ascii="Times New Roman" w:hAnsi="Times New Roman" w:cs="Times New Roman"/>
        </w:rPr>
        <w:t xml:space="preserve"> to yield a healthy and sustainable learning and working environment</w:t>
      </w:r>
      <w:r w:rsidRPr="002B70FD">
        <w:rPr>
          <w:rFonts w:ascii="Times New Roman" w:hAnsi="Times New Roman" w:cs="Times New Roman"/>
        </w:rPr>
        <w:t xml:space="preserve">. </w:t>
      </w:r>
      <w:r>
        <w:rPr>
          <w:rFonts w:ascii="Times New Roman" w:hAnsi="Times New Roman" w:cs="Times New Roman"/>
        </w:rPr>
        <w:t xml:space="preserve"> </w:t>
      </w:r>
      <w:r w:rsidRPr="002B70FD">
        <w:rPr>
          <w:rFonts w:ascii="Times New Roman" w:hAnsi="Times New Roman" w:cs="Times New Roman"/>
        </w:rPr>
        <w:t>However, these departments work collaboratively wit</w:t>
      </w:r>
      <w:r>
        <w:rPr>
          <w:rFonts w:ascii="Times New Roman" w:hAnsi="Times New Roman" w:cs="Times New Roman"/>
        </w:rPr>
        <w:t>h instructional departments, Academic A</w:t>
      </w:r>
      <w:r w:rsidRPr="002B70FD">
        <w:rPr>
          <w:rFonts w:ascii="Times New Roman" w:hAnsi="Times New Roman" w:cs="Times New Roman"/>
        </w:rPr>
        <w:t>ffairs</w:t>
      </w:r>
      <w:r>
        <w:rPr>
          <w:rFonts w:ascii="Times New Roman" w:hAnsi="Times New Roman" w:cs="Times New Roman"/>
        </w:rPr>
        <w:t xml:space="preserve">, and the College’s Sustainability Department, including the </w:t>
      </w:r>
      <w:hyperlink r:id="rId28" w:history="1">
        <w:r w:rsidRPr="000D7944">
          <w:rPr>
            <w:rStyle w:val="Hyperlink"/>
            <w:rFonts w:ascii="Times New Roman" w:hAnsi="Times New Roman"/>
          </w:rPr>
          <w:t>Center for Environmental and Urban Studies</w:t>
        </w:r>
      </w:hyperlink>
      <w:r>
        <w:rPr>
          <w:rFonts w:ascii="Times New Roman" w:hAnsi="Times New Roman" w:cs="Times New Roman"/>
        </w:rPr>
        <w:t>,</w:t>
      </w:r>
      <w:r>
        <w:rPr>
          <w:rStyle w:val="EndnoteReference"/>
          <w:rFonts w:ascii="Times New Roman" w:hAnsi="Times New Roman"/>
        </w:rPr>
        <w:endnoteReference w:id="20"/>
      </w:r>
      <w:r w:rsidRPr="002B70FD">
        <w:rPr>
          <w:rFonts w:ascii="Times New Roman" w:hAnsi="Times New Roman" w:cs="Times New Roman"/>
        </w:rPr>
        <w:t xml:space="preserve"> to ensure there is a feedback loop between facility planning and curricular planning. </w:t>
      </w:r>
      <w:r>
        <w:rPr>
          <w:rFonts w:ascii="Times New Roman" w:hAnsi="Times New Roman" w:cs="Times New Roman"/>
        </w:rPr>
        <w:t xml:space="preserve"> </w:t>
      </w:r>
      <w:r w:rsidRPr="00E02B29">
        <w:rPr>
          <w:rFonts w:ascii="Times New Roman" w:hAnsi="Times New Roman" w:cs="Times New Roman"/>
        </w:rPr>
        <w:t xml:space="preserve">Evidence of the College’s sustainability planning can be found in </w:t>
      </w:r>
      <w:r>
        <w:rPr>
          <w:rFonts w:ascii="Times New Roman" w:hAnsi="Times New Roman" w:cs="Times New Roman"/>
        </w:rPr>
        <w:t xml:space="preserve">the </w:t>
      </w:r>
      <w:hyperlink r:id="rId29" w:history="1">
        <w:r w:rsidRPr="006D3EA4">
          <w:rPr>
            <w:rStyle w:val="Hyperlink"/>
            <w:rFonts w:ascii="Times New Roman" w:hAnsi="Times New Roman"/>
            <w:i/>
          </w:rPr>
          <w:t>Master Plan for Education</w:t>
        </w:r>
      </w:hyperlink>
      <w:r>
        <w:rPr>
          <w:rFonts w:ascii="Times New Roman" w:hAnsi="Times New Roman" w:cs="Times New Roman"/>
        </w:rPr>
        <w:t>,</w:t>
      </w:r>
      <w:r>
        <w:rPr>
          <w:rStyle w:val="EndnoteReference"/>
          <w:rFonts w:ascii="Times New Roman" w:hAnsi="Times New Roman"/>
        </w:rPr>
        <w:endnoteReference w:id="21"/>
      </w:r>
      <w:r>
        <w:rPr>
          <w:rFonts w:ascii="Times New Roman" w:hAnsi="Times New Roman" w:cs="Times New Roman"/>
        </w:rPr>
        <w:t xml:space="preserve"> </w:t>
      </w:r>
      <w:r w:rsidRPr="00E02B29">
        <w:rPr>
          <w:rFonts w:ascii="Times New Roman" w:hAnsi="Times New Roman" w:cs="Times New Roman"/>
        </w:rPr>
        <w:t>Boa</w:t>
      </w:r>
      <w:r>
        <w:rPr>
          <w:rFonts w:ascii="Times New Roman" w:hAnsi="Times New Roman" w:cs="Times New Roman"/>
        </w:rPr>
        <w:t xml:space="preserve">rd Policy 2480, </w:t>
      </w:r>
      <w:hyperlink r:id="rId30" w:history="1">
        <w:r w:rsidRPr="000D7944">
          <w:rPr>
            <w:rStyle w:val="Hyperlink"/>
            <w:rFonts w:ascii="Times New Roman" w:hAnsi="Times New Roman"/>
          </w:rPr>
          <w:t>Zero Waste Events</w:t>
        </w:r>
      </w:hyperlink>
      <w:r>
        <w:rPr>
          <w:rFonts w:ascii="Times New Roman" w:hAnsi="Times New Roman" w:cs="Times New Roman"/>
        </w:rPr>
        <w:t>;</w:t>
      </w:r>
      <w:r>
        <w:rPr>
          <w:rStyle w:val="EndnoteReference"/>
          <w:rFonts w:ascii="Times New Roman" w:hAnsi="Times New Roman"/>
        </w:rPr>
        <w:endnoteReference w:id="22"/>
      </w:r>
      <w:r w:rsidRPr="00E02B29">
        <w:rPr>
          <w:rFonts w:ascii="Times New Roman" w:hAnsi="Times New Roman" w:cs="Times New Roman"/>
        </w:rPr>
        <w:t xml:space="preserve"> </w:t>
      </w:r>
      <w:r>
        <w:rPr>
          <w:rFonts w:ascii="Times New Roman" w:hAnsi="Times New Roman" w:cs="Times New Roman"/>
        </w:rPr>
        <w:t xml:space="preserve">the </w:t>
      </w:r>
      <w:hyperlink r:id="rId31" w:history="1">
        <w:r w:rsidRPr="006D3EA4">
          <w:rPr>
            <w:rStyle w:val="Hyperlink"/>
            <w:rFonts w:ascii="Times New Roman" w:hAnsi="Times New Roman"/>
          </w:rPr>
          <w:t>Sustainable Transportation Plan</w:t>
        </w:r>
      </w:hyperlink>
      <w:r>
        <w:rPr>
          <w:rFonts w:ascii="Times New Roman" w:hAnsi="Times New Roman" w:cs="Times New Roman"/>
        </w:rPr>
        <w:t>;</w:t>
      </w:r>
      <w:r>
        <w:rPr>
          <w:rStyle w:val="EndnoteReference"/>
          <w:rFonts w:ascii="Times New Roman" w:hAnsi="Times New Roman"/>
        </w:rPr>
        <w:endnoteReference w:id="23"/>
      </w:r>
      <w:r>
        <w:rPr>
          <w:rFonts w:ascii="Times New Roman" w:hAnsi="Times New Roman" w:cs="Times New Roman"/>
        </w:rPr>
        <w:t xml:space="preserve"> </w:t>
      </w:r>
      <w:r w:rsidRPr="00E02B29">
        <w:rPr>
          <w:rFonts w:ascii="Times New Roman" w:hAnsi="Times New Roman" w:cs="Times New Roman"/>
        </w:rPr>
        <w:t xml:space="preserve">and the </w:t>
      </w:r>
      <w:hyperlink r:id="rId32" w:history="1">
        <w:r w:rsidRPr="006D3EA4">
          <w:rPr>
            <w:rStyle w:val="Hyperlink"/>
            <w:rFonts w:ascii="Times New Roman" w:hAnsi="Times New Roman"/>
          </w:rPr>
          <w:t>Sustainability Department’s website</w:t>
        </w:r>
      </w:hyperlink>
      <w:r>
        <w:rPr>
          <w:rFonts w:ascii="Times New Roman" w:hAnsi="Times New Roman" w:cs="Times New Roman"/>
        </w:rPr>
        <w:t>.</w:t>
      </w:r>
      <w:r>
        <w:rPr>
          <w:rStyle w:val="EndnoteReference"/>
          <w:rFonts w:ascii="Times New Roman" w:hAnsi="Times New Roman"/>
        </w:rPr>
        <w:endnoteReference w:id="24"/>
      </w:r>
      <w:r w:rsidRPr="00E02B29">
        <w:rPr>
          <w:rFonts w:ascii="Times New Roman" w:hAnsi="Times New Roman" w:cs="Times New Roman"/>
        </w:rPr>
        <w:t xml:space="preserve"> </w:t>
      </w:r>
      <w:r>
        <w:rPr>
          <w:rFonts w:ascii="Times New Roman" w:hAnsi="Times New Roman" w:cs="Times New Roman"/>
        </w:rPr>
        <w:t xml:space="preserve"> </w:t>
      </w:r>
    </w:p>
    <w:p w:rsidR="0002025C" w:rsidRDefault="0002025C" w:rsidP="00C70CC3">
      <w:pPr>
        <w:pStyle w:val="default0"/>
        <w:spacing w:before="120" w:beforeAutospacing="0" w:after="120" w:afterAutospacing="0"/>
        <w:rPr>
          <w:color w:val="000000"/>
        </w:rPr>
      </w:pPr>
      <w:r>
        <w:rPr>
          <w:color w:val="000000"/>
        </w:rPr>
        <w:t>The College’s Facilities Management Office responds appropriately when facilities concerns are raised by members of the college community.  In the past few years, several issues have arisen that required quick mitigation, including bacteria issues with the football field’s Astroturf (the College now sanitizes the field); mold issues in buildings and parking garages (the College hired experts in mold mitigation and executed recommendations); and leaky roofs (which are mended and or replaced as needed).</w:t>
      </w:r>
    </w:p>
    <w:p w:rsidR="0002025C" w:rsidRDefault="0002025C" w:rsidP="00C70CC3">
      <w:pPr>
        <w:pStyle w:val="default0"/>
        <w:spacing w:before="120" w:beforeAutospacing="0" w:after="120" w:afterAutospacing="0"/>
        <w:rPr>
          <w:color w:val="000000"/>
        </w:rPr>
      </w:pPr>
      <w:r>
        <w:rPr>
          <w:color w:val="000000"/>
        </w:rPr>
        <w:t xml:space="preserve">Some issues are associated with the age and/or design of the buildings and require longer-term responses.  One such issue involves the ceiling tiles in the Science Building.  The </w:t>
      </w:r>
      <w:r>
        <w:rPr>
          <w:color w:val="000000"/>
        </w:rPr>
        <w:lastRenderedPageBreak/>
        <w:t>original grid design and materials have proven problematic and unsafe, resulting in two incidents in which tiles fell, hitting employees.  The College has developed an immediate solution to the safety issue and is considering the best course of action for a permanent solution (replacing the tiles or possibly the entire grid system).</w:t>
      </w:r>
    </w:p>
    <w:p w:rsidR="0002025C" w:rsidRPr="004011DB" w:rsidRDefault="0002025C" w:rsidP="00C70CC3">
      <w:pPr>
        <w:pStyle w:val="NoSpacing"/>
        <w:spacing w:before="120" w:after="120"/>
        <w:rPr>
          <w:rFonts w:ascii="Times New Roman" w:hAnsi="Times New Roman"/>
          <w:sz w:val="24"/>
          <w:szCs w:val="24"/>
        </w:rPr>
      </w:pPr>
      <w:r>
        <w:rPr>
          <w:rFonts w:ascii="Times New Roman" w:hAnsi="Times New Roman"/>
          <w:sz w:val="24"/>
          <w:szCs w:val="24"/>
        </w:rPr>
        <w:t xml:space="preserve">The </w:t>
      </w:r>
      <w:r w:rsidRPr="004011DB">
        <w:rPr>
          <w:rFonts w:ascii="Times New Roman" w:hAnsi="Times New Roman"/>
          <w:sz w:val="24"/>
          <w:szCs w:val="24"/>
        </w:rPr>
        <w:t>infrastructure</w:t>
      </w:r>
      <w:r>
        <w:rPr>
          <w:rFonts w:ascii="Times New Roman" w:hAnsi="Times New Roman"/>
          <w:sz w:val="24"/>
          <w:szCs w:val="24"/>
        </w:rPr>
        <w:t xml:space="preserve"> of several of the College’s</w:t>
      </w:r>
      <w:r w:rsidRPr="004011DB">
        <w:rPr>
          <w:rFonts w:ascii="Times New Roman" w:hAnsi="Times New Roman"/>
          <w:sz w:val="24"/>
          <w:szCs w:val="24"/>
        </w:rPr>
        <w:t xml:space="preserve"> </w:t>
      </w:r>
      <w:r>
        <w:rPr>
          <w:rFonts w:ascii="Times New Roman" w:hAnsi="Times New Roman"/>
          <w:sz w:val="24"/>
          <w:szCs w:val="24"/>
        </w:rPr>
        <w:t xml:space="preserve">older </w:t>
      </w:r>
      <w:r w:rsidRPr="004011DB">
        <w:rPr>
          <w:rFonts w:ascii="Times New Roman" w:hAnsi="Times New Roman"/>
          <w:sz w:val="24"/>
          <w:szCs w:val="24"/>
        </w:rPr>
        <w:t xml:space="preserve">buildings </w:t>
      </w:r>
      <w:r>
        <w:rPr>
          <w:rFonts w:ascii="Times New Roman" w:hAnsi="Times New Roman"/>
          <w:sz w:val="24"/>
          <w:szCs w:val="24"/>
        </w:rPr>
        <w:t xml:space="preserve">are now presenting </w:t>
      </w:r>
      <w:r w:rsidRPr="004011DB">
        <w:rPr>
          <w:rFonts w:ascii="Times New Roman" w:hAnsi="Times New Roman"/>
          <w:sz w:val="24"/>
          <w:szCs w:val="24"/>
        </w:rPr>
        <w:t>challenges</w:t>
      </w:r>
      <w:r>
        <w:rPr>
          <w:rFonts w:ascii="Times New Roman" w:hAnsi="Times New Roman"/>
          <w:sz w:val="24"/>
          <w:szCs w:val="24"/>
        </w:rPr>
        <w:t xml:space="preserve"> that require longer-term responses.  Although </w:t>
      </w:r>
      <w:r w:rsidRPr="004011DB">
        <w:rPr>
          <w:rFonts w:ascii="Times New Roman" w:hAnsi="Times New Roman"/>
          <w:sz w:val="24"/>
          <w:szCs w:val="24"/>
        </w:rPr>
        <w:t xml:space="preserve">the College has </w:t>
      </w:r>
      <w:r>
        <w:rPr>
          <w:rFonts w:ascii="Times New Roman" w:hAnsi="Times New Roman"/>
          <w:sz w:val="24"/>
          <w:szCs w:val="24"/>
        </w:rPr>
        <w:t xml:space="preserve">typically </w:t>
      </w:r>
      <w:r w:rsidRPr="004011DB">
        <w:rPr>
          <w:rFonts w:ascii="Times New Roman" w:hAnsi="Times New Roman"/>
          <w:sz w:val="24"/>
          <w:szCs w:val="24"/>
        </w:rPr>
        <w:t>benefited from cooling ocean breez</w:t>
      </w:r>
      <w:r>
        <w:rPr>
          <w:rFonts w:ascii="Times New Roman" w:hAnsi="Times New Roman"/>
          <w:sz w:val="24"/>
          <w:szCs w:val="24"/>
        </w:rPr>
        <w:t xml:space="preserve">es to keep room </w:t>
      </w:r>
      <w:r w:rsidRPr="004011DB">
        <w:rPr>
          <w:rFonts w:ascii="Times New Roman" w:hAnsi="Times New Roman"/>
          <w:sz w:val="24"/>
          <w:szCs w:val="24"/>
        </w:rPr>
        <w:t>temperatures r</w:t>
      </w:r>
      <w:r>
        <w:rPr>
          <w:rFonts w:ascii="Times New Roman" w:hAnsi="Times New Roman"/>
          <w:sz w:val="24"/>
          <w:szCs w:val="24"/>
        </w:rPr>
        <w:t>easonable, r</w:t>
      </w:r>
      <w:r w:rsidRPr="004011DB">
        <w:rPr>
          <w:rFonts w:ascii="Times New Roman" w:hAnsi="Times New Roman"/>
          <w:sz w:val="24"/>
          <w:szCs w:val="24"/>
        </w:rPr>
        <w:t>ecent climat</w:t>
      </w:r>
      <w:r>
        <w:rPr>
          <w:rFonts w:ascii="Times New Roman" w:hAnsi="Times New Roman"/>
          <w:sz w:val="24"/>
          <w:szCs w:val="24"/>
        </w:rPr>
        <w:t xml:space="preserve">e changes in the last few years have resulted in </w:t>
      </w:r>
      <w:r w:rsidRPr="004011DB">
        <w:rPr>
          <w:rFonts w:ascii="Times New Roman" w:hAnsi="Times New Roman"/>
          <w:sz w:val="24"/>
          <w:szCs w:val="24"/>
        </w:rPr>
        <w:t>high temperatures in buildings that</w:t>
      </w:r>
      <w:r>
        <w:rPr>
          <w:rFonts w:ascii="Times New Roman" w:hAnsi="Times New Roman"/>
          <w:sz w:val="24"/>
          <w:szCs w:val="24"/>
        </w:rPr>
        <w:t xml:space="preserve"> do not have air conditioning, which has </w:t>
      </w:r>
      <w:r w:rsidRPr="004011DB">
        <w:rPr>
          <w:rFonts w:ascii="Times New Roman" w:hAnsi="Times New Roman"/>
          <w:sz w:val="24"/>
          <w:szCs w:val="24"/>
        </w:rPr>
        <w:t xml:space="preserve">resulted </w:t>
      </w:r>
      <w:r>
        <w:rPr>
          <w:rFonts w:ascii="Times New Roman" w:hAnsi="Times New Roman"/>
          <w:sz w:val="24"/>
          <w:szCs w:val="24"/>
        </w:rPr>
        <w:t xml:space="preserve">in </w:t>
      </w:r>
      <w:r w:rsidRPr="004011DB">
        <w:rPr>
          <w:rFonts w:ascii="Times New Roman" w:hAnsi="Times New Roman"/>
          <w:sz w:val="24"/>
          <w:szCs w:val="24"/>
        </w:rPr>
        <w:t>extreme discomfort for faculty, students</w:t>
      </w:r>
      <w:r>
        <w:rPr>
          <w:rFonts w:ascii="Times New Roman" w:hAnsi="Times New Roman"/>
          <w:sz w:val="24"/>
          <w:szCs w:val="24"/>
        </w:rPr>
        <w:t>,</w:t>
      </w:r>
      <w:r w:rsidRPr="004011DB">
        <w:rPr>
          <w:rFonts w:ascii="Times New Roman" w:hAnsi="Times New Roman"/>
          <w:sz w:val="24"/>
          <w:szCs w:val="24"/>
        </w:rPr>
        <w:t xml:space="preserve"> and staff.</w:t>
      </w:r>
      <w:r>
        <w:rPr>
          <w:rFonts w:ascii="Times New Roman" w:hAnsi="Times New Roman"/>
          <w:sz w:val="24"/>
          <w:szCs w:val="24"/>
        </w:rPr>
        <w:t xml:space="preserve"> </w:t>
      </w:r>
      <w:r w:rsidRPr="004011DB">
        <w:rPr>
          <w:rFonts w:ascii="Times New Roman" w:hAnsi="Times New Roman"/>
          <w:sz w:val="24"/>
          <w:szCs w:val="24"/>
        </w:rPr>
        <w:t xml:space="preserve"> For several years, the Facilities Department provided fans to the classrooms where there have been complaints about the heat to </w:t>
      </w:r>
      <w:r>
        <w:rPr>
          <w:rFonts w:ascii="Times New Roman" w:hAnsi="Times New Roman"/>
          <w:sz w:val="24"/>
          <w:szCs w:val="24"/>
        </w:rPr>
        <w:t xml:space="preserve">mitigate the problem.  The fans only provided limited relief, and during Fall </w:t>
      </w:r>
      <w:r w:rsidRPr="004011DB">
        <w:rPr>
          <w:rFonts w:ascii="Times New Roman" w:hAnsi="Times New Roman"/>
          <w:sz w:val="24"/>
          <w:szCs w:val="24"/>
        </w:rPr>
        <w:t xml:space="preserve">2015, </w:t>
      </w:r>
      <w:r>
        <w:rPr>
          <w:rFonts w:ascii="Times New Roman" w:hAnsi="Times New Roman"/>
          <w:sz w:val="24"/>
          <w:szCs w:val="24"/>
        </w:rPr>
        <w:t xml:space="preserve">the </w:t>
      </w:r>
      <w:r w:rsidRPr="004011DB">
        <w:rPr>
          <w:rFonts w:ascii="Times New Roman" w:hAnsi="Times New Roman"/>
          <w:sz w:val="24"/>
          <w:szCs w:val="24"/>
        </w:rPr>
        <w:t xml:space="preserve">Santa Monica area had record </w:t>
      </w:r>
      <w:r>
        <w:rPr>
          <w:rFonts w:ascii="Times New Roman" w:hAnsi="Times New Roman"/>
          <w:sz w:val="24"/>
          <w:szCs w:val="24"/>
        </w:rPr>
        <w:t xml:space="preserve">high temperatures and humidity for a prolonged period of time.  The College contracted with an HVAC company to develop a </w:t>
      </w:r>
      <w:hyperlink r:id="rId33" w:history="1">
        <w:r w:rsidRPr="006660C0">
          <w:rPr>
            <w:rStyle w:val="Hyperlink"/>
            <w:rFonts w:ascii="Times New Roman" w:hAnsi="Times New Roman"/>
            <w:sz w:val="24"/>
            <w:szCs w:val="24"/>
          </w:rPr>
          <w:t>mitigation plan</w:t>
        </w:r>
      </w:hyperlink>
      <w:r>
        <w:rPr>
          <w:rStyle w:val="EndnoteReference"/>
          <w:rFonts w:ascii="Times New Roman" w:hAnsi="Times New Roman"/>
          <w:sz w:val="24"/>
          <w:szCs w:val="24"/>
        </w:rPr>
        <w:endnoteReference w:id="25"/>
      </w:r>
      <w:r>
        <w:rPr>
          <w:rFonts w:ascii="Times New Roman" w:hAnsi="Times New Roman"/>
          <w:sz w:val="24"/>
          <w:szCs w:val="24"/>
        </w:rPr>
        <w:t xml:space="preserve"> and the College has begun the process of installing temporary air conditioning to the non-air-conditioned buildings.</w:t>
      </w:r>
    </w:p>
    <w:p w:rsidR="0002025C" w:rsidRDefault="0002025C" w:rsidP="00ED3E45">
      <w:pPr>
        <w:pStyle w:val="Default"/>
        <w:spacing w:before="120"/>
        <w:rPr>
          <w:rFonts w:ascii="Times New Roman" w:hAnsi="Times New Roman" w:cs="Times New Roman"/>
        </w:rPr>
      </w:pPr>
      <w:r>
        <w:rPr>
          <w:rFonts w:ascii="Times New Roman" w:hAnsi="Times New Roman" w:cs="Times New Roman"/>
        </w:rPr>
        <w:t>The College has a number of non-construction programs designed to yield a healthy and sustainable environment; they also highlight how the College uses its physical resources as a living learning laboratory that connects facilities planning and management to instructional programs and Institutional Learning O</w:t>
      </w:r>
      <w:r w:rsidRPr="00FF518C">
        <w:rPr>
          <w:rFonts w:ascii="Times New Roman" w:hAnsi="Times New Roman" w:cs="Times New Roman"/>
        </w:rPr>
        <w:t>utcomes.</w:t>
      </w:r>
      <w:r>
        <w:rPr>
          <w:rFonts w:ascii="Times New Roman" w:hAnsi="Times New Roman" w:cs="Times New Roman"/>
        </w:rPr>
        <w:t xml:space="preserve">  Key projects include the following:</w:t>
      </w:r>
    </w:p>
    <w:p w:rsidR="0002025C" w:rsidRDefault="0002025C" w:rsidP="00CE5843">
      <w:pPr>
        <w:numPr>
          <w:ilvl w:val="0"/>
          <w:numId w:val="11"/>
        </w:numPr>
        <w:tabs>
          <w:tab w:val="clear" w:pos="1440"/>
          <w:tab w:val="num" w:pos="720"/>
        </w:tabs>
        <w:spacing w:after="0" w:line="240" w:lineRule="auto"/>
        <w:ind w:left="720"/>
        <w:contextualSpacing/>
        <w:rPr>
          <w:rFonts w:ascii="Times New Roman" w:hAnsi="Times New Roman"/>
          <w:sz w:val="24"/>
          <w:szCs w:val="24"/>
        </w:rPr>
      </w:pPr>
      <w:r w:rsidRPr="00F0664F">
        <w:rPr>
          <w:rFonts w:ascii="Times New Roman" w:hAnsi="Times New Roman"/>
          <w:i/>
          <w:sz w:val="24"/>
          <w:szCs w:val="24"/>
        </w:rPr>
        <w:t>SMC Bike Park</w:t>
      </w:r>
      <w:r w:rsidRPr="00F0664F">
        <w:rPr>
          <w:rFonts w:ascii="Times New Roman" w:hAnsi="Times New Roman"/>
          <w:sz w:val="24"/>
          <w:szCs w:val="24"/>
        </w:rPr>
        <w:t xml:space="preserve"> </w:t>
      </w:r>
      <w:r>
        <w:rPr>
          <w:rFonts w:ascii="Times New Roman" w:hAnsi="Times New Roman"/>
          <w:sz w:val="24"/>
          <w:szCs w:val="24"/>
        </w:rPr>
        <w:t>(</w:t>
      </w:r>
      <w:r w:rsidRPr="00F0664F">
        <w:rPr>
          <w:rFonts w:ascii="Times New Roman" w:hAnsi="Times New Roman"/>
          <w:sz w:val="24"/>
          <w:szCs w:val="24"/>
        </w:rPr>
        <w:t>a 400-space bike parking facility</w:t>
      </w:r>
      <w:r>
        <w:rPr>
          <w:rFonts w:ascii="Times New Roman" w:hAnsi="Times New Roman"/>
          <w:sz w:val="24"/>
          <w:szCs w:val="24"/>
        </w:rPr>
        <w:t xml:space="preserve">) and bike rentals through the City’s </w:t>
      </w:r>
      <w:hyperlink r:id="rId34" w:history="1">
        <w:r w:rsidRPr="006660C0">
          <w:rPr>
            <w:rStyle w:val="Hyperlink"/>
            <w:rFonts w:ascii="Times New Roman" w:hAnsi="Times New Roman"/>
            <w:sz w:val="24"/>
            <w:szCs w:val="24"/>
          </w:rPr>
          <w:t>Bikeshare</w:t>
        </w:r>
      </w:hyperlink>
      <w:r>
        <w:rPr>
          <w:rFonts w:ascii="Times New Roman" w:hAnsi="Times New Roman"/>
          <w:sz w:val="24"/>
          <w:szCs w:val="24"/>
        </w:rPr>
        <w:t xml:space="preserve"> program</w:t>
      </w:r>
      <w:r>
        <w:rPr>
          <w:rStyle w:val="EndnoteReference"/>
          <w:rFonts w:ascii="Times New Roman" w:hAnsi="Times New Roman"/>
          <w:sz w:val="24"/>
          <w:szCs w:val="24"/>
        </w:rPr>
        <w:endnoteReference w:id="26"/>
      </w:r>
    </w:p>
    <w:p w:rsidR="0002025C" w:rsidRPr="00F0664F" w:rsidRDefault="004113E4" w:rsidP="00CE5843">
      <w:pPr>
        <w:numPr>
          <w:ilvl w:val="0"/>
          <w:numId w:val="11"/>
        </w:numPr>
        <w:tabs>
          <w:tab w:val="clear" w:pos="1440"/>
          <w:tab w:val="num" w:pos="720"/>
        </w:tabs>
        <w:spacing w:after="0" w:line="240" w:lineRule="auto"/>
        <w:ind w:left="720"/>
        <w:contextualSpacing/>
        <w:rPr>
          <w:rFonts w:ascii="Times New Roman" w:hAnsi="Times New Roman"/>
          <w:sz w:val="24"/>
          <w:szCs w:val="24"/>
        </w:rPr>
      </w:pPr>
      <w:hyperlink r:id="rId35" w:history="1">
        <w:r w:rsidR="0002025C" w:rsidRPr="006660C0">
          <w:rPr>
            <w:rStyle w:val="Hyperlink"/>
            <w:rFonts w:ascii="Times New Roman" w:hAnsi="Times New Roman"/>
            <w:i/>
            <w:sz w:val="24"/>
            <w:szCs w:val="24"/>
          </w:rPr>
          <w:t>Water Refilling Stations</w:t>
        </w:r>
      </w:hyperlink>
      <w:r w:rsidR="0002025C">
        <w:rPr>
          <w:rStyle w:val="EndnoteReference"/>
          <w:rFonts w:ascii="Times New Roman" w:hAnsi="Times New Roman"/>
          <w:i/>
          <w:sz w:val="24"/>
          <w:szCs w:val="24"/>
        </w:rPr>
        <w:endnoteReference w:id="27"/>
      </w:r>
    </w:p>
    <w:p w:rsidR="0002025C" w:rsidRDefault="004113E4" w:rsidP="00AB2E09">
      <w:pPr>
        <w:numPr>
          <w:ilvl w:val="0"/>
          <w:numId w:val="11"/>
        </w:numPr>
        <w:tabs>
          <w:tab w:val="clear" w:pos="1440"/>
          <w:tab w:val="num" w:pos="720"/>
        </w:tabs>
        <w:spacing w:after="0" w:line="240" w:lineRule="auto"/>
        <w:ind w:left="720"/>
        <w:contextualSpacing/>
        <w:rPr>
          <w:rFonts w:ascii="Times New Roman" w:hAnsi="Times New Roman"/>
          <w:sz w:val="24"/>
          <w:szCs w:val="24"/>
        </w:rPr>
      </w:pPr>
      <w:hyperlink r:id="rId36" w:history="1">
        <w:r w:rsidR="0002025C" w:rsidRPr="006660C0">
          <w:rPr>
            <w:rStyle w:val="Hyperlink"/>
            <w:rFonts w:ascii="Times New Roman" w:hAnsi="Times New Roman"/>
            <w:i/>
            <w:sz w:val="24"/>
            <w:szCs w:val="24"/>
          </w:rPr>
          <w:t>Organic Learning Garden</w:t>
        </w:r>
      </w:hyperlink>
      <w:r w:rsidR="0002025C">
        <w:rPr>
          <w:rStyle w:val="EndnoteReference"/>
          <w:rFonts w:ascii="Times New Roman" w:hAnsi="Times New Roman"/>
          <w:i/>
          <w:sz w:val="24"/>
          <w:szCs w:val="24"/>
        </w:rPr>
        <w:endnoteReference w:id="28"/>
      </w:r>
    </w:p>
    <w:p w:rsidR="0002025C" w:rsidRPr="00246731" w:rsidRDefault="004113E4" w:rsidP="002C66AC">
      <w:pPr>
        <w:numPr>
          <w:ilvl w:val="0"/>
          <w:numId w:val="11"/>
        </w:numPr>
        <w:tabs>
          <w:tab w:val="clear" w:pos="1440"/>
          <w:tab w:val="num" w:pos="-270"/>
        </w:tabs>
        <w:spacing w:after="0" w:line="240" w:lineRule="auto"/>
        <w:ind w:left="720"/>
        <w:contextualSpacing/>
        <w:rPr>
          <w:rFonts w:ascii="Times New Roman" w:hAnsi="Times New Roman"/>
          <w:i/>
          <w:sz w:val="24"/>
          <w:szCs w:val="24"/>
        </w:rPr>
      </w:pPr>
      <w:hyperlink r:id="rId37" w:history="1">
        <w:r w:rsidR="0002025C" w:rsidRPr="006660C0">
          <w:rPr>
            <w:rStyle w:val="Hyperlink"/>
            <w:rFonts w:ascii="Times New Roman" w:hAnsi="Times New Roman"/>
            <w:i/>
            <w:sz w:val="24"/>
            <w:szCs w:val="24"/>
          </w:rPr>
          <w:t>Green Cleaning Program</w:t>
        </w:r>
      </w:hyperlink>
      <w:r w:rsidR="0002025C">
        <w:rPr>
          <w:rFonts w:ascii="Times New Roman" w:hAnsi="Times New Roman"/>
          <w:i/>
          <w:sz w:val="24"/>
          <w:szCs w:val="24"/>
        </w:rPr>
        <w:t>,</w:t>
      </w:r>
      <w:r w:rsidR="0002025C" w:rsidRPr="006D23BD">
        <w:rPr>
          <w:rStyle w:val="EndnoteReference"/>
          <w:rFonts w:ascii="Times New Roman" w:hAnsi="Times New Roman"/>
          <w:sz w:val="24"/>
          <w:szCs w:val="24"/>
        </w:rPr>
        <w:endnoteReference w:id="29"/>
      </w:r>
      <w:r w:rsidR="0002025C">
        <w:rPr>
          <w:rFonts w:ascii="Times New Roman" w:hAnsi="Times New Roman"/>
          <w:sz w:val="24"/>
          <w:szCs w:val="24"/>
        </w:rPr>
        <w:t>which</w:t>
      </w:r>
      <w:r w:rsidR="0002025C" w:rsidRPr="00246731">
        <w:rPr>
          <w:rFonts w:ascii="Times New Roman" w:hAnsi="Times New Roman"/>
          <w:i/>
          <w:sz w:val="24"/>
          <w:szCs w:val="24"/>
        </w:rPr>
        <w:t xml:space="preserve"> </w:t>
      </w:r>
      <w:r w:rsidR="0002025C" w:rsidRPr="00246731">
        <w:rPr>
          <w:rFonts w:ascii="Times New Roman" w:hAnsi="Times New Roman"/>
          <w:sz w:val="24"/>
          <w:szCs w:val="24"/>
        </w:rPr>
        <w:t xml:space="preserve">includes the use of environmentally preferable janitorial products and equipment.  </w:t>
      </w:r>
    </w:p>
    <w:p w:rsidR="0002025C" w:rsidRDefault="0002025C" w:rsidP="00ED3E45">
      <w:pPr>
        <w:spacing w:before="120" w:after="120" w:line="240" w:lineRule="auto"/>
        <w:rPr>
          <w:rFonts w:ascii="Times New Roman" w:hAnsi="Times New Roman"/>
          <w:sz w:val="24"/>
          <w:szCs w:val="24"/>
        </w:rPr>
      </w:pPr>
      <w:r>
        <w:rPr>
          <w:rFonts w:ascii="Times New Roman" w:hAnsi="Times New Roman"/>
          <w:sz w:val="24"/>
          <w:szCs w:val="24"/>
        </w:rPr>
        <w:t>T</w:t>
      </w:r>
      <w:r w:rsidRPr="000715F4">
        <w:rPr>
          <w:rFonts w:ascii="Times New Roman" w:hAnsi="Times New Roman"/>
          <w:sz w:val="24"/>
          <w:szCs w:val="24"/>
        </w:rPr>
        <w:t xml:space="preserve">he College has </w:t>
      </w:r>
      <w:r>
        <w:rPr>
          <w:rFonts w:ascii="Times New Roman" w:hAnsi="Times New Roman"/>
          <w:sz w:val="24"/>
          <w:szCs w:val="24"/>
        </w:rPr>
        <w:t xml:space="preserve">additional policies and </w:t>
      </w:r>
      <w:r w:rsidRPr="000715F4">
        <w:rPr>
          <w:rFonts w:ascii="Times New Roman" w:hAnsi="Times New Roman"/>
          <w:sz w:val="24"/>
          <w:szCs w:val="24"/>
        </w:rPr>
        <w:t xml:space="preserve">practices that focus solely on a healthy learning and working environment.  </w:t>
      </w:r>
      <w:r>
        <w:rPr>
          <w:rFonts w:ascii="Times New Roman" w:hAnsi="Times New Roman"/>
          <w:sz w:val="24"/>
          <w:szCs w:val="24"/>
        </w:rPr>
        <w:t>One</w:t>
      </w:r>
      <w:r w:rsidRPr="000715F4">
        <w:rPr>
          <w:rFonts w:ascii="Times New Roman" w:hAnsi="Times New Roman"/>
          <w:sz w:val="24"/>
          <w:szCs w:val="24"/>
        </w:rPr>
        <w:t xml:space="preserve"> such policy is the College’s </w:t>
      </w:r>
      <w:hyperlink r:id="rId38" w:history="1">
        <w:r w:rsidRPr="006660C0">
          <w:rPr>
            <w:rStyle w:val="Hyperlink"/>
            <w:rFonts w:ascii="Times New Roman" w:hAnsi="Times New Roman"/>
            <w:sz w:val="24"/>
            <w:szCs w:val="24"/>
          </w:rPr>
          <w:t>Smoke-Free Campus policy</w:t>
        </w:r>
      </w:hyperlink>
      <w:r>
        <w:rPr>
          <w:rFonts w:ascii="Times New Roman" w:hAnsi="Times New Roman"/>
          <w:sz w:val="24"/>
          <w:szCs w:val="24"/>
        </w:rPr>
        <w:t>, Board Policy 2440.</w:t>
      </w:r>
      <w:r>
        <w:rPr>
          <w:rStyle w:val="EndnoteReference"/>
          <w:rFonts w:ascii="Times New Roman" w:hAnsi="Times New Roman"/>
          <w:sz w:val="24"/>
          <w:szCs w:val="24"/>
        </w:rPr>
        <w:endnoteReference w:id="30"/>
      </w:r>
      <w:r>
        <w:rPr>
          <w:rFonts w:ascii="Times New Roman" w:hAnsi="Times New Roman"/>
          <w:sz w:val="24"/>
          <w:szCs w:val="24"/>
        </w:rPr>
        <w:t xml:space="preserve">  Likewise, the students, faculty, and staff have identified healthy eating as a priority of the College.  </w:t>
      </w:r>
      <w:r w:rsidRPr="002C0762">
        <w:rPr>
          <w:rFonts w:ascii="Times New Roman" w:hAnsi="Times New Roman"/>
          <w:sz w:val="24"/>
        </w:rPr>
        <w:t xml:space="preserve">To assess the impact of these policies and practices, the College conducts a </w:t>
      </w:r>
      <w:r w:rsidRPr="006660C0">
        <w:rPr>
          <w:rFonts w:ascii="Times New Roman" w:hAnsi="Times New Roman"/>
          <w:sz w:val="24"/>
        </w:rPr>
        <w:t>College Services satisfaction survey</w:t>
      </w:r>
      <w:r w:rsidRPr="002C0762">
        <w:rPr>
          <w:rFonts w:ascii="Times New Roman" w:hAnsi="Times New Roman"/>
          <w:sz w:val="24"/>
        </w:rPr>
        <w:t xml:space="preserve"> </w:t>
      </w:r>
      <w:r>
        <w:rPr>
          <w:rFonts w:ascii="Times New Roman" w:hAnsi="Times New Roman"/>
          <w:sz w:val="24"/>
        </w:rPr>
        <w:t xml:space="preserve">for </w:t>
      </w:r>
      <w:hyperlink r:id="rId39" w:history="1">
        <w:r w:rsidRPr="006660C0">
          <w:rPr>
            <w:rStyle w:val="Hyperlink"/>
            <w:rFonts w:ascii="Times New Roman" w:hAnsi="Times New Roman"/>
            <w:sz w:val="24"/>
          </w:rPr>
          <w:t>students</w:t>
        </w:r>
      </w:hyperlink>
      <w:r w:rsidRPr="002C0762">
        <w:rPr>
          <w:rStyle w:val="EndnoteReference"/>
          <w:rFonts w:ascii="Times New Roman" w:hAnsi="Times New Roman"/>
          <w:sz w:val="24"/>
        </w:rPr>
        <w:endnoteReference w:id="31"/>
      </w:r>
      <w:r>
        <w:rPr>
          <w:rFonts w:ascii="Times New Roman" w:hAnsi="Times New Roman"/>
          <w:sz w:val="24"/>
        </w:rPr>
        <w:t xml:space="preserve"> and </w:t>
      </w:r>
      <w:hyperlink r:id="rId40" w:history="1">
        <w:r w:rsidRPr="006660C0">
          <w:rPr>
            <w:rStyle w:val="Hyperlink"/>
            <w:rFonts w:ascii="Times New Roman" w:hAnsi="Times New Roman"/>
            <w:sz w:val="24"/>
          </w:rPr>
          <w:t>employees</w:t>
        </w:r>
      </w:hyperlink>
      <w:r>
        <w:rPr>
          <w:rStyle w:val="EndnoteReference"/>
          <w:rFonts w:ascii="Times New Roman" w:hAnsi="Times New Roman"/>
          <w:sz w:val="24"/>
        </w:rPr>
        <w:endnoteReference w:id="32"/>
      </w:r>
      <w:r>
        <w:rPr>
          <w:rFonts w:ascii="Times New Roman" w:hAnsi="Times New Roman"/>
          <w:sz w:val="24"/>
        </w:rPr>
        <w:t xml:space="preserve"> </w:t>
      </w:r>
      <w:r w:rsidRPr="002C0762">
        <w:rPr>
          <w:rFonts w:ascii="Times New Roman" w:hAnsi="Times New Roman"/>
          <w:sz w:val="24"/>
        </w:rPr>
        <w:t>every three years</w:t>
      </w:r>
      <w:r>
        <w:rPr>
          <w:rFonts w:ascii="Times New Roman" w:hAnsi="Times New Roman"/>
          <w:sz w:val="24"/>
        </w:rPr>
        <w:t>.</w:t>
      </w:r>
      <w:r w:rsidRPr="002C0762">
        <w:rPr>
          <w:rFonts w:ascii="Times New Roman" w:hAnsi="Times New Roman"/>
          <w:sz w:val="24"/>
        </w:rPr>
        <w:t xml:space="preserve"> </w:t>
      </w:r>
      <w:r>
        <w:rPr>
          <w:rFonts w:ascii="Times New Roman" w:hAnsi="Times New Roman"/>
          <w:sz w:val="24"/>
        </w:rPr>
        <w:t xml:space="preserve"> </w:t>
      </w:r>
      <w:r w:rsidRPr="002C0762">
        <w:rPr>
          <w:rFonts w:ascii="Times New Roman" w:hAnsi="Times New Roman"/>
          <w:sz w:val="24"/>
        </w:rPr>
        <w:t xml:space="preserve">The </w:t>
      </w:r>
      <w:hyperlink r:id="rId41" w:history="1">
        <w:r w:rsidRPr="00CE5843">
          <w:rPr>
            <w:rStyle w:val="Hyperlink"/>
            <w:rFonts w:ascii="Times New Roman" w:hAnsi="Times New Roman"/>
            <w:sz w:val="24"/>
          </w:rPr>
          <w:t>results of this survey</w:t>
        </w:r>
      </w:hyperlink>
      <w:r>
        <w:rPr>
          <w:rStyle w:val="EndnoteReference"/>
          <w:rFonts w:ascii="Times New Roman" w:hAnsi="Times New Roman"/>
          <w:sz w:val="24"/>
        </w:rPr>
        <w:endnoteReference w:id="33"/>
      </w:r>
      <w:r w:rsidRPr="002C0762">
        <w:rPr>
          <w:rFonts w:ascii="Times New Roman" w:hAnsi="Times New Roman"/>
          <w:sz w:val="24"/>
        </w:rPr>
        <w:t xml:space="preserve"> helped to inform the College’s subsequent food vendor selection process by</w:t>
      </w:r>
      <w:r>
        <w:rPr>
          <w:rFonts w:ascii="Times New Roman" w:hAnsi="Times New Roman"/>
          <w:sz w:val="24"/>
        </w:rPr>
        <w:t xml:space="preserve"> focusing on vendors who offer</w:t>
      </w:r>
      <w:r w:rsidRPr="002C0762">
        <w:rPr>
          <w:rFonts w:ascii="Times New Roman" w:hAnsi="Times New Roman"/>
          <w:sz w:val="24"/>
        </w:rPr>
        <w:t xml:space="preserve"> healthier food options, including vegetarian and vegan choices.</w:t>
      </w:r>
      <w:r>
        <w:rPr>
          <w:rFonts w:ascii="Times New Roman" w:hAnsi="Times New Roman"/>
          <w:sz w:val="24"/>
        </w:rPr>
        <w:t xml:space="preserve">  In addition, the DPAC </w:t>
      </w:r>
      <w:hyperlink r:id="rId42" w:history="1">
        <w:r>
          <w:rPr>
            <w:rStyle w:val="Hyperlink"/>
            <w:rFonts w:ascii="Times New Roman" w:hAnsi="Times New Roman"/>
            <w:sz w:val="24"/>
          </w:rPr>
          <w:t>College</w:t>
        </w:r>
        <w:r w:rsidRPr="00CE5843">
          <w:rPr>
            <w:rStyle w:val="Hyperlink"/>
            <w:rFonts w:ascii="Times New Roman" w:hAnsi="Times New Roman"/>
            <w:sz w:val="24"/>
          </w:rPr>
          <w:t xml:space="preserve"> Services Planning </w:t>
        </w:r>
        <w:r>
          <w:rPr>
            <w:rStyle w:val="Hyperlink"/>
            <w:rFonts w:ascii="Times New Roman" w:hAnsi="Times New Roman"/>
            <w:sz w:val="24"/>
          </w:rPr>
          <w:t>Subc</w:t>
        </w:r>
        <w:r w:rsidRPr="00CE5843">
          <w:rPr>
            <w:rStyle w:val="Hyperlink"/>
            <w:rFonts w:ascii="Times New Roman" w:hAnsi="Times New Roman"/>
            <w:sz w:val="24"/>
          </w:rPr>
          <w:t>ommittee</w:t>
        </w:r>
      </w:hyperlink>
      <w:r>
        <w:rPr>
          <w:rStyle w:val="EndnoteReference"/>
          <w:rFonts w:ascii="Times New Roman" w:hAnsi="Times New Roman"/>
          <w:sz w:val="24"/>
        </w:rPr>
        <w:endnoteReference w:id="34"/>
      </w:r>
      <w:r>
        <w:rPr>
          <w:rFonts w:ascii="Times New Roman" w:hAnsi="Times New Roman"/>
          <w:sz w:val="24"/>
        </w:rPr>
        <w:t xml:space="preserve"> worked with the Associated Students to implement a Free Lunch Voucher program called </w:t>
      </w:r>
      <w:hyperlink r:id="rId43" w:history="1">
        <w:r w:rsidRPr="00CE5843">
          <w:rPr>
            <w:rStyle w:val="Hyperlink"/>
            <w:rFonts w:ascii="Times New Roman" w:hAnsi="Times New Roman"/>
            <w:sz w:val="24"/>
          </w:rPr>
          <w:t>FLVR</w:t>
        </w:r>
      </w:hyperlink>
      <w:r>
        <w:rPr>
          <w:rFonts w:ascii="Times New Roman" w:hAnsi="Times New Roman"/>
          <w:sz w:val="24"/>
        </w:rPr>
        <w:t xml:space="preserve"> to provide nourishment to low-income students and worked with food vendors to provide healthy options for program participants.</w:t>
      </w:r>
      <w:r>
        <w:rPr>
          <w:rStyle w:val="EndnoteReference"/>
          <w:rFonts w:ascii="Times New Roman" w:hAnsi="Times New Roman"/>
          <w:sz w:val="24"/>
        </w:rPr>
        <w:endnoteReference w:id="35"/>
      </w:r>
    </w:p>
    <w:p w:rsidR="0002025C" w:rsidRPr="00FD58CB" w:rsidRDefault="0002025C" w:rsidP="00C70CC3">
      <w:pPr>
        <w:pStyle w:val="Default"/>
        <w:keepNext/>
        <w:spacing w:before="120" w:after="120"/>
        <w:rPr>
          <w:rFonts w:ascii="Times New Roman" w:hAnsi="Times New Roman" w:cs="Times New Roman"/>
          <w:b/>
          <w:i/>
          <w:u w:val="single"/>
        </w:rPr>
      </w:pPr>
      <w:r w:rsidRPr="00FD58CB">
        <w:rPr>
          <w:rFonts w:ascii="Times New Roman" w:hAnsi="Times New Roman" w:cs="Times New Roman"/>
          <w:b/>
          <w:i/>
          <w:u w:val="single"/>
        </w:rPr>
        <w:t>Analysis</w:t>
      </w:r>
    </w:p>
    <w:p w:rsidR="0002025C" w:rsidRPr="00661BBE" w:rsidRDefault="0002025C" w:rsidP="00C70CC3">
      <w:pPr>
        <w:pStyle w:val="Default"/>
        <w:widowControl/>
        <w:spacing w:before="120" w:after="120"/>
        <w:rPr>
          <w:rFonts w:ascii="Times New Roman" w:hAnsi="Times New Roman" w:cs="Times New Roman"/>
        </w:rPr>
      </w:pPr>
      <w:r>
        <w:rPr>
          <w:rFonts w:ascii="Times New Roman" w:hAnsi="Times New Roman" w:cs="Times New Roman"/>
        </w:rPr>
        <w:t xml:space="preserve">Santa Monica College is committed to the safety and well-being of its students, faculty, staff, and </w:t>
      </w:r>
      <w:r w:rsidRPr="00661BBE">
        <w:rPr>
          <w:rFonts w:ascii="Times New Roman" w:hAnsi="Times New Roman" w:cs="Times New Roman"/>
        </w:rPr>
        <w:t>community par</w:t>
      </w:r>
      <w:r>
        <w:rPr>
          <w:rFonts w:ascii="Times New Roman" w:hAnsi="Times New Roman" w:cs="Times New Roman"/>
        </w:rPr>
        <w:t>tners who visit the campus</w:t>
      </w:r>
      <w:r w:rsidRPr="00661BBE">
        <w:rPr>
          <w:rFonts w:ascii="Times New Roman" w:hAnsi="Times New Roman" w:cs="Times New Roman"/>
        </w:rPr>
        <w:t>.  Through a multi-pronged approach that includes multipl</w:t>
      </w:r>
      <w:r>
        <w:rPr>
          <w:rFonts w:ascii="Times New Roman" w:hAnsi="Times New Roman" w:cs="Times New Roman"/>
        </w:rPr>
        <w:t>e offices and programs</w:t>
      </w:r>
      <w:r w:rsidRPr="00661BBE">
        <w:rPr>
          <w:rFonts w:ascii="Times New Roman" w:hAnsi="Times New Roman" w:cs="Times New Roman"/>
        </w:rPr>
        <w:t>, the College develops and implements policies, processes</w:t>
      </w:r>
      <w:r>
        <w:rPr>
          <w:rFonts w:ascii="Times New Roman" w:hAnsi="Times New Roman" w:cs="Times New Roman"/>
        </w:rPr>
        <w:t>,</w:t>
      </w:r>
      <w:r w:rsidRPr="00661BBE">
        <w:rPr>
          <w:rFonts w:ascii="Times New Roman" w:hAnsi="Times New Roman" w:cs="Times New Roman"/>
        </w:rPr>
        <w:t xml:space="preserve"> and practices to assure safe and sufficient physical resources at all locations.  </w:t>
      </w:r>
      <w:r w:rsidR="00ED3E45">
        <w:rPr>
          <w:rFonts w:ascii="Times New Roman" w:hAnsi="Times New Roman" w:cs="Times New Roman"/>
        </w:rPr>
        <w:t xml:space="preserve">When </w:t>
      </w:r>
      <w:r w:rsidRPr="00661BBE">
        <w:rPr>
          <w:rFonts w:ascii="Times New Roman" w:hAnsi="Times New Roman" w:cs="Times New Roman"/>
        </w:rPr>
        <w:t xml:space="preserve">issues </w:t>
      </w:r>
      <w:r w:rsidR="00ED3E45">
        <w:rPr>
          <w:rFonts w:ascii="Times New Roman" w:hAnsi="Times New Roman" w:cs="Times New Roman"/>
        </w:rPr>
        <w:t xml:space="preserve">that </w:t>
      </w:r>
      <w:r w:rsidRPr="00661BBE">
        <w:rPr>
          <w:rFonts w:ascii="Times New Roman" w:hAnsi="Times New Roman" w:cs="Times New Roman"/>
        </w:rPr>
        <w:t>imped</w:t>
      </w:r>
      <w:r w:rsidR="00ED3E45">
        <w:rPr>
          <w:rFonts w:ascii="Times New Roman" w:hAnsi="Times New Roman" w:cs="Times New Roman"/>
        </w:rPr>
        <w:t>e</w:t>
      </w:r>
      <w:r w:rsidRPr="00661BBE">
        <w:rPr>
          <w:rFonts w:ascii="Times New Roman" w:hAnsi="Times New Roman" w:cs="Times New Roman"/>
        </w:rPr>
        <w:t xml:space="preserve"> </w:t>
      </w:r>
      <w:r w:rsidR="00ED3E45">
        <w:rPr>
          <w:rFonts w:ascii="Times New Roman" w:hAnsi="Times New Roman" w:cs="Times New Roman"/>
        </w:rPr>
        <w:t xml:space="preserve">the </w:t>
      </w:r>
      <w:r w:rsidRPr="00661BBE">
        <w:rPr>
          <w:rFonts w:ascii="Times New Roman" w:hAnsi="Times New Roman" w:cs="Times New Roman"/>
        </w:rPr>
        <w:t xml:space="preserve">accessibility, safety, and security of the </w:t>
      </w:r>
      <w:r>
        <w:rPr>
          <w:rFonts w:ascii="Times New Roman" w:hAnsi="Times New Roman" w:cs="Times New Roman"/>
        </w:rPr>
        <w:t>c</w:t>
      </w:r>
      <w:r w:rsidRPr="00661BBE">
        <w:rPr>
          <w:rFonts w:ascii="Times New Roman" w:hAnsi="Times New Roman" w:cs="Times New Roman"/>
        </w:rPr>
        <w:t>ollege community</w:t>
      </w:r>
      <w:r w:rsidR="00ED3E45">
        <w:rPr>
          <w:rFonts w:ascii="Times New Roman" w:hAnsi="Times New Roman" w:cs="Times New Roman"/>
        </w:rPr>
        <w:t xml:space="preserve"> are identified</w:t>
      </w:r>
      <w:r w:rsidRPr="00661BBE">
        <w:rPr>
          <w:rFonts w:ascii="Times New Roman" w:hAnsi="Times New Roman" w:cs="Times New Roman"/>
        </w:rPr>
        <w:t>, the College responds quickly and efficiently to mitigate the situation.</w:t>
      </w:r>
    </w:p>
    <w:p w:rsidR="0002025C" w:rsidRDefault="0002025C" w:rsidP="00C70CC3">
      <w:pPr>
        <w:spacing w:before="120" w:after="0" w:line="240" w:lineRule="auto"/>
        <w:rPr>
          <w:rFonts w:ascii="Times New Roman" w:hAnsi="Times New Roman"/>
          <w:sz w:val="24"/>
          <w:szCs w:val="24"/>
        </w:rPr>
      </w:pPr>
      <w:r w:rsidRPr="00661BBE">
        <w:rPr>
          <w:rFonts w:ascii="Times New Roman" w:hAnsi="Times New Roman"/>
          <w:sz w:val="24"/>
          <w:szCs w:val="24"/>
        </w:rPr>
        <w:lastRenderedPageBreak/>
        <w:t xml:space="preserve">The on-campus shooting in 2013 raised the </w:t>
      </w:r>
      <w:r>
        <w:rPr>
          <w:rFonts w:ascii="Times New Roman" w:hAnsi="Times New Roman"/>
          <w:sz w:val="24"/>
          <w:szCs w:val="24"/>
        </w:rPr>
        <w:t>c</w:t>
      </w:r>
      <w:r w:rsidRPr="00661BBE">
        <w:rPr>
          <w:rFonts w:ascii="Times New Roman" w:hAnsi="Times New Roman"/>
          <w:sz w:val="24"/>
          <w:szCs w:val="24"/>
        </w:rPr>
        <w:t>ollege community</w:t>
      </w:r>
      <w:r>
        <w:rPr>
          <w:rFonts w:ascii="Times New Roman" w:hAnsi="Times New Roman"/>
          <w:sz w:val="24"/>
          <w:szCs w:val="24"/>
        </w:rPr>
        <w:t xml:space="preserve">’s </w:t>
      </w:r>
      <w:r w:rsidRPr="00661BBE">
        <w:rPr>
          <w:rFonts w:ascii="Times New Roman" w:hAnsi="Times New Roman"/>
          <w:sz w:val="24"/>
          <w:szCs w:val="24"/>
        </w:rPr>
        <w:t xml:space="preserve">awareness </w:t>
      </w:r>
      <w:r>
        <w:rPr>
          <w:rFonts w:ascii="Times New Roman" w:hAnsi="Times New Roman"/>
          <w:sz w:val="24"/>
          <w:szCs w:val="24"/>
        </w:rPr>
        <w:t>of</w:t>
      </w:r>
      <w:r w:rsidRPr="00661BBE">
        <w:rPr>
          <w:rFonts w:ascii="Times New Roman" w:hAnsi="Times New Roman"/>
          <w:sz w:val="24"/>
          <w:szCs w:val="24"/>
        </w:rPr>
        <w:t xml:space="preserve"> the need for a comprehensive emerge</w:t>
      </w:r>
      <w:r>
        <w:rPr>
          <w:rFonts w:ascii="Times New Roman" w:hAnsi="Times New Roman"/>
          <w:sz w:val="24"/>
          <w:szCs w:val="24"/>
        </w:rPr>
        <w:t xml:space="preserve">ncy preparedness </w:t>
      </w:r>
      <w:r w:rsidRPr="00661BBE">
        <w:rPr>
          <w:rFonts w:ascii="Times New Roman" w:hAnsi="Times New Roman"/>
          <w:sz w:val="24"/>
          <w:szCs w:val="24"/>
        </w:rPr>
        <w:t>plan.  Since then</w:t>
      </w:r>
      <w:r>
        <w:rPr>
          <w:rFonts w:ascii="Times New Roman" w:hAnsi="Times New Roman"/>
          <w:sz w:val="24"/>
          <w:szCs w:val="24"/>
        </w:rPr>
        <w:t>,</w:t>
      </w:r>
      <w:r w:rsidRPr="00661BBE">
        <w:rPr>
          <w:rFonts w:ascii="Times New Roman" w:hAnsi="Times New Roman"/>
          <w:sz w:val="24"/>
          <w:szCs w:val="24"/>
        </w:rPr>
        <w:t xml:space="preserve"> the College conducts emergency drills involving the entire </w:t>
      </w:r>
      <w:r>
        <w:rPr>
          <w:rFonts w:ascii="Times New Roman" w:hAnsi="Times New Roman"/>
          <w:sz w:val="24"/>
          <w:szCs w:val="24"/>
        </w:rPr>
        <w:t>c</w:t>
      </w:r>
      <w:r w:rsidRPr="00661BBE">
        <w:rPr>
          <w:rFonts w:ascii="Times New Roman" w:hAnsi="Times New Roman"/>
          <w:sz w:val="24"/>
          <w:szCs w:val="24"/>
        </w:rPr>
        <w:t>ollege community at least once a semester.  Evaluation and assessment is a key component of these drills.</w:t>
      </w:r>
      <w:r>
        <w:rPr>
          <w:rFonts w:ascii="Times New Roman" w:hAnsi="Times New Roman"/>
        </w:rPr>
        <w:t xml:space="preserve">  </w:t>
      </w:r>
      <w:r>
        <w:rPr>
          <w:rFonts w:ascii="Times New Roman" w:hAnsi="Times New Roman"/>
          <w:sz w:val="24"/>
          <w:szCs w:val="24"/>
        </w:rPr>
        <w:t xml:space="preserve">The most recent drill was conducted in October 2015 as part of the </w:t>
      </w:r>
      <w:hyperlink r:id="rId44" w:history="1">
        <w:r w:rsidRPr="00CE5843">
          <w:rPr>
            <w:rStyle w:val="Hyperlink"/>
            <w:rFonts w:ascii="Times New Roman" w:hAnsi="Times New Roman"/>
            <w:sz w:val="24"/>
            <w:szCs w:val="24"/>
          </w:rPr>
          <w:t>California ShakeOut</w:t>
        </w:r>
      </w:hyperlink>
      <w:r>
        <w:rPr>
          <w:rFonts w:ascii="Times New Roman" w:hAnsi="Times New Roman"/>
          <w:sz w:val="24"/>
          <w:szCs w:val="24"/>
        </w:rPr>
        <w:t>.</w:t>
      </w:r>
      <w:r>
        <w:rPr>
          <w:rStyle w:val="EndnoteReference"/>
          <w:rFonts w:ascii="Times New Roman" w:hAnsi="Times New Roman"/>
          <w:sz w:val="24"/>
          <w:szCs w:val="24"/>
        </w:rPr>
        <w:endnoteReference w:id="36"/>
      </w:r>
      <w:r>
        <w:rPr>
          <w:rFonts w:ascii="Times New Roman" w:hAnsi="Times New Roman"/>
          <w:sz w:val="24"/>
          <w:szCs w:val="24"/>
        </w:rPr>
        <w:t xml:space="preserve">  The College’s Office of Institutional Research distributed an online survey to the campus community to assess awareness and knowledge of emergency evacuation procedures.  The results indicated that the majority of respondents received adequate information regarding emergency preparedness and were able to evacuate as planned:</w:t>
      </w:r>
    </w:p>
    <w:p w:rsidR="0002025C" w:rsidRPr="00661BBE" w:rsidRDefault="0002025C" w:rsidP="00871F54">
      <w:pPr>
        <w:numPr>
          <w:ilvl w:val="0"/>
          <w:numId w:val="11"/>
        </w:numPr>
        <w:tabs>
          <w:tab w:val="clear" w:pos="1440"/>
          <w:tab w:val="num" w:pos="720"/>
        </w:tabs>
        <w:spacing w:after="0" w:line="240" w:lineRule="auto"/>
        <w:ind w:left="720"/>
        <w:rPr>
          <w:rFonts w:ascii="Times New Roman" w:hAnsi="Times New Roman"/>
          <w:i/>
          <w:sz w:val="24"/>
          <w:szCs w:val="24"/>
        </w:rPr>
      </w:pPr>
      <w:r>
        <w:rPr>
          <w:rFonts w:ascii="Times New Roman" w:hAnsi="Times New Roman"/>
          <w:sz w:val="24"/>
          <w:szCs w:val="24"/>
        </w:rPr>
        <w:t>83 percent of respondents were able to locate an evacuation area;</w:t>
      </w:r>
    </w:p>
    <w:p w:rsidR="0002025C" w:rsidRPr="00661BBE" w:rsidRDefault="0002025C" w:rsidP="00871F54">
      <w:pPr>
        <w:numPr>
          <w:ilvl w:val="0"/>
          <w:numId w:val="11"/>
        </w:numPr>
        <w:tabs>
          <w:tab w:val="clear" w:pos="1440"/>
          <w:tab w:val="num" w:pos="720"/>
        </w:tabs>
        <w:spacing w:after="0" w:line="240" w:lineRule="auto"/>
        <w:ind w:left="720"/>
        <w:rPr>
          <w:rFonts w:ascii="Times New Roman" w:hAnsi="Times New Roman"/>
          <w:i/>
          <w:sz w:val="24"/>
          <w:szCs w:val="24"/>
        </w:rPr>
      </w:pPr>
      <w:r>
        <w:rPr>
          <w:rFonts w:ascii="Times New Roman" w:hAnsi="Times New Roman"/>
          <w:sz w:val="24"/>
          <w:szCs w:val="24"/>
        </w:rPr>
        <w:t>84 percent of respondents received an emergency notice to evacuate through email, phone, or text;</w:t>
      </w:r>
    </w:p>
    <w:p w:rsidR="0002025C" w:rsidRPr="00661BBE" w:rsidRDefault="0002025C" w:rsidP="00871F54">
      <w:pPr>
        <w:numPr>
          <w:ilvl w:val="0"/>
          <w:numId w:val="11"/>
        </w:numPr>
        <w:tabs>
          <w:tab w:val="clear" w:pos="1440"/>
          <w:tab w:val="num" w:pos="720"/>
        </w:tabs>
        <w:spacing w:after="0" w:line="240" w:lineRule="auto"/>
        <w:ind w:left="720"/>
        <w:rPr>
          <w:rFonts w:ascii="Times New Roman" w:hAnsi="Times New Roman"/>
          <w:i/>
          <w:sz w:val="24"/>
          <w:szCs w:val="24"/>
        </w:rPr>
      </w:pPr>
      <w:r>
        <w:rPr>
          <w:rFonts w:ascii="Times New Roman" w:hAnsi="Times New Roman"/>
          <w:sz w:val="24"/>
          <w:szCs w:val="24"/>
        </w:rPr>
        <w:t>67 percent knew who their building monitors were; and</w:t>
      </w:r>
    </w:p>
    <w:p w:rsidR="0002025C" w:rsidRPr="00661BBE" w:rsidRDefault="0002025C" w:rsidP="00871F54">
      <w:pPr>
        <w:numPr>
          <w:ilvl w:val="0"/>
          <w:numId w:val="11"/>
        </w:numPr>
        <w:tabs>
          <w:tab w:val="clear" w:pos="1440"/>
          <w:tab w:val="num" w:pos="720"/>
        </w:tabs>
        <w:spacing w:after="0" w:line="240" w:lineRule="auto"/>
        <w:ind w:left="720"/>
        <w:rPr>
          <w:rFonts w:ascii="Times New Roman" w:hAnsi="Times New Roman"/>
          <w:i/>
          <w:sz w:val="24"/>
          <w:szCs w:val="24"/>
        </w:rPr>
      </w:pPr>
      <w:r>
        <w:rPr>
          <w:rFonts w:ascii="Times New Roman" w:hAnsi="Times New Roman"/>
          <w:sz w:val="24"/>
          <w:szCs w:val="24"/>
        </w:rPr>
        <w:t>78 percent and 61 percent knew where the fire extinguishers and AED devices were located, respectively.</w:t>
      </w:r>
    </w:p>
    <w:p w:rsidR="0002025C" w:rsidRPr="00FD58CB" w:rsidRDefault="0002025C" w:rsidP="00C70CC3">
      <w:pPr>
        <w:pStyle w:val="Default"/>
        <w:keepNext/>
        <w:spacing w:before="120" w:after="120"/>
        <w:rPr>
          <w:rFonts w:ascii="Times New Roman" w:hAnsi="Times New Roman" w:cs="Times New Roman"/>
          <w:b/>
          <w:i/>
          <w:u w:val="single"/>
        </w:rPr>
      </w:pPr>
      <w:r w:rsidRPr="00FD58CB">
        <w:rPr>
          <w:rFonts w:ascii="Times New Roman" w:hAnsi="Times New Roman" w:cs="Times New Roman"/>
          <w:b/>
          <w:i/>
          <w:u w:val="single"/>
        </w:rPr>
        <w:t>Plan</w:t>
      </w:r>
    </w:p>
    <w:p w:rsidR="0002025C" w:rsidRPr="00A04324" w:rsidRDefault="0002025C" w:rsidP="00C70CC3">
      <w:pPr>
        <w:pStyle w:val="Default"/>
        <w:spacing w:before="120" w:after="120"/>
        <w:rPr>
          <w:rFonts w:ascii="Times New Roman" w:hAnsi="Times New Roman" w:cs="Times New Roman"/>
          <w:color w:val="auto"/>
        </w:rPr>
      </w:pPr>
      <w:r>
        <w:rPr>
          <w:rFonts w:ascii="Times New Roman" w:hAnsi="Times New Roman" w:cs="Times New Roman"/>
          <w:color w:val="auto"/>
        </w:rPr>
        <w:t xml:space="preserve">Based on an analysis of the evidence, Santa Monica College is meeting this standard and will continue to monitor its progress.  </w:t>
      </w:r>
      <w:r>
        <w:rPr>
          <w:rFonts w:ascii="Times New Roman" w:hAnsi="Times New Roman" w:cs="Times New Roman"/>
        </w:rPr>
        <w:t xml:space="preserve">However, the changing global environment requires the College to take action regarding the buildings where prolonged heat spells impact student learning and the safety of the staff, faculty, administrators, and students.  The </w:t>
      </w:r>
      <w:r w:rsidRPr="006D23BD">
        <w:rPr>
          <w:rFonts w:ascii="Times New Roman" w:hAnsi="Times New Roman" w:cs="Times New Roman"/>
          <w:i/>
        </w:rPr>
        <w:t>Master Plan for Facilities</w:t>
      </w:r>
      <w:r>
        <w:rPr>
          <w:rFonts w:ascii="Times New Roman" w:hAnsi="Times New Roman" w:cs="Times New Roman"/>
        </w:rPr>
        <w:t xml:space="preserve"> update will include new buildings that address adequate heating and cooling systems, but new facilities will require years to plan, fund, and build.  Therefore, the College has actively pursued alternative solutions for buildings that lack air conditioning.</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2160"/>
        <w:gridCol w:w="1260"/>
        <w:gridCol w:w="2880"/>
      </w:tblGrid>
      <w:tr w:rsidR="0002025C" w:rsidRPr="006A7BD1" w:rsidTr="00CE5843">
        <w:trPr>
          <w:tblHeader/>
        </w:trPr>
        <w:tc>
          <w:tcPr>
            <w:tcW w:w="3325" w:type="dxa"/>
          </w:tcPr>
          <w:p w:rsidR="0002025C" w:rsidRPr="00A04324" w:rsidRDefault="0002025C" w:rsidP="00386354">
            <w:pPr>
              <w:spacing w:after="0" w:line="240" w:lineRule="auto"/>
              <w:jc w:val="center"/>
              <w:rPr>
                <w:b/>
              </w:rPr>
            </w:pPr>
            <w:r w:rsidRPr="00A04324">
              <w:rPr>
                <w:b/>
              </w:rPr>
              <w:t>Proposed Activities</w:t>
            </w:r>
          </w:p>
        </w:tc>
        <w:tc>
          <w:tcPr>
            <w:tcW w:w="2160" w:type="dxa"/>
          </w:tcPr>
          <w:p w:rsidR="0002025C" w:rsidRPr="00A04324" w:rsidRDefault="0002025C" w:rsidP="00386354">
            <w:pPr>
              <w:spacing w:after="0" w:line="240" w:lineRule="auto"/>
              <w:jc w:val="center"/>
              <w:rPr>
                <w:b/>
              </w:rPr>
            </w:pPr>
            <w:r w:rsidRPr="00A04324">
              <w:rPr>
                <w:b/>
              </w:rPr>
              <w:t>Responsible Parties</w:t>
            </w:r>
          </w:p>
        </w:tc>
        <w:tc>
          <w:tcPr>
            <w:tcW w:w="1260" w:type="dxa"/>
          </w:tcPr>
          <w:p w:rsidR="0002025C" w:rsidRPr="00A04324" w:rsidRDefault="0002025C" w:rsidP="00386354">
            <w:pPr>
              <w:spacing w:after="0" w:line="240" w:lineRule="auto"/>
              <w:jc w:val="center"/>
              <w:rPr>
                <w:b/>
              </w:rPr>
            </w:pPr>
            <w:r w:rsidRPr="00A04324">
              <w:rPr>
                <w:b/>
              </w:rPr>
              <w:t>Timeline</w:t>
            </w:r>
          </w:p>
        </w:tc>
        <w:tc>
          <w:tcPr>
            <w:tcW w:w="2880" w:type="dxa"/>
          </w:tcPr>
          <w:p w:rsidR="0002025C" w:rsidRPr="00A04324" w:rsidRDefault="0002025C" w:rsidP="00386354">
            <w:pPr>
              <w:spacing w:after="0" w:line="240" w:lineRule="auto"/>
              <w:jc w:val="center"/>
              <w:rPr>
                <w:b/>
              </w:rPr>
            </w:pPr>
            <w:r w:rsidRPr="00A04324">
              <w:rPr>
                <w:b/>
              </w:rPr>
              <w:t>Anticipated Outcomes/ Benchmarks of Success</w:t>
            </w:r>
          </w:p>
        </w:tc>
      </w:tr>
      <w:tr w:rsidR="0002025C" w:rsidRPr="006A7BD1" w:rsidTr="00CE5843">
        <w:trPr>
          <w:tblHeader/>
        </w:trPr>
        <w:tc>
          <w:tcPr>
            <w:tcW w:w="9625" w:type="dxa"/>
            <w:gridSpan w:val="4"/>
          </w:tcPr>
          <w:p w:rsidR="0002025C" w:rsidRPr="00A04324" w:rsidRDefault="0002025C" w:rsidP="00386354">
            <w:pPr>
              <w:spacing w:after="0" w:line="240" w:lineRule="auto"/>
            </w:pPr>
            <w:r w:rsidRPr="00A04324">
              <w:rPr>
                <w:b/>
              </w:rPr>
              <w:t xml:space="preserve">Objective: </w:t>
            </w:r>
            <w:r w:rsidRPr="00A04324">
              <w:t>Develop and implement a solution for excessive temperature mitigation in buildings without air conditioning.</w:t>
            </w:r>
          </w:p>
        </w:tc>
      </w:tr>
      <w:tr w:rsidR="0002025C" w:rsidRPr="00254D1D" w:rsidTr="00CE5843">
        <w:tc>
          <w:tcPr>
            <w:tcW w:w="3325" w:type="dxa"/>
          </w:tcPr>
          <w:p w:rsidR="0002025C" w:rsidRPr="00A04324" w:rsidRDefault="0002025C" w:rsidP="00C70CC3">
            <w:pPr>
              <w:spacing w:after="0" w:line="240" w:lineRule="auto"/>
            </w:pPr>
            <w:r w:rsidRPr="00A04324">
              <w:t>Explore solutions for providing air conditioning to buildings that lack HVAC.</w:t>
            </w:r>
          </w:p>
        </w:tc>
        <w:tc>
          <w:tcPr>
            <w:tcW w:w="2160" w:type="dxa"/>
          </w:tcPr>
          <w:p w:rsidR="0002025C" w:rsidRPr="00A04324" w:rsidRDefault="0002025C" w:rsidP="00386354">
            <w:pPr>
              <w:spacing w:after="0" w:line="240" w:lineRule="auto"/>
              <w:ind w:left="360" w:hanging="342"/>
            </w:pPr>
            <w:r w:rsidRPr="00A04324">
              <w:t>Facilities Planning</w:t>
            </w:r>
          </w:p>
          <w:p w:rsidR="0002025C" w:rsidRPr="00A04324" w:rsidRDefault="0002025C" w:rsidP="00C70CC3">
            <w:pPr>
              <w:spacing w:after="0" w:line="240" w:lineRule="auto"/>
              <w:ind w:left="360" w:hanging="342"/>
            </w:pPr>
            <w:r w:rsidRPr="00A04324">
              <w:t>DPAC Facilities Planning Subcommittee</w:t>
            </w:r>
          </w:p>
        </w:tc>
        <w:tc>
          <w:tcPr>
            <w:tcW w:w="1260" w:type="dxa"/>
          </w:tcPr>
          <w:p w:rsidR="0002025C" w:rsidRPr="00A04324" w:rsidRDefault="0002025C" w:rsidP="00386354">
            <w:pPr>
              <w:spacing w:after="0" w:line="240" w:lineRule="auto"/>
            </w:pPr>
            <w:r w:rsidRPr="00A04324">
              <w:t>Completed</w:t>
            </w:r>
          </w:p>
        </w:tc>
        <w:tc>
          <w:tcPr>
            <w:tcW w:w="2880" w:type="dxa"/>
          </w:tcPr>
          <w:p w:rsidR="0002025C" w:rsidRPr="00C70CC3" w:rsidRDefault="0002025C" w:rsidP="00C70CC3">
            <w:pPr>
              <w:spacing w:after="0" w:line="240" w:lineRule="auto"/>
              <w:ind w:left="95"/>
              <w:rPr>
                <w:rFonts w:eastAsia="Calibri"/>
              </w:rPr>
            </w:pPr>
            <w:r w:rsidRPr="00C70CC3">
              <w:rPr>
                <w:rFonts w:eastAsia="Calibri"/>
              </w:rPr>
              <w:t>Bidding documents prepared.</w:t>
            </w:r>
          </w:p>
        </w:tc>
      </w:tr>
      <w:tr w:rsidR="0002025C" w:rsidRPr="00254D1D" w:rsidTr="00CE5843">
        <w:trPr>
          <w:cantSplit/>
        </w:trPr>
        <w:tc>
          <w:tcPr>
            <w:tcW w:w="3325" w:type="dxa"/>
          </w:tcPr>
          <w:p w:rsidR="0002025C" w:rsidRPr="00A04324" w:rsidRDefault="0002025C" w:rsidP="00C70CC3">
            <w:pPr>
              <w:spacing w:after="0" w:line="240" w:lineRule="auto"/>
            </w:pPr>
            <w:r>
              <w:t>Solicit b</w:t>
            </w:r>
            <w:r w:rsidRPr="00A04324">
              <w:t>ids for implementing the chosen plan.</w:t>
            </w:r>
          </w:p>
        </w:tc>
        <w:tc>
          <w:tcPr>
            <w:tcW w:w="2160" w:type="dxa"/>
          </w:tcPr>
          <w:p w:rsidR="0002025C" w:rsidRPr="00A04324" w:rsidRDefault="0002025C" w:rsidP="00386354">
            <w:pPr>
              <w:spacing w:after="0" w:line="240" w:lineRule="auto"/>
              <w:ind w:left="275" w:hanging="275"/>
            </w:pPr>
            <w:r w:rsidRPr="00A04324">
              <w:t>Facilities Planning</w:t>
            </w:r>
          </w:p>
          <w:p w:rsidR="0002025C" w:rsidRPr="00A04324" w:rsidRDefault="0002025C" w:rsidP="00386354">
            <w:pPr>
              <w:spacing w:after="0" w:line="240" w:lineRule="auto"/>
              <w:ind w:left="275" w:hanging="275"/>
            </w:pPr>
            <w:r w:rsidRPr="00A04324">
              <w:t>Purchasing</w:t>
            </w:r>
          </w:p>
        </w:tc>
        <w:tc>
          <w:tcPr>
            <w:tcW w:w="1260" w:type="dxa"/>
          </w:tcPr>
          <w:p w:rsidR="0002025C" w:rsidRPr="00A04324" w:rsidRDefault="0002025C" w:rsidP="00386354">
            <w:pPr>
              <w:spacing w:after="0" w:line="240" w:lineRule="auto"/>
            </w:pPr>
            <w:r w:rsidRPr="00A04324">
              <w:t>Completed</w:t>
            </w:r>
          </w:p>
        </w:tc>
        <w:tc>
          <w:tcPr>
            <w:tcW w:w="2880" w:type="dxa"/>
          </w:tcPr>
          <w:p w:rsidR="0002025C" w:rsidRPr="00C70CC3" w:rsidRDefault="0002025C" w:rsidP="00C70CC3">
            <w:pPr>
              <w:spacing w:after="0" w:line="240" w:lineRule="auto"/>
              <w:ind w:left="95"/>
              <w:rPr>
                <w:rFonts w:eastAsia="Calibri"/>
              </w:rPr>
            </w:pPr>
            <w:r w:rsidRPr="00C70CC3">
              <w:rPr>
                <w:rFonts w:eastAsia="Calibri"/>
              </w:rPr>
              <w:t>Successful bidder contracted with to implement the chosen solution.</w:t>
            </w:r>
          </w:p>
        </w:tc>
      </w:tr>
      <w:tr w:rsidR="0002025C" w:rsidRPr="00254D1D" w:rsidTr="00CE5843">
        <w:trPr>
          <w:cantSplit/>
        </w:trPr>
        <w:tc>
          <w:tcPr>
            <w:tcW w:w="3325" w:type="dxa"/>
          </w:tcPr>
          <w:p w:rsidR="0002025C" w:rsidRPr="00A04324" w:rsidRDefault="0002025C" w:rsidP="00C70CC3">
            <w:pPr>
              <w:spacing w:after="0" w:line="240" w:lineRule="auto"/>
            </w:pPr>
            <w:r w:rsidRPr="00A04324">
              <w:t>Implement the solution</w:t>
            </w:r>
            <w:r>
              <w:t>.</w:t>
            </w:r>
          </w:p>
        </w:tc>
        <w:tc>
          <w:tcPr>
            <w:tcW w:w="2160" w:type="dxa"/>
          </w:tcPr>
          <w:p w:rsidR="0002025C" w:rsidRPr="00A04324" w:rsidRDefault="0002025C" w:rsidP="00386354">
            <w:pPr>
              <w:spacing w:after="0" w:line="240" w:lineRule="auto"/>
              <w:ind w:left="275" w:hanging="275"/>
            </w:pPr>
            <w:r w:rsidRPr="00A04324">
              <w:t>Facilities Planning</w:t>
            </w:r>
          </w:p>
          <w:p w:rsidR="0002025C" w:rsidRPr="00A04324" w:rsidRDefault="0002025C" w:rsidP="00386354">
            <w:pPr>
              <w:spacing w:after="0" w:line="240" w:lineRule="auto"/>
              <w:ind w:left="275" w:hanging="275"/>
            </w:pPr>
            <w:r w:rsidRPr="00A04324">
              <w:t>Selected Contractor</w:t>
            </w:r>
          </w:p>
        </w:tc>
        <w:tc>
          <w:tcPr>
            <w:tcW w:w="1260" w:type="dxa"/>
          </w:tcPr>
          <w:p w:rsidR="0002025C" w:rsidRPr="00A04324" w:rsidRDefault="0002025C" w:rsidP="00386354">
            <w:pPr>
              <w:spacing w:after="0" w:line="240" w:lineRule="auto"/>
            </w:pPr>
            <w:r>
              <w:t>2016-</w:t>
            </w:r>
            <w:r w:rsidRPr="00A04324">
              <w:t>2020</w:t>
            </w:r>
          </w:p>
        </w:tc>
        <w:tc>
          <w:tcPr>
            <w:tcW w:w="2880" w:type="dxa"/>
          </w:tcPr>
          <w:p w:rsidR="0002025C" w:rsidRPr="00C70CC3" w:rsidRDefault="0002025C" w:rsidP="00C70CC3">
            <w:pPr>
              <w:spacing w:after="0" w:line="240" w:lineRule="auto"/>
              <w:ind w:left="95"/>
              <w:rPr>
                <w:rFonts w:eastAsia="Calibri"/>
              </w:rPr>
            </w:pPr>
            <w:r w:rsidRPr="00C70CC3">
              <w:rPr>
                <w:rFonts w:eastAsia="Calibri"/>
              </w:rPr>
              <w:t>Heat mitigation in buildings without air conditioning.</w:t>
            </w:r>
          </w:p>
        </w:tc>
      </w:tr>
    </w:tbl>
    <w:p w:rsidR="0002025C" w:rsidRDefault="0002025C" w:rsidP="00F964A0">
      <w:pPr>
        <w:pStyle w:val="Default"/>
        <w:rPr>
          <w:rFonts w:ascii="Times New Roman" w:hAnsi="Times New Roman" w:cs="Times New Roman"/>
        </w:rPr>
      </w:pPr>
    </w:p>
    <w:p w:rsidR="0002025C" w:rsidRDefault="0002025C" w:rsidP="005F0035">
      <w:pPr>
        <w:pStyle w:val="Default"/>
        <w:rPr>
          <w:rFonts w:ascii="Times New Roman" w:hAnsi="Times New Roman" w:cs="Times New Roman"/>
        </w:rPr>
      </w:pPr>
    </w:p>
    <w:p w:rsidR="0002025C" w:rsidRPr="003A2B3B" w:rsidRDefault="0002025C" w:rsidP="00B62190">
      <w:pPr>
        <w:pStyle w:val="Default"/>
        <w:keepNext/>
        <w:keepLines/>
        <w:widowControl/>
        <w:tabs>
          <w:tab w:val="left" w:pos="1080"/>
        </w:tabs>
        <w:rPr>
          <w:rFonts w:ascii="Times New Roman" w:hAnsi="Times New Roman" w:cs="Times New Roman"/>
        </w:rPr>
      </w:pPr>
      <w:r w:rsidRPr="00C50382">
        <w:rPr>
          <w:rFonts w:ascii="Times New Roman" w:hAnsi="Times New Roman" w:cs="Times New Roman"/>
          <w:b/>
        </w:rPr>
        <w:lastRenderedPageBreak/>
        <w:t>IIIB.2</w:t>
      </w:r>
      <w:r>
        <w:rPr>
          <w:rFonts w:ascii="Times New Roman" w:hAnsi="Times New Roman" w:cs="Times New Roman"/>
          <w:b/>
        </w:rPr>
        <w:tab/>
      </w:r>
      <w:r w:rsidRPr="003A2B3B">
        <w:rPr>
          <w:rFonts w:ascii="Times New Roman" w:hAnsi="Times New Roman" w:cs="Times New Roman"/>
          <w:b/>
        </w:rPr>
        <w:t xml:space="preserve">The institution plans, acquires or builds, maintains, and upgrades or replaces its physical resources, including facilities, equipment, land, and other assets, in a manner </w:t>
      </w:r>
      <w:r w:rsidRPr="008C62F2">
        <w:rPr>
          <w:rFonts w:ascii="Times New Roman" w:hAnsi="Times New Roman" w:cs="Times New Roman"/>
          <w:b/>
          <w:color w:val="auto"/>
        </w:rPr>
        <w:t>that assures effective utilization and the continuing quality necessary</w:t>
      </w:r>
      <w:r w:rsidRPr="003A2B3B">
        <w:rPr>
          <w:rFonts w:ascii="Times New Roman" w:hAnsi="Times New Roman" w:cs="Times New Roman"/>
          <w:b/>
        </w:rPr>
        <w:t xml:space="preserve"> to support its programs and services and achieve its mission</w:t>
      </w:r>
      <w:r w:rsidRPr="003A2B3B">
        <w:rPr>
          <w:rFonts w:ascii="Times New Roman" w:hAnsi="Times New Roman" w:cs="Times New Roman"/>
        </w:rPr>
        <w:t>.</w:t>
      </w:r>
    </w:p>
    <w:p w:rsidR="0002025C" w:rsidRPr="00FD58CB" w:rsidRDefault="0002025C" w:rsidP="00C70CC3">
      <w:pPr>
        <w:pStyle w:val="CM22"/>
        <w:keepNext/>
        <w:widowControl/>
        <w:spacing w:before="120" w:after="120"/>
        <w:rPr>
          <w:rFonts w:ascii="Times New Roman" w:hAnsi="Times New Roman"/>
          <w:b/>
          <w:i/>
          <w:u w:val="single"/>
        </w:rPr>
      </w:pPr>
      <w:r w:rsidRPr="00FD58CB">
        <w:rPr>
          <w:rFonts w:ascii="Times New Roman" w:hAnsi="Times New Roman"/>
          <w:b/>
          <w:i/>
          <w:u w:val="single"/>
        </w:rPr>
        <w:t>Evidence of Meeting the Standard</w:t>
      </w:r>
    </w:p>
    <w:p w:rsidR="0002025C" w:rsidRDefault="0002025C" w:rsidP="00C70CC3">
      <w:pPr>
        <w:spacing w:before="120" w:after="120" w:line="240" w:lineRule="auto"/>
        <w:rPr>
          <w:rFonts w:ascii="Times New Roman" w:hAnsi="Times New Roman"/>
          <w:sz w:val="24"/>
          <w:szCs w:val="24"/>
        </w:rPr>
      </w:pPr>
      <w:r w:rsidRPr="008C62F2">
        <w:rPr>
          <w:rFonts w:ascii="Times New Roman" w:hAnsi="Times New Roman"/>
          <w:sz w:val="24"/>
          <w:szCs w:val="24"/>
        </w:rPr>
        <w:t>Santa Monica College</w:t>
      </w:r>
      <w:r>
        <w:rPr>
          <w:rFonts w:ascii="Times New Roman" w:hAnsi="Times New Roman"/>
          <w:sz w:val="24"/>
          <w:szCs w:val="24"/>
        </w:rPr>
        <w:t xml:space="preserve"> engages in comprehensive master planning, complemented and informed by annual program planning, to ensure effective utilization of its physical resources and to maintain the quality necessary to support its programs and services and achieve its Mission.  These plans are used to guide the acquisition, construction, and renovation of college facilities on an ongoing basis.  However, the College retains flexibility to respond to new programming opportunities, external mandates, and unforeseen challenges or concerns.  </w:t>
      </w:r>
    </w:p>
    <w:p w:rsidR="0002025C" w:rsidRPr="00742286" w:rsidRDefault="0002025C" w:rsidP="00C70CC3">
      <w:pPr>
        <w:spacing w:before="120" w:after="120" w:line="240" w:lineRule="auto"/>
        <w:rPr>
          <w:rFonts w:ascii="Times New Roman" w:hAnsi="Times New Roman"/>
          <w:color w:val="000000"/>
          <w:sz w:val="24"/>
          <w:szCs w:val="24"/>
        </w:rPr>
      </w:pPr>
      <w:r w:rsidRPr="00742286">
        <w:rPr>
          <w:rFonts w:ascii="Times New Roman" w:hAnsi="Times New Roman"/>
          <w:color w:val="000000"/>
          <w:sz w:val="24"/>
          <w:szCs w:val="24"/>
        </w:rPr>
        <w:t xml:space="preserve">Planning for the provision of safe and sufficient physical resources to support programs and services is encompassed within the </w:t>
      </w:r>
      <w:r w:rsidRPr="00742286">
        <w:rPr>
          <w:rFonts w:ascii="Times New Roman" w:hAnsi="Times New Roman"/>
          <w:i/>
          <w:iCs/>
          <w:color w:val="000000"/>
          <w:sz w:val="24"/>
          <w:szCs w:val="24"/>
        </w:rPr>
        <w:t>Master Plan for Education</w:t>
      </w:r>
      <w:r w:rsidRPr="00742286">
        <w:rPr>
          <w:rFonts w:ascii="Times New Roman" w:hAnsi="Times New Roman"/>
          <w:color w:val="000000"/>
          <w:sz w:val="24"/>
          <w:szCs w:val="24"/>
        </w:rPr>
        <w:t xml:space="preserve">, which defines the goals and objectives for the College and provides guiding principles for facilities planning.  For example, in the 2015-2016 plan, Objective 5 states that the College will </w:t>
      </w:r>
      <w:r w:rsidRPr="00742286">
        <w:rPr>
          <w:rFonts w:ascii="Times New Roman" w:hAnsi="Times New Roman"/>
          <w:i/>
          <w:color w:val="000000"/>
          <w:sz w:val="24"/>
          <w:szCs w:val="24"/>
        </w:rPr>
        <w:t>“</w:t>
      </w:r>
      <w:r w:rsidRPr="00742286">
        <w:rPr>
          <w:rFonts w:ascii="Times New Roman" w:hAnsi="Times New Roman"/>
          <w:i/>
          <w:sz w:val="24"/>
          <w:szCs w:val="24"/>
        </w:rPr>
        <w:t>[e]xplore and inventory unmet space needs and physical facilities available to accommodate those needs, including program space (e.g. Supplemental Instruction) and office space (e.g. to accommodate part-time faculty office hours).”</w:t>
      </w:r>
      <w:r w:rsidRPr="00742286">
        <w:rPr>
          <w:rFonts w:ascii="Times New Roman" w:hAnsi="Times New Roman"/>
          <w:sz w:val="24"/>
          <w:szCs w:val="24"/>
        </w:rPr>
        <w:t xml:space="preserve">  </w:t>
      </w:r>
      <w:r w:rsidRPr="00742286">
        <w:rPr>
          <w:rFonts w:ascii="Times New Roman" w:hAnsi="Times New Roman"/>
          <w:color w:val="000000"/>
          <w:sz w:val="24"/>
          <w:szCs w:val="24"/>
        </w:rPr>
        <w:t xml:space="preserve">The </w:t>
      </w:r>
      <w:r w:rsidRPr="00742286">
        <w:rPr>
          <w:rFonts w:ascii="Times New Roman" w:hAnsi="Times New Roman"/>
          <w:i/>
          <w:iCs/>
          <w:color w:val="000000"/>
          <w:sz w:val="24"/>
          <w:szCs w:val="24"/>
        </w:rPr>
        <w:t>Comprehensive Facility Master Plan</w:t>
      </w:r>
      <w:r w:rsidRPr="00742286">
        <w:rPr>
          <w:rFonts w:ascii="Times New Roman" w:hAnsi="Times New Roman"/>
          <w:iCs/>
          <w:color w:val="000000"/>
          <w:sz w:val="24"/>
          <w:szCs w:val="24"/>
        </w:rPr>
        <w:t xml:space="preserve"> </w:t>
      </w:r>
      <w:r w:rsidRPr="00742286">
        <w:rPr>
          <w:rFonts w:ascii="Times New Roman" w:hAnsi="Times New Roman"/>
          <w:color w:val="000000"/>
          <w:sz w:val="24"/>
          <w:szCs w:val="24"/>
        </w:rPr>
        <w:t xml:space="preserve">focuses on facilities issues related to specific projects needed to meet the goals set forth in the </w:t>
      </w:r>
      <w:r w:rsidRPr="00742286">
        <w:rPr>
          <w:rFonts w:ascii="Times New Roman" w:hAnsi="Times New Roman"/>
          <w:i/>
          <w:iCs/>
          <w:color w:val="000000"/>
          <w:sz w:val="24"/>
          <w:szCs w:val="24"/>
        </w:rPr>
        <w:t>Master Plan for Education</w:t>
      </w:r>
      <w:r w:rsidRPr="00742286">
        <w:rPr>
          <w:rFonts w:ascii="Times New Roman" w:hAnsi="Times New Roman"/>
          <w:iCs/>
          <w:color w:val="000000"/>
          <w:sz w:val="24"/>
          <w:szCs w:val="24"/>
        </w:rPr>
        <w:t xml:space="preserve"> </w:t>
      </w:r>
      <w:r w:rsidRPr="00742286">
        <w:rPr>
          <w:rFonts w:ascii="Times New Roman" w:hAnsi="Times New Roman"/>
          <w:color w:val="000000"/>
          <w:sz w:val="24"/>
          <w:szCs w:val="24"/>
        </w:rPr>
        <w:t xml:space="preserve">and ensures that programs, services, and learning facilities are adequately provided for and maintained.  Updates to both </w:t>
      </w:r>
      <w:r>
        <w:rPr>
          <w:rFonts w:ascii="Times New Roman" w:hAnsi="Times New Roman"/>
          <w:color w:val="000000"/>
          <w:sz w:val="24"/>
          <w:szCs w:val="24"/>
        </w:rPr>
        <w:t>plans</w:t>
      </w:r>
      <w:r w:rsidRPr="00742286">
        <w:rPr>
          <w:rFonts w:ascii="Times New Roman" w:hAnsi="Times New Roman"/>
          <w:iCs/>
          <w:color w:val="000000"/>
          <w:sz w:val="24"/>
          <w:szCs w:val="24"/>
        </w:rPr>
        <w:t xml:space="preserve"> </w:t>
      </w:r>
      <w:r w:rsidRPr="00742286">
        <w:rPr>
          <w:rFonts w:ascii="Times New Roman" w:hAnsi="Times New Roman"/>
          <w:color w:val="000000"/>
          <w:sz w:val="24"/>
          <w:szCs w:val="24"/>
        </w:rPr>
        <w:t xml:space="preserve">are integrally tied to instructional needs as demonstrated by facilities projects affecting nearly every discipline. </w:t>
      </w:r>
    </w:p>
    <w:p w:rsidR="0002025C" w:rsidRDefault="0002025C" w:rsidP="00C70CC3">
      <w:pPr>
        <w:spacing w:before="120" w:after="120" w:line="240" w:lineRule="auto"/>
        <w:rPr>
          <w:rFonts w:ascii="Times New Roman" w:hAnsi="Times New Roman"/>
          <w:sz w:val="24"/>
          <w:szCs w:val="24"/>
        </w:rPr>
      </w:pPr>
      <w:r>
        <w:rPr>
          <w:rFonts w:ascii="Times New Roman" w:hAnsi="Times New Roman"/>
          <w:sz w:val="24"/>
          <w:szCs w:val="24"/>
        </w:rPr>
        <w:t xml:space="preserve">The </w:t>
      </w:r>
      <w:r w:rsidRPr="00326C78">
        <w:rPr>
          <w:rFonts w:ascii="Times New Roman" w:hAnsi="Times New Roman"/>
          <w:sz w:val="24"/>
          <w:szCs w:val="24"/>
        </w:rPr>
        <w:t xml:space="preserve">College engages in two </w:t>
      </w:r>
      <w:r>
        <w:rPr>
          <w:rFonts w:ascii="Times New Roman" w:hAnsi="Times New Roman"/>
          <w:sz w:val="24"/>
          <w:szCs w:val="24"/>
        </w:rPr>
        <w:t>primary</w:t>
      </w:r>
      <w:r w:rsidRPr="00326C78">
        <w:rPr>
          <w:rFonts w:ascii="Times New Roman" w:hAnsi="Times New Roman"/>
          <w:sz w:val="24"/>
          <w:szCs w:val="24"/>
        </w:rPr>
        <w:t xml:space="preserve"> types of facilities planning</w:t>
      </w:r>
      <w:r>
        <w:rPr>
          <w:rFonts w:ascii="Times New Roman" w:hAnsi="Times New Roman"/>
          <w:sz w:val="24"/>
          <w:szCs w:val="24"/>
        </w:rPr>
        <w:t xml:space="preserve">: </w:t>
      </w:r>
      <w:hyperlink r:id="rId45" w:history="1">
        <w:r w:rsidRPr="00CE5843">
          <w:rPr>
            <w:rStyle w:val="Hyperlink"/>
            <w:rFonts w:ascii="Times New Roman" w:hAnsi="Times New Roman"/>
            <w:sz w:val="24"/>
            <w:szCs w:val="24"/>
          </w:rPr>
          <w:t>long-term planning</w:t>
        </w:r>
      </w:hyperlink>
      <w:r>
        <w:rPr>
          <w:rFonts w:ascii="Times New Roman" w:hAnsi="Times New Roman"/>
          <w:sz w:val="24"/>
          <w:szCs w:val="24"/>
        </w:rPr>
        <w:t>,</w:t>
      </w:r>
      <w:r>
        <w:rPr>
          <w:rStyle w:val="EndnoteReference"/>
          <w:rFonts w:ascii="Times New Roman" w:hAnsi="Times New Roman"/>
          <w:sz w:val="24"/>
          <w:szCs w:val="24"/>
        </w:rPr>
        <w:endnoteReference w:id="37"/>
      </w:r>
      <w:r>
        <w:rPr>
          <w:rFonts w:ascii="Times New Roman" w:hAnsi="Times New Roman"/>
          <w:sz w:val="24"/>
          <w:szCs w:val="24"/>
        </w:rPr>
        <w:t xml:space="preserve"> which results in updates to the </w:t>
      </w:r>
      <w:r w:rsidRPr="005036C4">
        <w:rPr>
          <w:rFonts w:ascii="Times New Roman" w:hAnsi="Times New Roman"/>
          <w:i/>
          <w:sz w:val="24"/>
          <w:szCs w:val="24"/>
        </w:rPr>
        <w:t>Comprehensive Facility</w:t>
      </w:r>
      <w:r>
        <w:rPr>
          <w:rFonts w:ascii="Times New Roman" w:hAnsi="Times New Roman"/>
          <w:sz w:val="24"/>
          <w:szCs w:val="24"/>
        </w:rPr>
        <w:t xml:space="preserve"> </w:t>
      </w:r>
      <w:r>
        <w:rPr>
          <w:rFonts w:ascii="Times New Roman" w:hAnsi="Times New Roman"/>
          <w:i/>
          <w:sz w:val="24"/>
          <w:szCs w:val="24"/>
        </w:rPr>
        <w:t>Master Plan</w:t>
      </w:r>
      <w:r>
        <w:rPr>
          <w:rFonts w:ascii="Times New Roman" w:hAnsi="Times New Roman"/>
          <w:sz w:val="24"/>
          <w:szCs w:val="24"/>
        </w:rPr>
        <w:t xml:space="preserve">, and </w:t>
      </w:r>
      <w:hyperlink r:id="rId46" w:history="1">
        <w:r w:rsidRPr="00CE5843">
          <w:rPr>
            <w:rStyle w:val="Hyperlink"/>
            <w:rFonts w:ascii="Times New Roman" w:hAnsi="Times New Roman"/>
            <w:sz w:val="24"/>
            <w:szCs w:val="24"/>
          </w:rPr>
          <w:t>short-term planning</w:t>
        </w:r>
      </w:hyperlink>
      <w:r>
        <w:rPr>
          <w:rFonts w:ascii="Times New Roman" w:hAnsi="Times New Roman"/>
          <w:sz w:val="24"/>
          <w:szCs w:val="24"/>
        </w:rPr>
        <w:t>, which occurs on a continuous basis and identifies new needs that require near-term action.</w:t>
      </w:r>
      <w:r>
        <w:rPr>
          <w:rStyle w:val="EndnoteReference"/>
          <w:rFonts w:ascii="Times New Roman" w:hAnsi="Times New Roman"/>
          <w:sz w:val="24"/>
          <w:szCs w:val="24"/>
        </w:rPr>
        <w:endnoteReference w:id="38"/>
      </w:r>
      <w:r w:rsidRPr="00326C78">
        <w:rPr>
          <w:rFonts w:ascii="Times New Roman" w:hAnsi="Times New Roman"/>
          <w:sz w:val="24"/>
          <w:szCs w:val="24"/>
        </w:rPr>
        <w:t xml:space="preserve"> </w:t>
      </w:r>
      <w:r>
        <w:rPr>
          <w:rFonts w:ascii="Times New Roman" w:hAnsi="Times New Roman"/>
          <w:sz w:val="24"/>
          <w:szCs w:val="24"/>
        </w:rPr>
        <w:t xml:space="preserve">Both types of facilities </w:t>
      </w:r>
      <w:r w:rsidRPr="00326C78">
        <w:rPr>
          <w:rFonts w:ascii="Times New Roman" w:hAnsi="Times New Roman"/>
          <w:sz w:val="24"/>
          <w:szCs w:val="24"/>
        </w:rPr>
        <w:t xml:space="preserve">planning </w:t>
      </w:r>
      <w:r>
        <w:rPr>
          <w:rFonts w:ascii="Times New Roman" w:hAnsi="Times New Roman"/>
          <w:sz w:val="24"/>
          <w:szCs w:val="24"/>
        </w:rPr>
        <w:t>are</w:t>
      </w:r>
      <w:r w:rsidRPr="00326C78">
        <w:rPr>
          <w:rFonts w:ascii="Times New Roman" w:hAnsi="Times New Roman"/>
          <w:sz w:val="24"/>
          <w:szCs w:val="24"/>
        </w:rPr>
        <w:t xml:space="preserve"> </w:t>
      </w:r>
      <w:r>
        <w:rPr>
          <w:rFonts w:ascii="Times New Roman" w:hAnsi="Times New Roman"/>
          <w:sz w:val="24"/>
          <w:szCs w:val="24"/>
        </w:rPr>
        <w:t>informed by the annual program review process.</w:t>
      </w:r>
    </w:p>
    <w:p w:rsidR="0002025C" w:rsidRPr="00FD58CB" w:rsidRDefault="0002025C" w:rsidP="00C70CC3">
      <w:pPr>
        <w:keepNext/>
        <w:spacing w:before="120" w:after="120" w:line="240" w:lineRule="auto"/>
        <w:rPr>
          <w:rFonts w:ascii="Times New Roman" w:hAnsi="Times New Roman"/>
          <w:b/>
          <w:i/>
          <w:sz w:val="24"/>
          <w:szCs w:val="24"/>
          <w:u w:val="single"/>
        </w:rPr>
      </w:pPr>
      <w:r w:rsidRPr="00FD58CB">
        <w:rPr>
          <w:rFonts w:ascii="Times New Roman" w:hAnsi="Times New Roman"/>
          <w:b/>
          <w:i/>
          <w:sz w:val="24"/>
          <w:szCs w:val="24"/>
          <w:u w:val="single"/>
        </w:rPr>
        <w:t>Analysis</w:t>
      </w:r>
    </w:p>
    <w:p w:rsidR="0002025C" w:rsidRDefault="0002025C" w:rsidP="00C70CC3">
      <w:pPr>
        <w:spacing w:before="120" w:after="120" w:line="240" w:lineRule="auto"/>
        <w:rPr>
          <w:rFonts w:ascii="Times New Roman" w:hAnsi="Times New Roman"/>
          <w:sz w:val="24"/>
          <w:szCs w:val="24"/>
        </w:rPr>
      </w:pPr>
      <w:r>
        <w:rPr>
          <w:rFonts w:ascii="Times New Roman" w:hAnsi="Times New Roman"/>
          <w:sz w:val="24"/>
          <w:szCs w:val="24"/>
        </w:rPr>
        <w:t xml:space="preserve">Santa Monica College maintains a very aggressive and successful ongoing facilities improvement planning and implementation process.  The use of a comprehensive facilities master planning process coupled with annual program review planning assures that the needs of the college community, by program, by department, and collectively, are addressed.  Both the master planning process and the annual program review planning tie into the </w:t>
      </w:r>
      <w:r w:rsidRPr="0065429C">
        <w:rPr>
          <w:rFonts w:ascii="Times New Roman" w:hAnsi="Times New Roman"/>
          <w:i/>
          <w:sz w:val="24"/>
          <w:szCs w:val="24"/>
        </w:rPr>
        <w:t>Master Plan for Education</w:t>
      </w:r>
      <w:r>
        <w:rPr>
          <w:rFonts w:ascii="Times New Roman" w:hAnsi="Times New Roman"/>
          <w:sz w:val="24"/>
          <w:szCs w:val="24"/>
        </w:rPr>
        <w:t xml:space="preserve"> to help ensure that all proposed facilities improvements support achievement of the College’s Mission and strengthen the teaching and learning environment.</w:t>
      </w:r>
    </w:p>
    <w:p w:rsidR="0002025C" w:rsidRDefault="0002025C" w:rsidP="00C70CC3">
      <w:pPr>
        <w:spacing w:before="120" w:after="120" w:line="240" w:lineRule="auto"/>
        <w:rPr>
          <w:rFonts w:ascii="Times New Roman" w:hAnsi="Times New Roman"/>
          <w:sz w:val="24"/>
          <w:szCs w:val="24"/>
        </w:rPr>
      </w:pPr>
      <w:r>
        <w:rPr>
          <w:rFonts w:ascii="Times New Roman" w:hAnsi="Times New Roman"/>
          <w:sz w:val="24"/>
          <w:szCs w:val="24"/>
        </w:rPr>
        <w:t>To ensure</w:t>
      </w:r>
      <w:r w:rsidRPr="0065429C">
        <w:rPr>
          <w:rFonts w:ascii="Times New Roman" w:hAnsi="Times New Roman"/>
          <w:sz w:val="24"/>
          <w:szCs w:val="24"/>
        </w:rPr>
        <w:t xml:space="preserve"> proper maintenance and operation of a growing campus</w:t>
      </w:r>
      <w:r>
        <w:rPr>
          <w:rFonts w:ascii="Times New Roman" w:hAnsi="Times New Roman"/>
          <w:sz w:val="24"/>
          <w:szCs w:val="24"/>
        </w:rPr>
        <w:t>, the College is working to develop</w:t>
      </w:r>
      <w:r w:rsidRPr="0065429C">
        <w:rPr>
          <w:rFonts w:ascii="Times New Roman" w:hAnsi="Times New Roman"/>
          <w:sz w:val="24"/>
          <w:szCs w:val="24"/>
        </w:rPr>
        <w:t xml:space="preserve"> </w:t>
      </w:r>
      <w:r>
        <w:rPr>
          <w:rFonts w:ascii="Times New Roman" w:hAnsi="Times New Roman"/>
          <w:sz w:val="24"/>
          <w:szCs w:val="24"/>
        </w:rPr>
        <w:t>policies and procedures</w:t>
      </w:r>
      <w:r w:rsidRPr="0065429C">
        <w:rPr>
          <w:rFonts w:ascii="Times New Roman" w:hAnsi="Times New Roman"/>
          <w:sz w:val="24"/>
          <w:szCs w:val="24"/>
        </w:rPr>
        <w:t xml:space="preserve"> for </w:t>
      </w:r>
      <w:r>
        <w:rPr>
          <w:rFonts w:ascii="Times New Roman" w:hAnsi="Times New Roman"/>
          <w:sz w:val="24"/>
          <w:szCs w:val="24"/>
        </w:rPr>
        <w:t xml:space="preserve">guiding, </w:t>
      </w:r>
      <w:r w:rsidRPr="0065429C">
        <w:rPr>
          <w:rFonts w:ascii="Times New Roman" w:hAnsi="Times New Roman"/>
          <w:sz w:val="24"/>
          <w:szCs w:val="24"/>
        </w:rPr>
        <w:t>documenting</w:t>
      </w:r>
      <w:r>
        <w:rPr>
          <w:rFonts w:ascii="Times New Roman" w:hAnsi="Times New Roman"/>
          <w:sz w:val="24"/>
          <w:szCs w:val="24"/>
        </w:rPr>
        <w:t>,</w:t>
      </w:r>
      <w:r w:rsidRPr="0065429C">
        <w:rPr>
          <w:rFonts w:ascii="Times New Roman" w:hAnsi="Times New Roman"/>
          <w:sz w:val="24"/>
          <w:szCs w:val="24"/>
        </w:rPr>
        <w:t xml:space="preserve"> and evaluating departmental performance</w:t>
      </w:r>
      <w:r>
        <w:rPr>
          <w:rFonts w:ascii="Times New Roman" w:hAnsi="Times New Roman"/>
          <w:sz w:val="24"/>
          <w:szCs w:val="24"/>
        </w:rPr>
        <w:t>, including the development of a Total Cost of Ownership Plan – which is currently in work but expected to be implemented during the 2016-2017 academic year – that will help ensure that the College is planning for the ongoing maintenance and upkeep of its new facilities</w:t>
      </w:r>
      <w:r w:rsidRPr="0065429C">
        <w:rPr>
          <w:rFonts w:ascii="Times New Roman" w:hAnsi="Times New Roman"/>
          <w:sz w:val="24"/>
          <w:szCs w:val="24"/>
        </w:rPr>
        <w:t xml:space="preserve">. </w:t>
      </w:r>
      <w:r>
        <w:rPr>
          <w:rFonts w:ascii="Times New Roman" w:hAnsi="Times New Roman"/>
          <w:sz w:val="24"/>
          <w:szCs w:val="24"/>
        </w:rPr>
        <w:t>The College is committed to the implementation of new cutting-edge practices and technologies that ensure the development of world class facilities, such as an advanced energy management system and new HVAC (heating, ventilating, and air conditioning) chiller systems.  Likewise, t</w:t>
      </w:r>
      <w:r w:rsidRPr="0065429C">
        <w:rPr>
          <w:rFonts w:ascii="Times New Roman" w:hAnsi="Times New Roman"/>
          <w:sz w:val="24"/>
          <w:szCs w:val="24"/>
        </w:rPr>
        <w:t xml:space="preserve">he </w:t>
      </w:r>
      <w:r>
        <w:rPr>
          <w:rFonts w:ascii="Times New Roman" w:hAnsi="Times New Roman"/>
          <w:sz w:val="24"/>
          <w:szCs w:val="24"/>
        </w:rPr>
        <w:t xml:space="preserve">College’s policy to build </w:t>
      </w:r>
      <w:r w:rsidRPr="0065429C">
        <w:rPr>
          <w:rFonts w:ascii="Times New Roman" w:hAnsi="Times New Roman"/>
          <w:sz w:val="24"/>
          <w:szCs w:val="24"/>
        </w:rPr>
        <w:t xml:space="preserve">LEED </w:t>
      </w:r>
      <w:r>
        <w:rPr>
          <w:rFonts w:ascii="Times New Roman" w:hAnsi="Times New Roman"/>
          <w:sz w:val="24"/>
          <w:szCs w:val="24"/>
        </w:rPr>
        <w:t xml:space="preserve">(Leadership in Energy and </w:t>
      </w:r>
      <w:r>
        <w:rPr>
          <w:rFonts w:ascii="Times New Roman" w:hAnsi="Times New Roman"/>
          <w:sz w:val="24"/>
          <w:szCs w:val="24"/>
        </w:rPr>
        <w:lastRenderedPageBreak/>
        <w:t xml:space="preserve">Environmental Design) </w:t>
      </w:r>
      <w:r w:rsidRPr="0065429C">
        <w:rPr>
          <w:rFonts w:ascii="Times New Roman" w:hAnsi="Times New Roman"/>
          <w:sz w:val="24"/>
          <w:szCs w:val="24"/>
        </w:rPr>
        <w:t>certified buildings has hel</w:t>
      </w:r>
      <w:r>
        <w:rPr>
          <w:rFonts w:ascii="Times New Roman" w:hAnsi="Times New Roman"/>
          <w:sz w:val="24"/>
          <w:szCs w:val="24"/>
        </w:rPr>
        <w:t xml:space="preserve">ped to curb operational costs.  However, these new practices and technologies often require enhanced skill sets on the part of the staff assigned with maintaining and upgrading these systems.  </w:t>
      </w:r>
      <w:r w:rsidR="00ED3E45">
        <w:rPr>
          <w:rFonts w:ascii="Times New Roman" w:hAnsi="Times New Roman"/>
          <w:sz w:val="24"/>
          <w:szCs w:val="24"/>
        </w:rPr>
        <w:t>T</w:t>
      </w:r>
      <w:r>
        <w:rPr>
          <w:rFonts w:ascii="Times New Roman" w:hAnsi="Times New Roman"/>
          <w:sz w:val="24"/>
          <w:szCs w:val="24"/>
        </w:rPr>
        <w:t xml:space="preserve">he Facilities departments document their needs in their respective </w:t>
      </w:r>
      <w:hyperlink r:id="rId47" w:history="1">
        <w:r w:rsidRPr="00CE5843">
          <w:rPr>
            <w:rStyle w:val="Hyperlink"/>
            <w:rFonts w:ascii="Times New Roman" w:hAnsi="Times New Roman"/>
            <w:sz w:val="24"/>
            <w:szCs w:val="24"/>
          </w:rPr>
          <w:t>program review reports</w:t>
        </w:r>
      </w:hyperlink>
      <w:r>
        <w:rPr>
          <w:rFonts w:ascii="Times New Roman" w:hAnsi="Times New Roman"/>
          <w:sz w:val="24"/>
          <w:szCs w:val="24"/>
        </w:rPr>
        <w:t xml:space="preserve"> and work with Human Resources and the Personnel Commission to update job descriptions, provide training to existing staff, and hire new personnel so that these systems can be properly maintained.</w:t>
      </w:r>
      <w:r>
        <w:rPr>
          <w:rStyle w:val="EndnoteReference"/>
          <w:rFonts w:ascii="Times New Roman" w:hAnsi="Times New Roman"/>
          <w:sz w:val="24"/>
          <w:szCs w:val="24"/>
        </w:rPr>
        <w:endnoteReference w:id="39"/>
      </w:r>
    </w:p>
    <w:p w:rsidR="0002025C" w:rsidRPr="002003AE" w:rsidRDefault="0002025C" w:rsidP="00C70CC3">
      <w:pPr>
        <w:spacing w:before="120" w:after="120" w:line="240" w:lineRule="auto"/>
        <w:rPr>
          <w:rFonts w:ascii="Times New Roman" w:hAnsi="Times New Roman"/>
          <w:color w:val="000000"/>
          <w:sz w:val="24"/>
          <w:szCs w:val="24"/>
        </w:rPr>
      </w:pPr>
      <w:r w:rsidRPr="002003AE">
        <w:rPr>
          <w:rFonts w:ascii="Times New Roman" w:hAnsi="Times New Roman"/>
          <w:sz w:val="24"/>
          <w:szCs w:val="24"/>
        </w:rPr>
        <w:t>A</w:t>
      </w:r>
      <w:r w:rsidRPr="002003AE">
        <w:rPr>
          <w:rFonts w:ascii="Times New Roman" w:hAnsi="Times New Roman"/>
          <w:color w:val="000000"/>
          <w:sz w:val="24"/>
          <w:szCs w:val="24"/>
        </w:rPr>
        <w:t>s the institution moves forward with new instructional and student support programming</w:t>
      </w:r>
      <w:r>
        <w:rPr>
          <w:rFonts w:ascii="Times New Roman" w:hAnsi="Times New Roman"/>
          <w:color w:val="000000"/>
          <w:sz w:val="24"/>
          <w:szCs w:val="24"/>
        </w:rPr>
        <w:t xml:space="preserve"> such as the new Interaction Design baccalaureate degree program</w:t>
      </w:r>
      <w:r w:rsidRPr="002003AE">
        <w:rPr>
          <w:rFonts w:ascii="Times New Roman" w:hAnsi="Times New Roman"/>
          <w:color w:val="000000"/>
          <w:sz w:val="24"/>
          <w:szCs w:val="24"/>
        </w:rPr>
        <w:t>, these programs will continue to consult with Facilities Planning and Management to ensure that the College’s physical resource</w:t>
      </w:r>
      <w:r>
        <w:rPr>
          <w:rFonts w:ascii="Times New Roman" w:hAnsi="Times New Roman"/>
          <w:color w:val="000000"/>
          <w:sz w:val="24"/>
          <w:szCs w:val="24"/>
        </w:rPr>
        <w:t>s can accommodate plans that require new facilities and equipment</w:t>
      </w:r>
      <w:r w:rsidRPr="002003AE">
        <w:rPr>
          <w:rFonts w:ascii="Times New Roman" w:hAnsi="Times New Roman"/>
          <w:color w:val="000000"/>
          <w:sz w:val="24"/>
          <w:szCs w:val="24"/>
        </w:rPr>
        <w:t xml:space="preserve">.  </w:t>
      </w:r>
      <w:r>
        <w:rPr>
          <w:rFonts w:ascii="Times New Roman" w:hAnsi="Times New Roman"/>
          <w:color w:val="000000"/>
          <w:sz w:val="24"/>
          <w:szCs w:val="24"/>
        </w:rPr>
        <w:t xml:space="preserve">While expansion of </w:t>
      </w:r>
      <w:r w:rsidR="00C70CC3">
        <w:rPr>
          <w:rFonts w:ascii="Times New Roman" w:hAnsi="Times New Roman"/>
          <w:color w:val="000000"/>
          <w:sz w:val="24"/>
          <w:szCs w:val="24"/>
        </w:rPr>
        <w:t>the</w:t>
      </w:r>
      <w:r>
        <w:rPr>
          <w:rFonts w:ascii="Times New Roman" w:hAnsi="Times New Roman"/>
          <w:color w:val="000000"/>
          <w:sz w:val="24"/>
          <w:szCs w:val="24"/>
        </w:rPr>
        <w:t xml:space="preserve"> distance education program did not have any significant impact on the physical plant, the increased use of computer-based </w:t>
      </w:r>
      <w:r w:rsidRPr="007D767A">
        <w:rPr>
          <w:rFonts w:ascii="Times New Roman" w:hAnsi="Times New Roman"/>
          <w:sz w:val="24"/>
          <w:szCs w:val="24"/>
        </w:rPr>
        <w:t xml:space="preserve">instructional software and hardware has demanded increased network and server capacity, often in buildings that did not have the cooling and electrical capacity to maintain these systems.  </w:t>
      </w:r>
      <w:r>
        <w:rPr>
          <w:rFonts w:ascii="Times New Roman" w:hAnsi="Times New Roman"/>
          <w:sz w:val="24"/>
          <w:szCs w:val="24"/>
        </w:rPr>
        <w:t>In order to provide the necessary facilities, the College built a new Information Technology building, which opened in 2015.</w:t>
      </w:r>
    </w:p>
    <w:p w:rsidR="0002025C" w:rsidRPr="00FD58CB" w:rsidRDefault="0002025C" w:rsidP="00C70CC3">
      <w:pPr>
        <w:keepNext/>
        <w:spacing w:before="120" w:after="120" w:line="240" w:lineRule="auto"/>
        <w:rPr>
          <w:rFonts w:ascii="Times New Roman" w:hAnsi="Times New Roman"/>
          <w:b/>
          <w:i/>
          <w:sz w:val="24"/>
          <w:szCs w:val="24"/>
          <w:u w:val="single"/>
        </w:rPr>
      </w:pPr>
      <w:r w:rsidRPr="00FD58CB">
        <w:rPr>
          <w:rFonts w:ascii="Times New Roman" w:hAnsi="Times New Roman"/>
          <w:b/>
          <w:i/>
          <w:sz w:val="24"/>
          <w:szCs w:val="24"/>
          <w:u w:val="single"/>
        </w:rPr>
        <w:t>Plan</w:t>
      </w:r>
    </w:p>
    <w:p w:rsidR="0002025C" w:rsidRPr="002003AE" w:rsidRDefault="0002025C" w:rsidP="00C70CC3">
      <w:pPr>
        <w:keepNext/>
        <w:spacing w:before="120" w:after="120" w:line="240" w:lineRule="auto"/>
        <w:rPr>
          <w:rFonts w:ascii="Times New Roman" w:hAnsi="Times New Roman"/>
          <w:sz w:val="24"/>
          <w:szCs w:val="24"/>
        </w:rPr>
      </w:pPr>
      <w:r>
        <w:rPr>
          <w:rFonts w:ascii="Times New Roman" w:hAnsi="Times New Roman"/>
          <w:sz w:val="24"/>
          <w:szCs w:val="24"/>
        </w:rPr>
        <w:t>Based on an</w:t>
      </w:r>
      <w:r w:rsidR="00C70CC3">
        <w:rPr>
          <w:rFonts w:ascii="Times New Roman" w:hAnsi="Times New Roman"/>
          <w:sz w:val="24"/>
          <w:szCs w:val="24"/>
        </w:rPr>
        <w:t xml:space="preserve"> </w:t>
      </w:r>
      <w:r>
        <w:rPr>
          <w:rFonts w:ascii="Times New Roman" w:hAnsi="Times New Roman"/>
          <w:sz w:val="24"/>
          <w:szCs w:val="24"/>
        </w:rPr>
        <w:t>analysis of the evidence, Santa Monica College is meeting this standard and will continue to monitor its progress.</w:t>
      </w:r>
    </w:p>
    <w:p w:rsidR="0002025C" w:rsidRDefault="0002025C" w:rsidP="00ED3E45">
      <w:pPr>
        <w:pStyle w:val="Default"/>
        <w:keepNext/>
        <w:keepLines/>
        <w:tabs>
          <w:tab w:val="left" w:pos="1080"/>
        </w:tabs>
        <w:spacing w:before="240"/>
        <w:rPr>
          <w:rFonts w:ascii="Times New Roman" w:hAnsi="Times New Roman" w:cs="Times New Roman"/>
          <w:b/>
        </w:rPr>
      </w:pPr>
      <w:r>
        <w:rPr>
          <w:rFonts w:ascii="Times New Roman" w:hAnsi="Times New Roman" w:cs="Times New Roman"/>
          <w:b/>
        </w:rPr>
        <w:t>IIIB.3</w:t>
      </w:r>
      <w:r>
        <w:rPr>
          <w:rFonts w:ascii="Times New Roman" w:hAnsi="Times New Roman" w:cs="Times New Roman"/>
          <w:b/>
        </w:rPr>
        <w:tab/>
      </w:r>
      <w:r w:rsidRPr="00574E2D">
        <w:rPr>
          <w:rFonts w:ascii="Times New Roman" w:hAnsi="Times New Roman" w:cs="Times New Roman"/>
          <w:b/>
        </w:rPr>
        <w:t xml:space="preserve">To assure the feasibility and effectiveness of physical resources in supporting institutional programs and services, the institution plans and </w:t>
      </w:r>
      <w:r w:rsidRPr="00F81BB5">
        <w:rPr>
          <w:rFonts w:ascii="Times New Roman" w:hAnsi="Times New Roman" w:cs="Times New Roman"/>
          <w:b/>
        </w:rPr>
        <w:t>evaluates its facilities and equipment on a regular basis, taking utilization and other relevant data into account.</w:t>
      </w:r>
      <w:r w:rsidRPr="00574E2D">
        <w:rPr>
          <w:rFonts w:ascii="Times New Roman" w:hAnsi="Times New Roman" w:cs="Times New Roman"/>
          <w:b/>
        </w:rPr>
        <w:t xml:space="preserve"> </w:t>
      </w:r>
    </w:p>
    <w:p w:rsidR="0002025C" w:rsidRPr="00FD58CB" w:rsidRDefault="0002025C" w:rsidP="00C70CC3">
      <w:pPr>
        <w:pStyle w:val="Default"/>
        <w:keepNext/>
        <w:spacing w:before="120" w:after="120"/>
        <w:rPr>
          <w:rFonts w:ascii="Times New Roman" w:hAnsi="Times New Roman" w:cs="Times New Roman"/>
          <w:b/>
          <w:i/>
          <w:u w:val="single"/>
        </w:rPr>
      </w:pPr>
      <w:r w:rsidRPr="00FD58CB">
        <w:rPr>
          <w:rFonts w:ascii="Times New Roman" w:hAnsi="Times New Roman" w:cs="Times New Roman"/>
          <w:b/>
          <w:i/>
          <w:u w:val="single"/>
        </w:rPr>
        <w:t>Evidence of Meeting the Standard</w:t>
      </w:r>
    </w:p>
    <w:p w:rsidR="0002025C" w:rsidRDefault="0002025C" w:rsidP="00C70CC3">
      <w:pPr>
        <w:pStyle w:val="Default"/>
        <w:spacing w:before="120"/>
        <w:rPr>
          <w:rFonts w:ascii="Times New Roman" w:hAnsi="Times New Roman" w:cs="Times New Roman"/>
        </w:rPr>
      </w:pPr>
      <w:r>
        <w:rPr>
          <w:rFonts w:ascii="Times New Roman" w:hAnsi="Times New Roman" w:cs="Times New Roman"/>
        </w:rPr>
        <w:t>The College evaluates the feasibility and effectiveness of its physical resources in supporting institutional programs and services through the annual and comprehensive program review process.  Evaluation of the College’s physical resources respond to two primary questions:</w:t>
      </w:r>
    </w:p>
    <w:p w:rsidR="0002025C" w:rsidRPr="00FD58CB" w:rsidRDefault="0002025C" w:rsidP="002C66AC">
      <w:pPr>
        <w:pStyle w:val="Default"/>
        <w:numPr>
          <w:ilvl w:val="0"/>
          <w:numId w:val="17"/>
        </w:numPr>
        <w:rPr>
          <w:rFonts w:ascii="Times New Roman" w:hAnsi="Times New Roman" w:cs="Times New Roman"/>
        </w:rPr>
      </w:pPr>
      <w:r w:rsidRPr="00FD58CB">
        <w:rPr>
          <w:rFonts w:ascii="Times New Roman" w:hAnsi="Times New Roman" w:cs="Times New Roman"/>
        </w:rPr>
        <w:t xml:space="preserve">At </w:t>
      </w:r>
      <w:r>
        <w:rPr>
          <w:rFonts w:ascii="Times New Roman" w:hAnsi="Times New Roman" w:cs="Times New Roman"/>
        </w:rPr>
        <w:t>a practical level:</w:t>
      </w:r>
      <w:r w:rsidRPr="00FD58CB">
        <w:rPr>
          <w:rFonts w:ascii="Times New Roman" w:hAnsi="Times New Roman" w:cs="Times New Roman"/>
        </w:rPr>
        <w:t xml:space="preserve"> </w:t>
      </w:r>
      <w:r>
        <w:rPr>
          <w:rFonts w:ascii="Times New Roman" w:hAnsi="Times New Roman" w:cs="Times New Roman"/>
        </w:rPr>
        <w:t>I</w:t>
      </w:r>
      <w:r w:rsidRPr="00FD58CB">
        <w:rPr>
          <w:rFonts w:ascii="Times New Roman" w:hAnsi="Times New Roman" w:cs="Times New Roman"/>
        </w:rPr>
        <w:t>s the implementation of facilities planning and management an effective and efficient process?</w:t>
      </w:r>
    </w:p>
    <w:p w:rsidR="0002025C" w:rsidRDefault="0002025C" w:rsidP="005D4B09">
      <w:pPr>
        <w:pStyle w:val="Default"/>
        <w:numPr>
          <w:ilvl w:val="0"/>
          <w:numId w:val="17"/>
        </w:numPr>
        <w:rPr>
          <w:rFonts w:ascii="Times New Roman" w:hAnsi="Times New Roman" w:cs="Times New Roman"/>
        </w:rPr>
      </w:pPr>
      <w:r>
        <w:rPr>
          <w:rFonts w:ascii="Times New Roman" w:hAnsi="Times New Roman" w:cs="Times New Roman"/>
        </w:rPr>
        <w:t>At an institutional level: Are the College’s physical resources effectively addressing the needs of the College’s instructional and student support programs and ultimately helping to achieve the Mission of the College?</w:t>
      </w:r>
    </w:p>
    <w:p w:rsidR="0002025C" w:rsidRDefault="0002025C" w:rsidP="00C70CC3">
      <w:pPr>
        <w:pStyle w:val="Default"/>
        <w:widowControl/>
        <w:spacing w:before="120" w:after="120"/>
        <w:rPr>
          <w:rFonts w:ascii="Times New Roman" w:hAnsi="Times New Roman" w:cs="Times New Roman"/>
        </w:rPr>
      </w:pPr>
      <w:r>
        <w:rPr>
          <w:rFonts w:ascii="Times New Roman" w:hAnsi="Times New Roman" w:cs="Times New Roman"/>
        </w:rPr>
        <w:t>For example, t</w:t>
      </w:r>
      <w:r w:rsidRPr="001702BF">
        <w:rPr>
          <w:rFonts w:ascii="Times New Roman" w:hAnsi="Times New Roman" w:cs="Times New Roman"/>
        </w:rPr>
        <w:t xml:space="preserve">he Bachelor of Science degree in Interaction Design will be housed in the newly remodeled Center for Media and Design as part of the Design Technology department. The physical resources of this remodeled building were designed to meet the needs of the existing, lower division coursework which is now part of the baccalaureate degree program. The upper division coursework shares the same needs in terms of facilities and equipment, and will be well accommodated in the new space. In fact, the upper and lower division classes will be held in the same classrooms utilizing the same equipment. The Interaction Design program will provide analysis of facilities needs in </w:t>
      </w:r>
      <w:r>
        <w:rPr>
          <w:rFonts w:ascii="Times New Roman" w:hAnsi="Times New Roman" w:cs="Times New Roman"/>
        </w:rPr>
        <w:t xml:space="preserve">its </w:t>
      </w:r>
      <w:r w:rsidRPr="001702BF">
        <w:rPr>
          <w:rFonts w:ascii="Times New Roman" w:hAnsi="Times New Roman" w:cs="Times New Roman"/>
        </w:rPr>
        <w:t>annual program review report.</w:t>
      </w:r>
    </w:p>
    <w:p w:rsidR="0002025C" w:rsidRDefault="0002025C" w:rsidP="00C70CC3">
      <w:pPr>
        <w:pStyle w:val="Default"/>
        <w:spacing w:before="120" w:after="120"/>
        <w:rPr>
          <w:rFonts w:ascii="Times New Roman" w:hAnsi="Times New Roman" w:cs="Times New Roman"/>
        </w:rPr>
      </w:pPr>
      <w:r>
        <w:rPr>
          <w:rFonts w:ascii="Times New Roman" w:hAnsi="Times New Roman" w:cs="Times New Roman"/>
        </w:rPr>
        <w:t xml:space="preserve">Given this dual focus of facilities planning and evaluation, the offices of Facilities Planning and Facilities Management, as well as the instructional and student support programs, review the feasibility and effectiveness of the College’s physical resources, each from their unique perspective.  These reviews occur on an annual basis as outlined through the program review process.  Each program has identified specific evaluation procedures and processes that take </w:t>
      </w:r>
      <w:r>
        <w:rPr>
          <w:rFonts w:ascii="Times New Roman" w:hAnsi="Times New Roman" w:cs="Times New Roman"/>
        </w:rPr>
        <w:lastRenderedPageBreak/>
        <w:t xml:space="preserve">into consideration utilization and other relevant data.  </w:t>
      </w:r>
    </w:p>
    <w:p w:rsidR="0002025C" w:rsidRPr="00574E2D" w:rsidRDefault="0002025C" w:rsidP="00C70CC3">
      <w:pPr>
        <w:pStyle w:val="CM22"/>
        <w:spacing w:before="120" w:after="120"/>
        <w:rPr>
          <w:rFonts w:ascii="Times New Roman" w:hAnsi="Times New Roman"/>
          <w:color w:val="000000"/>
        </w:rPr>
      </w:pPr>
      <w:r w:rsidRPr="00574E2D">
        <w:rPr>
          <w:rFonts w:ascii="Times New Roman" w:hAnsi="Times New Roman"/>
          <w:b/>
          <w:color w:val="000000"/>
        </w:rPr>
        <w:t>Facilities Planning and Evaluation</w:t>
      </w:r>
      <w:r>
        <w:rPr>
          <w:rFonts w:ascii="Times New Roman" w:hAnsi="Times New Roman"/>
          <w:color w:val="000000"/>
        </w:rPr>
        <w:t xml:space="preserve">: The goal of the Facilities Planning Office, as noted in its 2011 Comprehensive Program Review, is </w:t>
      </w:r>
      <w:r w:rsidRPr="004D56A8">
        <w:rPr>
          <w:rFonts w:ascii="Times New Roman" w:hAnsi="Times New Roman"/>
          <w:i/>
          <w:color w:val="000000"/>
        </w:rPr>
        <w:t>“to provide outstanding facilities to enhance the learning environment,”</w:t>
      </w:r>
      <w:r>
        <w:rPr>
          <w:rFonts w:ascii="Times New Roman" w:hAnsi="Times New Roman"/>
          <w:color w:val="000000"/>
        </w:rPr>
        <w:t xml:space="preserve"> taking into consideration strict state guidelines for building safety, environmental regulations, and sustainability.  The office evaluates the effectiveness of its efforts in meeting this goal through feedback from institutional planning bodies, including the DPAC Facilities Subcommittee.  Additional evaluation takes place through the various documents including an </w:t>
      </w:r>
      <w:hyperlink r:id="rId48" w:history="1">
        <w:r w:rsidRPr="00C94C0E">
          <w:rPr>
            <w:rStyle w:val="Hyperlink"/>
            <w:rFonts w:ascii="Times New Roman" w:hAnsi="Times New Roman"/>
          </w:rPr>
          <w:t>annual space inventory</w:t>
        </w:r>
      </w:hyperlink>
      <w:r>
        <w:rPr>
          <w:rStyle w:val="EndnoteReference"/>
          <w:rFonts w:ascii="Times New Roman" w:hAnsi="Times New Roman"/>
          <w:color w:val="000000"/>
        </w:rPr>
        <w:endnoteReference w:id="40"/>
      </w:r>
      <w:r w:rsidRPr="00574E2D">
        <w:rPr>
          <w:rFonts w:ascii="Times New Roman" w:hAnsi="Times New Roman"/>
          <w:color w:val="000000"/>
        </w:rPr>
        <w:t xml:space="preserve"> </w:t>
      </w:r>
      <w:r>
        <w:rPr>
          <w:rFonts w:ascii="Times New Roman" w:hAnsi="Times New Roman"/>
          <w:color w:val="000000"/>
        </w:rPr>
        <w:t xml:space="preserve">and </w:t>
      </w:r>
      <w:hyperlink r:id="rId49" w:history="1">
        <w:r w:rsidRPr="0002025C">
          <w:rPr>
            <w:rStyle w:val="Hyperlink"/>
            <w:rFonts w:ascii="Times New Roman" w:hAnsi="Times New Roman"/>
          </w:rPr>
          <w:t>Construction Projects Update</w:t>
        </w:r>
      </w:hyperlink>
      <w:r>
        <w:rPr>
          <w:rFonts w:ascii="Times New Roman" w:hAnsi="Times New Roman"/>
          <w:color w:val="000000"/>
        </w:rPr>
        <w:t>,</w:t>
      </w:r>
      <w:r>
        <w:rPr>
          <w:rStyle w:val="EndnoteReference"/>
          <w:rFonts w:ascii="Times New Roman" w:hAnsi="Times New Roman"/>
          <w:color w:val="000000"/>
        </w:rPr>
        <w:endnoteReference w:id="41"/>
      </w:r>
      <w:r>
        <w:rPr>
          <w:rFonts w:ascii="Times New Roman" w:hAnsi="Times New Roman"/>
          <w:color w:val="000000"/>
        </w:rPr>
        <w:t xml:space="preserve"> both of which </w:t>
      </w:r>
      <w:r w:rsidR="00ED3E45">
        <w:rPr>
          <w:rFonts w:ascii="Times New Roman" w:hAnsi="Times New Roman"/>
          <w:color w:val="000000"/>
        </w:rPr>
        <w:t>contribute to</w:t>
      </w:r>
      <w:r w:rsidRPr="00574E2D">
        <w:rPr>
          <w:rFonts w:ascii="Times New Roman" w:hAnsi="Times New Roman"/>
          <w:color w:val="000000"/>
        </w:rPr>
        <w:t xml:space="preserve"> the </w:t>
      </w:r>
      <w:hyperlink r:id="rId50" w:history="1">
        <w:r w:rsidRPr="00CE5843">
          <w:rPr>
            <w:rStyle w:val="Hyperlink"/>
            <w:rFonts w:ascii="Times New Roman" w:hAnsi="Times New Roman"/>
            <w:iCs/>
          </w:rPr>
          <w:t>Five Year Construction Plan</w:t>
        </w:r>
      </w:hyperlink>
      <w:r>
        <w:rPr>
          <w:rFonts w:ascii="Times New Roman" w:hAnsi="Times New Roman"/>
          <w:iCs/>
          <w:color w:val="000000"/>
        </w:rPr>
        <w:t>.</w:t>
      </w:r>
      <w:r>
        <w:rPr>
          <w:rStyle w:val="EndnoteReference"/>
          <w:rFonts w:ascii="Times New Roman" w:hAnsi="Times New Roman"/>
          <w:iCs/>
          <w:color w:val="000000"/>
        </w:rPr>
        <w:endnoteReference w:id="42"/>
      </w:r>
      <w:r w:rsidRPr="00574E2D">
        <w:rPr>
          <w:rFonts w:ascii="Times New Roman" w:hAnsi="Times New Roman"/>
          <w:iCs/>
          <w:color w:val="000000"/>
        </w:rPr>
        <w:t xml:space="preserve"> </w:t>
      </w:r>
      <w:r>
        <w:rPr>
          <w:rFonts w:ascii="Times New Roman" w:hAnsi="Times New Roman"/>
          <w:iCs/>
          <w:color w:val="000000"/>
        </w:rPr>
        <w:t xml:space="preserve"> </w:t>
      </w:r>
    </w:p>
    <w:p w:rsidR="006051FF" w:rsidRDefault="0002025C" w:rsidP="00C70CC3">
      <w:pPr>
        <w:spacing w:before="120" w:after="120" w:line="240" w:lineRule="auto"/>
        <w:rPr>
          <w:rFonts w:ascii="Times New Roman" w:hAnsi="Times New Roman"/>
          <w:sz w:val="24"/>
          <w:szCs w:val="24"/>
        </w:rPr>
      </w:pPr>
      <w:r w:rsidRPr="00574E2D">
        <w:rPr>
          <w:rFonts w:ascii="Times New Roman" w:hAnsi="Times New Roman"/>
          <w:b/>
          <w:sz w:val="24"/>
          <w:szCs w:val="24"/>
        </w:rPr>
        <w:t xml:space="preserve">Maintenance Planning and </w:t>
      </w:r>
      <w:r w:rsidRPr="005432AE">
        <w:rPr>
          <w:rFonts w:ascii="Times New Roman" w:hAnsi="Times New Roman"/>
          <w:b/>
          <w:sz w:val="24"/>
          <w:szCs w:val="24"/>
        </w:rPr>
        <w:t>Evaluation</w:t>
      </w:r>
      <w:r>
        <w:rPr>
          <w:rFonts w:ascii="Times New Roman" w:hAnsi="Times New Roman"/>
          <w:sz w:val="24"/>
          <w:szCs w:val="24"/>
        </w:rPr>
        <w:t xml:space="preserve">: </w:t>
      </w:r>
      <w:r w:rsidRPr="005432AE">
        <w:rPr>
          <w:rFonts w:ascii="Times New Roman" w:hAnsi="Times New Roman"/>
          <w:sz w:val="24"/>
          <w:szCs w:val="24"/>
        </w:rPr>
        <w:t>The</w:t>
      </w:r>
      <w:r w:rsidRPr="00574E2D">
        <w:rPr>
          <w:rFonts w:ascii="Times New Roman" w:hAnsi="Times New Roman"/>
          <w:sz w:val="24"/>
          <w:szCs w:val="24"/>
        </w:rPr>
        <w:t xml:space="preserve"> </w:t>
      </w:r>
      <w:r>
        <w:rPr>
          <w:rFonts w:ascii="Times New Roman" w:hAnsi="Times New Roman"/>
          <w:sz w:val="24"/>
          <w:szCs w:val="24"/>
        </w:rPr>
        <w:t xml:space="preserve">Facilities Management </w:t>
      </w:r>
      <w:r w:rsidRPr="00574E2D">
        <w:rPr>
          <w:rFonts w:ascii="Times New Roman" w:hAnsi="Times New Roman"/>
          <w:sz w:val="24"/>
          <w:szCs w:val="24"/>
        </w:rPr>
        <w:t xml:space="preserve">Department </w:t>
      </w:r>
      <w:r>
        <w:rPr>
          <w:rFonts w:ascii="Times New Roman" w:hAnsi="Times New Roman"/>
          <w:sz w:val="24"/>
          <w:szCs w:val="24"/>
        </w:rPr>
        <w:t xml:space="preserve">maintains the infrastructure necessary to create a safe and inclusive learning environment.  As part of its </w:t>
      </w:r>
      <w:hyperlink r:id="rId51" w:history="1">
        <w:r w:rsidRPr="00B974A6">
          <w:rPr>
            <w:rStyle w:val="Hyperlink"/>
            <w:rFonts w:ascii="Times New Roman" w:hAnsi="Times New Roman"/>
            <w:sz w:val="24"/>
            <w:szCs w:val="24"/>
          </w:rPr>
          <w:t>annual program review process,</w:t>
        </w:r>
      </w:hyperlink>
      <w:r>
        <w:rPr>
          <w:rStyle w:val="EndnoteReference"/>
          <w:rFonts w:ascii="Times New Roman" w:hAnsi="Times New Roman"/>
          <w:sz w:val="24"/>
          <w:szCs w:val="24"/>
        </w:rPr>
        <w:endnoteReference w:id="43"/>
      </w:r>
      <w:r>
        <w:rPr>
          <w:rFonts w:ascii="Times New Roman" w:hAnsi="Times New Roman"/>
          <w:sz w:val="24"/>
          <w:szCs w:val="24"/>
        </w:rPr>
        <w:t xml:space="preserve"> the department </w:t>
      </w:r>
      <w:r w:rsidRPr="00574E2D">
        <w:rPr>
          <w:rFonts w:ascii="Times New Roman" w:hAnsi="Times New Roman"/>
          <w:sz w:val="24"/>
          <w:szCs w:val="24"/>
        </w:rPr>
        <w:t xml:space="preserve">uses </w:t>
      </w:r>
      <w:r>
        <w:rPr>
          <w:rFonts w:ascii="Times New Roman" w:hAnsi="Times New Roman"/>
          <w:sz w:val="24"/>
          <w:szCs w:val="24"/>
        </w:rPr>
        <w:t>t</w:t>
      </w:r>
      <w:r w:rsidRPr="00574E2D">
        <w:rPr>
          <w:rFonts w:ascii="Times New Roman" w:hAnsi="Times New Roman"/>
          <w:sz w:val="24"/>
          <w:szCs w:val="24"/>
        </w:rPr>
        <w:t xml:space="preserve">he work order system </w:t>
      </w:r>
      <w:r>
        <w:rPr>
          <w:rFonts w:ascii="Times New Roman" w:hAnsi="Times New Roman"/>
          <w:sz w:val="24"/>
          <w:szCs w:val="24"/>
        </w:rPr>
        <w:t xml:space="preserve">to </w:t>
      </w:r>
      <w:r w:rsidRPr="00574E2D">
        <w:rPr>
          <w:rFonts w:ascii="Times New Roman" w:hAnsi="Times New Roman"/>
          <w:sz w:val="24"/>
          <w:szCs w:val="24"/>
        </w:rPr>
        <w:t xml:space="preserve">track work requests </w:t>
      </w:r>
      <w:r>
        <w:rPr>
          <w:rFonts w:ascii="Times New Roman" w:hAnsi="Times New Roman"/>
          <w:sz w:val="24"/>
          <w:szCs w:val="24"/>
        </w:rPr>
        <w:t xml:space="preserve">by functional area (i.e., mechanical, custodial, or grounds) and analyzes the data to determine </w:t>
      </w:r>
      <w:r w:rsidRPr="00574E2D">
        <w:rPr>
          <w:rFonts w:ascii="Times New Roman" w:hAnsi="Times New Roman"/>
          <w:sz w:val="24"/>
          <w:szCs w:val="24"/>
        </w:rPr>
        <w:t xml:space="preserve">how effectively </w:t>
      </w:r>
      <w:r>
        <w:rPr>
          <w:rFonts w:ascii="Times New Roman" w:hAnsi="Times New Roman"/>
          <w:sz w:val="24"/>
          <w:szCs w:val="24"/>
        </w:rPr>
        <w:t>it is managing its</w:t>
      </w:r>
      <w:r w:rsidRPr="00574E2D">
        <w:rPr>
          <w:rFonts w:ascii="Times New Roman" w:hAnsi="Times New Roman"/>
          <w:sz w:val="24"/>
          <w:szCs w:val="24"/>
        </w:rPr>
        <w:t xml:space="preserve"> resources. </w:t>
      </w:r>
      <w:r>
        <w:rPr>
          <w:rFonts w:ascii="Times New Roman" w:hAnsi="Times New Roman"/>
          <w:sz w:val="24"/>
          <w:szCs w:val="24"/>
        </w:rPr>
        <w:t xml:space="preserve"> The department has implemented system improvements as a result of analyzing this data, including a </w:t>
      </w:r>
      <w:hyperlink r:id="rId52" w:history="1">
        <w:r w:rsidRPr="00B974A6">
          <w:rPr>
            <w:rStyle w:val="Hyperlink"/>
            <w:rFonts w:ascii="Times New Roman" w:hAnsi="Times New Roman"/>
            <w:sz w:val="24"/>
            <w:szCs w:val="24"/>
          </w:rPr>
          <w:t>notification process</w:t>
        </w:r>
      </w:hyperlink>
      <w:r>
        <w:rPr>
          <w:rFonts w:ascii="Times New Roman" w:hAnsi="Times New Roman"/>
          <w:sz w:val="24"/>
          <w:szCs w:val="24"/>
        </w:rPr>
        <w:t xml:space="preserve"> that informs the requestor that the work has been completed and provides an opportunity for the requestor to provide feedback.</w:t>
      </w:r>
      <w:r>
        <w:rPr>
          <w:rStyle w:val="EndnoteReference"/>
          <w:rFonts w:ascii="Times New Roman" w:hAnsi="Times New Roman"/>
          <w:sz w:val="24"/>
          <w:szCs w:val="24"/>
        </w:rPr>
        <w:endnoteReference w:id="44"/>
      </w:r>
      <w:r>
        <w:rPr>
          <w:rFonts w:ascii="Times New Roman" w:hAnsi="Times New Roman"/>
          <w:sz w:val="24"/>
          <w:szCs w:val="24"/>
        </w:rPr>
        <w:t xml:space="preserve">  In addition, a</w:t>
      </w:r>
      <w:r w:rsidRPr="00574E2D">
        <w:rPr>
          <w:rFonts w:ascii="Times New Roman" w:hAnsi="Times New Roman"/>
          <w:sz w:val="24"/>
          <w:szCs w:val="24"/>
        </w:rPr>
        <w:t xml:space="preserve"> </w:t>
      </w:r>
      <w:r>
        <w:rPr>
          <w:rFonts w:ascii="Times New Roman" w:hAnsi="Times New Roman"/>
          <w:sz w:val="24"/>
          <w:szCs w:val="24"/>
        </w:rPr>
        <w:t xml:space="preserve">new </w:t>
      </w:r>
      <w:hyperlink r:id="rId53" w:history="1">
        <w:r w:rsidRPr="002E600A">
          <w:rPr>
            <w:rStyle w:val="Hyperlink"/>
            <w:rFonts w:ascii="Times New Roman" w:hAnsi="Times New Roman"/>
            <w:sz w:val="24"/>
            <w:szCs w:val="24"/>
          </w:rPr>
          <w:t>Facilities Management Department webpage</w:t>
        </w:r>
      </w:hyperlink>
      <w:r>
        <w:rPr>
          <w:rStyle w:val="EndnoteReference"/>
          <w:rFonts w:ascii="Times New Roman" w:hAnsi="Times New Roman"/>
          <w:sz w:val="24"/>
          <w:szCs w:val="24"/>
        </w:rPr>
        <w:endnoteReference w:id="45"/>
      </w:r>
      <w:r>
        <w:rPr>
          <w:rFonts w:ascii="Times New Roman" w:hAnsi="Times New Roman"/>
          <w:sz w:val="24"/>
          <w:szCs w:val="24"/>
        </w:rPr>
        <w:t xml:space="preserve"> </w:t>
      </w:r>
      <w:r w:rsidR="006051FF" w:rsidRPr="00574E2D">
        <w:rPr>
          <w:rFonts w:ascii="Times New Roman" w:hAnsi="Times New Roman"/>
          <w:sz w:val="24"/>
          <w:szCs w:val="24"/>
        </w:rPr>
        <w:t>allow</w:t>
      </w:r>
      <w:r w:rsidR="00CC5A97">
        <w:rPr>
          <w:rFonts w:ascii="Times New Roman" w:hAnsi="Times New Roman"/>
          <w:sz w:val="24"/>
          <w:szCs w:val="24"/>
        </w:rPr>
        <w:t>s quicker access to m</w:t>
      </w:r>
      <w:r w:rsidR="006051FF" w:rsidRPr="00574E2D">
        <w:rPr>
          <w:rFonts w:ascii="Times New Roman" w:hAnsi="Times New Roman"/>
          <w:sz w:val="24"/>
          <w:szCs w:val="24"/>
        </w:rPr>
        <w:t>aintenance information and a link to the work order system.</w:t>
      </w:r>
      <w:r w:rsidR="00883B72">
        <w:rPr>
          <w:rFonts w:ascii="Times New Roman" w:hAnsi="Times New Roman"/>
          <w:sz w:val="24"/>
          <w:szCs w:val="24"/>
        </w:rPr>
        <w:t xml:space="preserve">  </w:t>
      </w:r>
    </w:p>
    <w:p w:rsidR="00465C44" w:rsidRDefault="005D4B09" w:rsidP="00C70CC3">
      <w:pPr>
        <w:spacing w:before="120" w:after="120" w:line="240" w:lineRule="auto"/>
        <w:rPr>
          <w:rFonts w:ascii="Times New Roman" w:hAnsi="Times New Roman"/>
          <w:sz w:val="24"/>
          <w:szCs w:val="24"/>
        </w:rPr>
      </w:pPr>
      <w:r w:rsidRPr="00B94A9B">
        <w:rPr>
          <w:rFonts w:ascii="Times New Roman" w:hAnsi="Times New Roman"/>
          <w:b/>
          <w:sz w:val="24"/>
          <w:szCs w:val="24"/>
        </w:rPr>
        <w:t xml:space="preserve">Instructional and Student Support Review of Physical </w:t>
      </w:r>
      <w:r w:rsidRPr="005F3285">
        <w:rPr>
          <w:rFonts w:ascii="Times New Roman" w:hAnsi="Times New Roman"/>
          <w:b/>
          <w:sz w:val="24"/>
          <w:szCs w:val="24"/>
        </w:rPr>
        <w:t>Resources</w:t>
      </w:r>
      <w:r w:rsidR="005F3285">
        <w:rPr>
          <w:rFonts w:ascii="Times New Roman" w:hAnsi="Times New Roman"/>
          <w:sz w:val="24"/>
          <w:szCs w:val="24"/>
        </w:rPr>
        <w:t>: I</w:t>
      </w:r>
      <w:r w:rsidR="00B94A9B">
        <w:rPr>
          <w:rFonts w:ascii="Times New Roman" w:hAnsi="Times New Roman"/>
          <w:sz w:val="24"/>
          <w:szCs w:val="24"/>
        </w:rPr>
        <w:t>nstructional programs and student support services are responsible for evaluating the degree to which the College’s physical resources are mee</w:t>
      </w:r>
      <w:r w:rsidR="001A7438">
        <w:rPr>
          <w:rFonts w:ascii="Times New Roman" w:hAnsi="Times New Roman"/>
          <w:sz w:val="24"/>
          <w:szCs w:val="24"/>
        </w:rPr>
        <w:t xml:space="preserve">ting program needs </w:t>
      </w:r>
      <w:r w:rsidR="005F3285">
        <w:rPr>
          <w:rFonts w:ascii="Times New Roman" w:hAnsi="Times New Roman"/>
          <w:sz w:val="24"/>
          <w:szCs w:val="24"/>
        </w:rPr>
        <w:t xml:space="preserve">through the </w:t>
      </w:r>
      <w:r w:rsidR="000969A7">
        <w:rPr>
          <w:rFonts w:ascii="Times New Roman" w:hAnsi="Times New Roman"/>
          <w:sz w:val="24"/>
          <w:szCs w:val="24"/>
        </w:rPr>
        <w:t>program review</w:t>
      </w:r>
      <w:r w:rsidR="005F3285">
        <w:rPr>
          <w:rFonts w:ascii="Times New Roman" w:hAnsi="Times New Roman"/>
          <w:sz w:val="24"/>
          <w:szCs w:val="24"/>
        </w:rPr>
        <w:t xml:space="preserve"> process, specifically by identifying 1) </w:t>
      </w:r>
      <w:r w:rsidR="000969A7" w:rsidRPr="000969A7">
        <w:rPr>
          <w:rFonts w:ascii="Times New Roman" w:hAnsi="Times New Roman"/>
          <w:sz w:val="24"/>
          <w:szCs w:val="24"/>
        </w:rPr>
        <w:t>issues or needs impacting program effectiveness or efficiency for which institutional support or resources will be requested in the coming year</w:t>
      </w:r>
      <w:r w:rsidR="005F3285">
        <w:rPr>
          <w:rFonts w:ascii="Times New Roman" w:hAnsi="Times New Roman"/>
          <w:sz w:val="24"/>
          <w:szCs w:val="24"/>
        </w:rPr>
        <w:t xml:space="preserve"> and 2) </w:t>
      </w:r>
      <w:r w:rsidR="005F3285" w:rsidRPr="000969A7">
        <w:rPr>
          <w:rFonts w:ascii="Times New Roman" w:hAnsi="Times New Roman"/>
          <w:sz w:val="24"/>
          <w:szCs w:val="24"/>
        </w:rPr>
        <w:t xml:space="preserve">additional capital resources (facilities, technology, and equipment) that are needed to support the program as it currently exists. </w:t>
      </w:r>
      <w:r w:rsidR="005F3285">
        <w:rPr>
          <w:rFonts w:ascii="Times New Roman" w:hAnsi="Times New Roman"/>
          <w:sz w:val="24"/>
          <w:szCs w:val="24"/>
        </w:rPr>
        <w:t xml:space="preserve"> These responses are considered through the institutional planning processes and</w:t>
      </w:r>
      <w:r w:rsidR="002E3787">
        <w:rPr>
          <w:rFonts w:ascii="Times New Roman" w:hAnsi="Times New Roman"/>
          <w:sz w:val="24"/>
          <w:szCs w:val="24"/>
        </w:rPr>
        <w:t xml:space="preserve"> ultimately serve as the best assessment of the feasibility and effectiveness of the College’s physi</w:t>
      </w:r>
      <w:r w:rsidR="001A7438">
        <w:rPr>
          <w:rFonts w:ascii="Times New Roman" w:hAnsi="Times New Roman"/>
          <w:sz w:val="24"/>
          <w:szCs w:val="24"/>
        </w:rPr>
        <w:t>cal resources in achieving the M</w:t>
      </w:r>
      <w:r w:rsidR="002E3787">
        <w:rPr>
          <w:rFonts w:ascii="Times New Roman" w:hAnsi="Times New Roman"/>
          <w:sz w:val="24"/>
          <w:szCs w:val="24"/>
        </w:rPr>
        <w:t>ission of the institution.</w:t>
      </w:r>
      <w:r w:rsidR="005F3285">
        <w:rPr>
          <w:rFonts w:ascii="Times New Roman" w:hAnsi="Times New Roman"/>
          <w:sz w:val="24"/>
          <w:szCs w:val="24"/>
        </w:rPr>
        <w:t xml:space="preserve"> </w:t>
      </w:r>
    </w:p>
    <w:p w:rsidR="0054796E" w:rsidRPr="00FD58CB" w:rsidRDefault="0054796E" w:rsidP="00C70CC3">
      <w:pPr>
        <w:keepNext/>
        <w:spacing w:before="120" w:after="120" w:line="240" w:lineRule="auto"/>
        <w:rPr>
          <w:rFonts w:ascii="Times New Roman" w:hAnsi="Times New Roman"/>
          <w:b/>
          <w:i/>
          <w:sz w:val="24"/>
          <w:szCs w:val="24"/>
          <w:u w:val="single"/>
        </w:rPr>
      </w:pPr>
      <w:r w:rsidRPr="00FD58CB">
        <w:rPr>
          <w:rFonts w:ascii="Times New Roman" w:hAnsi="Times New Roman"/>
          <w:b/>
          <w:i/>
          <w:sz w:val="24"/>
          <w:szCs w:val="24"/>
          <w:u w:val="single"/>
        </w:rPr>
        <w:t>Analysis</w:t>
      </w:r>
    </w:p>
    <w:p w:rsidR="005F3285" w:rsidRDefault="007A0A00" w:rsidP="00C70CC3">
      <w:pPr>
        <w:spacing w:before="120" w:after="120" w:line="240" w:lineRule="auto"/>
        <w:rPr>
          <w:rFonts w:ascii="Times New Roman" w:hAnsi="Times New Roman"/>
          <w:color w:val="000000"/>
          <w:sz w:val="24"/>
          <w:szCs w:val="24"/>
        </w:rPr>
      </w:pPr>
      <w:r>
        <w:rPr>
          <w:rFonts w:ascii="Times New Roman" w:hAnsi="Times New Roman"/>
          <w:color w:val="000000"/>
          <w:sz w:val="24"/>
          <w:szCs w:val="24"/>
        </w:rPr>
        <w:t>T</w:t>
      </w:r>
      <w:r w:rsidRPr="00574E2D">
        <w:rPr>
          <w:rFonts w:ascii="Times New Roman" w:hAnsi="Times New Roman"/>
          <w:color w:val="000000"/>
          <w:sz w:val="24"/>
          <w:szCs w:val="24"/>
        </w:rPr>
        <w:t xml:space="preserve">hrough careful planning, the College has been able to maintain the principles and bring to fruition the goals outlined in the 1998 </w:t>
      </w:r>
      <w:r w:rsidRPr="008D52A0">
        <w:rPr>
          <w:rFonts w:ascii="Times New Roman" w:hAnsi="Times New Roman"/>
          <w:i/>
          <w:iCs/>
          <w:color w:val="000000"/>
          <w:sz w:val="24"/>
          <w:szCs w:val="24"/>
        </w:rPr>
        <w:t>Comprehensive Facility Master Plan</w:t>
      </w:r>
      <w:r w:rsidR="002E3787">
        <w:rPr>
          <w:rFonts w:ascii="Times New Roman" w:hAnsi="Times New Roman"/>
          <w:iCs/>
          <w:color w:val="000000"/>
          <w:sz w:val="24"/>
          <w:szCs w:val="24"/>
        </w:rPr>
        <w:t xml:space="preserve"> and updated in the 2010 plan</w:t>
      </w:r>
      <w:r w:rsidR="00085680">
        <w:rPr>
          <w:rFonts w:ascii="Times New Roman" w:hAnsi="Times New Roman"/>
          <w:color w:val="000000"/>
          <w:sz w:val="24"/>
          <w:szCs w:val="24"/>
        </w:rPr>
        <w:t>.  These accomplishments have occurred in</w:t>
      </w:r>
      <w:r w:rsidRPr="00574E2D">
        <w:rPr>
          <w:rFonts w:ascii="Times New Roman" w:hAnsi="Times New Roman"/>
          <w:color w:val="000000"/>
          <w:sz w:val="24"/>
          <w:szCs w:val="24"/>
        </w:rPr>
        <w:t xml:space="preserve"> spite of what initially appeared to be insurmountable obstacles resultin</w:t>
      </w:r>
      <w:r w:rsidR="001A7438">
        <w:rPr>
          <w:rFonts w:ascii="Times New Roman" w:hAnsi="Times New Roman"/>
          <w:color w:val="000000"/>
          <w:sz w:val="24"/>
          <w:szCs w:val="24"/>
        </w:rPr>
        <w:t xml:space="preserve">g from limited availability of </w:t>
      </w:r>
      <w:r w:rsidR="00B317CC">
        <w:rPr>
          <w:rFonts w:ascii="Times New Roman" w:hAnsi="Times New Roman"/>
          <w:color w:val="000000"/>
          <w:sz w:val="24"/>
          <w:szCs w:val="24"/>
        </w:rPr>
        <w:t>c</w:t>
      </w:r>
      <w:r w:rsidRPr="00574E2D">
        <w:rPr>
          <w:rFonts w:ascii="Times New Roman" w:hAnsi="Times New Roman"/>
          <w:color w:val="000000"/>
          <w:sz w:val="24"/>
          <w:szCs w:val="24"/>
        </w:rPr>
        <w:t xml:space="preserve">ollege-owned or leased land. </w:t>
      </w:r>
      <w:r w:rsidR="00430728">
        <w:rPr>
          <w:rFonts w:ascii="Times New Roman" w:hAnsi="Times New Roman"/>
          <w:color w:val="000000"/>
          <w:sz w:val="24"/>
          <w:szCs w:val="24"/>
        </w:rPr>
        <w:t xml:space="preserve"> </w:t>
      </w:r>
      <w:r w:rsidRPr="00574E2D">
        <w:rPr>
          <w:rFonts w:ascii="Times New Roman" w:hAnsi="Times New Roman"/>
          <w:color w:val="000000"/>
          <w:sz w:val="24"/>
          <w:szCs w:val="24"/>
        </w:rPr>
        <w:t>By working closely with the community and communicating instructional needs</w:t>
      </w:r>
      <w:r>
        <w:rPr>
          <w:rFonts w:ascii="Times New Roman" w:hAnsi="Times New Roman"/>
          <w:color w:val="000000"/>
          <w:sz w:val="24"/>
          <w:szCs w:val="24"/>
        </w:rPr>
        <w:t xml:space="preserve"> to external constituency groups, including the City of Santa Monica</w:t>
      </w:r>
      <w:r w:rsidRPr="00574E2D">
        <w:rPr>
          <w:rFonts w:ascii="Times New Roman" w:hAnsi="Times New Roman"/>
          <w:color w:val="000000"/>
          <w:sz w:val="24"/>
          <w:szCs w:val="24"/>
        </w:rPr>
        <w:t xml:space="preserve">, the District has secured private funding and passed bond measures, making it possible to purchase nearby property, </w:t>
      </w:r>
      <w:r w:rsidR="001A7438">
        <w:rPr>
          <w:rFonts w:ascii="Times New Roman" w:hAnsi="Times New Roman"/>
          <w:color w:val="000000"/>
          <w:sz w:val="24"/>
          <w:szCs w:val="24"/>
        </w:rPr>
        <w:t xml:space="preserve">and </w:t>
      </w:r>
      <w:r w:rsidRPr="00574E2D">
        <w:rPr>
          <w:rFonts w:ascii="Times New Roman" w:hAnsi="Times New Roman"/>
          <w:color w:val="000000"/>
          <w:sz w:val="24"/>
          <w:szCs w:val="24"/>
        </w:rPr>
        <w:t>thus allowing for</w:t>
      </w:r>
      <w:r>
        <w:rPr>
          <w:rFonts w:ascii="Times New Roman" w:hAnsi="Times New Roman"/>
          <w:color w:val="000000"/>
          <w:sz w:val="24"/>
          <w:szCs w:val="24"/>
        </w:rPr>
        <w:t xml:space="preserve"> continued</w:t>
      </w:r>
      <w:r w:rsidRPr="00574E2D">
        <w:rPr>
          <w:rFonts w:ascii="Times New Roman" w:hAnsi="Times New Roman"/>
          <w:color w:val="000000"/>
          <w:sz w:val="24"/>
          <w:szCs w:val="24"/>
        </w:rPr>
        <w:t xml:space="preserve"> expansion</w:t>
      </w:r>
      <w:r>
        <w:rPr>
          <w:rFonts w:ascii="Times New Roman" w:hAnsi="Times New Roman"/>
          <w:color w:val="000000"/>
          <w:sz w:val="24"/>
          <w:szCs w:val="24"/>
        </w:rPr>
        <w:t xml:space="preserve"> to meet the physical space needs of students, faculty, staff, and programs</w:t>
      </w:r>
      <w:r w:rsidRPr="00574E2D">
        <w:rPr>
          <w:rFonts w:ascii="Times New Roman" w:hAnsi="Times New Roman"/>
          <w:color w:val="000000"/>
          <w:sz w:val="24"/>
          <w:szCs w:val="24"/>
        </w:rPr>
        <w:t xml:space="preserve">. </w:t>
      </w:r>
      <w:r w:rsidR="00430728">
        <w:rPr>
          <w:rFonts w:ascii="Times New Roman" w:hAnsi="Times New Roman"/>
          <w:color w:val="000000"/>
          <w:sz w:val="24"/>
          <w:szCs w:val="24"/>
        </w:rPr>
        <w:t xml:space="preserve"> </w:t>
      </w:r>
    </w:p>
    <w:p w:rsidR="0054796E" w:rsidRPr="00574E2D" w:rsidRDefault="001A7438" w:rsidP="00C70CC3">
      <w:pPr>
        <w:spacing w:before="120" w:after="120" w:line="240" w:lineRule="auto"/>
        <w:rPr>
          <w:rFonts w:ascii="Times New Roman" w:hAnsi="Times New Roman"/>
          <w:sz w:val="24"/>
          <w:szCs w:val="24"/>
        </w:rPr>
      </w:pPr>
      <w:r>
        <w:rPr>
          <w:rFonts w:ascii="Times New Roman" w:hAnsi="Times New Roman"/>
          <w:sz w:val="24"/>
          <w:szCs w:val="24"/>
        </w:rPr>
        <w:t xml:space="preserve">The </w:t>
      </w:r>
      <w:r w:rsidR="002E3787">
        <w:rPr>
          <w:rFonts w:ascii="Times New Roman" w:hAnsi="Times New Roman"/>
          <w:sz w:val="24"/>
          <w:szCs w:val="24"/>
        </w:rPr>
        <w:t>College evaluates</w:t>
      </w:r>
      <w:r w:rsidR="00883B72">
        <w:rPr>
          <w:rFonts w:ascii="Times New Roman" w:hAnsi="Times New Roman"/>
          <w:sz w:val="24"/>
          <w:szCs w:val="24"/>
        </w:rPr>
        <w:t xml:space="preserve"> the effectiveness of its physical resources through a variety of tools that</w:t>
      </w:r>
      <w:r w:rsidR="002E3787">
        <w:rPr>
          <w:rFonts w:ascii="Times New Roman" w:hAnsi="Times New Roman"/>
          <w:sz w:val="24"/>
          <w:szCs w:val="24"/>
        </w:rPr>
        <w:t xml:space="preserve"> includes feedback from end users, utilization reports, response times, and responses to state</w:t>
      </w:r>
      <w:r w:rsidR="00883B72">
        <w:rPr>
          <w:rFonts w:ascii="Times New Roman" w:hAnsi="Times New Roman"/>
          <w:sz w:val="24"/>
          <w:szCs w:val="24"/>
        </w:rPr>
        <w:t xml:space="preserve"> requirements</w:t>
      </w:r>
      <w:r w:rsidR="002E3787">
        <w:rPr>
          <w:rFonts w:ascii="Times New Roman" w:hAnsi="Times New Roman"/>
          <w:sz w:val="24"/>
          <w:szCs w:val="24"/>
        </w:rPr>
        <w:t xml:space="preserve">.  </w:t>
      </w:r>
      <w:r w:rsidR="00883B72">
        <w:rPr>
          <w:rFonts w:ascii="Times New Roman" w:hAnsi="Times New Roman"/>
          <w:sz w:val="24"/>
          <w:szCs w:val="24"/>
        </w:rPr>
        <w:t xml:space="preserve">Key to maintaining the feasibility and effectiveness of the College’s physical resources is the development and implementation of a Total Cost of Ownership plan.  This plan, which is currently in draft form, uses nationally recognized standards </w:t>
      </w:r>
      <w:r w:rsidR="00883B72">
        <w:rPr>
          <w:rFonts w:ascii="Times New Roman" w:hAnsi="Times New Roman"/>
          <w:sz w:val="24"/>
          <w:szCs w:val="24"/>
        </w:rPr>
        <w:lastRenderedPageBreak/>
        <w:t xml:space="preserve">developed by the </w:t>
      </w:r>
      <w:r w:rsidR="003A2B3B">
        <w:rPr>
          <w:rFonts w:ascii="Times New Roman" w:hAnsi="Times New Roman"/>
          <w:sz w:val="24"/>
          <w:szCs w:val="24"/>
        </w:rPr>
        <w:t xml:space="preserve">American Association of Physical Plant Administrators to determine the College’s current level of effectiveness and identify </w:t>
      </w:r>
      <w:r>
        <w:rPr>
          <w:rFonts w:ascii="Times New Roman" w:hAnsi="Times New Roman"/>
          <w:sz w:val="24"/>
          <w:szCs w:val="24"/>
        </w:rPr>
        <w:t>necessary improvements</w:t>
      </w:r>
      <w:r w:rsidR="003A2B3B">
        <w:rPr>
          <w:rFonts w:ascii="Times New Roman" w:hAnsi="Times New Roman"/>
          <w:sz w:val="24"/>
          <w:szCs w:val="24"/>
        </w:rPr>
        <w:t>.</w:t>
      </w:r>
      <w:r w:rsidR="002E3787">
        <w:rPr>
          <w:rFonts w:ascii="Times New Roman" w:hAnsi="Times New Roman"/>
          <w:sz w:val="24"/>
          <w:szCs w:val="24"/>
        </w:rPr>
        <w:t xml:space="preserve">  </w:t>
      </w:r>
    </w:p>
    <w:p w:rsidR="0054796E" w:rsidRPr="00FD58CB" w:rsidRDefault="0054796E" w:rsidP="00C70CC3">
      <w:pPr>
        <w:keepNext/>
        <w:spacing w:before="120" w:after="120" w:line="240" w:lineRule="auto"/>
        <w:rPr>
          <w:rFonts w:ascii="Times New Roman" w:hAnsi="Times New Roman"/>
          <w:b/>
          <w:i/>
          <w:sz w:val="24"/>
          <w:szCs w:val="24"/>
          <w:u w:val="single"/>
        </w:rPr>
      </w:pPr>
      <w:r w:rsidRPr="00FD58CB">
        <w:rPr>
          <w:rFonts w:ascii="Times New Roman" w:hAnsi="Times New Roman"/>
          <w:b/>
          <w:i/>
          <w:sz w:val="24"/>
          <w:szCs w:val="24"/>
          <w:u w:val="single"/>
        </w:rPr>
        <w:t>Plan</w:t>
      </w:r>
    </w:p>
    <w:p w:rsidR="00085680" w:rsidRPr="00085680" w:rsidRDefault="00085680" w:rsidP="00C70CC3">
      <w:pPr>
        <w:spacing w:before="120" w:after="120" w:line="240" w:lineRule="auto"/>
        <w:rPr>
          <w:rFonts w:ascii="Times New Roman" w:hAnsi="Times New Roman"/>
          <w:sz w:val="24"/>
          <w:szCs w:val="24"/>
        </w:rPr>
      </w:pPr>
      <w:r>
        <w:rPr>
          <w:rFonts w:ascii="Times New Roman" w:hAnsi="Times New Roman"/>
          <w:sz w:val="24"/>
          <w:szCs w:val="24"/>
        </w:rPr>
        <w:t>Based on an analysis of the evidence, Santa Monica College is meeting this standard and will continue to monitor its progress.</w:t>
      </w:r>
    </w:p>
    <w:p w:rsidR="006051FF" w:rsidRDefault="00574E2D" w:rsidP="00ED3E45">
      <w:pPr>
        <w:keepNext/>
        <w:keepLines/>
        <w:tabs>
          <w:tab w:val="left" w:pos="1080"/>
        </w:tabs>
        <w:spacing w:before="240" w:after="0" w:line="240" w:lineRule="auto"/>
        <w:rPr>
          <w:rFonts w:ascii="Times New Roman" w:hAnsi="Times New Roman"/>
          <w:b/>
          <w:sz w:val="24"/>
          <w:szCs w:val="24"/>
        </w:rPr>
      </w:pPr>
      <w:r>
        <w:rPr>
          <w:rFonts w:ascii="Times New Roman" w:hAnsi="Times New Roman"/>
          <w:b/>
          <w:sz w:val="24"/>
          <w:szCs w:val="24"/>
        </w:rPr>
        <w:t>IIIB</w:t>
      </w:r>
      <w:r w:rsidR="00FD58CB">
        <w:rPr>
          <w:rFonts w:ascii="Times New Roman" w:hAnsi="Times New Roman"/>
          <w:b/>
          <w:sz w:val="24"/>
          <w:szCs w:val="24"/>
        </w:rPr>
        <w:t>.4.</w:t>
      </w:r>
      <w:r w:rsidR="005F3285">
        <w:rPr>
          <w:rFonts w:ascii="Times New Roman" w:hAnsi="Times New Roman"/>
          <w:b/>
          <w:sz w:val="24"/>
          <w:szCs w:val="24"/>
        </w:rPr>
        <w:tab/>
      </w:r>
      <w:r w:rsidR="006051FF" w:rsidRPr="005E4239">
        <w:rPr>
          <w:rFonts w:ascii="Times New Roman" w:hAnsi="Times New Roman"/>
          <w:b/>
          <w:sz w:val="24"/>
          <w:szCs w:val="24"/>
        </w:rPr>
        <w:t xml:space="preserve">Long-range capital plans support institutional improvement goals and reflect projections of the total cost of ownership of new facilities and equipment.  </w:t>
      </w:r>
    </w:p>
    <w:p w:rsidR="009C2109" w:rsidRPr="00FD58CB" w:rsidRDefault="009C2109" w:rsidP="00C70CC3">
      <w:pPr>
        <w:keepNext/>
        <w:spacing w:before="120" w:after="120" w:line="240" w:lineRule="auto"/>
        <w:rPr>
          <w:rFonts w:ascii="Times New Roman" w:hAnsi="Times New Roman"/>
          <w:b/>
          <w:i/>
          <w:sz w:val="24"/>
          <w:szCs w:val="24"/>
          <w:u w:val="single"/>
        </w:rPr>
      </w:pPr>
      <w:r w:rsidRPr="00FD58CB">
        <w:rPr>
          <w:rFonts w:ascii="Times New Roman" w:hAnsi="Times New Roman"/>
          <w:b/>
          <w:i/>
          <w:sz w:val="24"/>
          <w:szCs w:val="24"/>
          <w:u w:val="single"/>
        </w:rPr>
        <w:t>Evidence of Meeting the Standard</w:t>
      </w:r>
    </w:p>
    <w:p w:rsidR="009C2109" w:rsidRDefault="00B83950" w:rsidP="00C70CC3">
      <w:pPr>
        <w:spacing w:before="120" w:after="120" w:line="240" w:lineRule="auto"/>
        <w:rPr>
          <w:rFonts w:ascii="Times New Roman" w:hAnsi="Times New Roman"/>
          <w:sz w:val="24"/>
          <w:szCs w:val="24"/>
        </w:rPr>
      </w:pPr>
      <w:r>
        <w:rPr>
          <w:rFonts w:ascii="Times New Roman" w:hAnsi="Times New Roman"/>
          <w:sz w:val="24"/>
          <w:szCs w:val="24"/>
        </w:rPr>
        <w:t xml:space="preserve">As mentioned in IIIB.2 and IIIB.3, the </w:t>
      </w:r>
      <w:r w:rsidR="009C2109">
        <w:rPr>
          <w:rFonts w:ascii="Times New Roman" w:hAnsi="Times New Roman"/>
          <w:sz w:val="24"/>
          <w:szCs w:val="24"/>
        </w:rPr>
        <w:t xml:space="preserve">College’s Fiscal Services Office is currently working on a Total Cost of Ownership calculation that will help the College identify and plan for the “true cost” of </w:t>
      </w:r>
      <w:r w:rsidR="001702BF">
        <w:rPr>
          <w:rFonts w:ascii="Times New Roman" w:hAnsi="Times New Roman"/>
          <w:sz w:val="24"/>
          <w:szCs w:val="24"/>
        </w:rPr>
        <w:t>its current and new</w:t>
      </w:r>
      <w:r w:rsidR="009C2109">
        <w:rPr>
          <w:rFonts w:ascii="Times New Roman" w:hAnsi="Times New Roman"/>
          <w:sz w:val="24"/>
          <w:szCs w:val="24"/>
        </w:rPr>
        <w:t xml:space="preserve"> facil</w:t>
      </w:r>
      <w:r w:rsidR="001702BF">
        <w:rPr>
          <w:rFonts w:ascii="Times New Roman" w:hAnsi="Times New Roman"/>
          <w:sz w:val="24"/>
          <w:szCs w:val="24"/>
        </w:rPr>
        <w:t>ities and equipment.  This plan</w:t>
      </w:r>
      <w:r>
        <w:rPr>
          <w:rFonts w:ascii="Times New Roman" w:hAnsi="Times New Roman"/>
          <w:sz w:val="24"/>
          <w:szCs w:val="24"/>
        </w:rPr>
        <w:t xml:space="preserve"> </w:t>
      </w:r>
      <w:r w:rsidR="009C2109">
        <w:rPr>
          <w:rFonts w:ascii="Times New Roman" w:hAnsi="Times New Roman"/>
          <w:sz w:val="24"/>
          <w:szCs w:val="24"/>
        </w:rPr>
        <w:t>recognizes that while the cost of capital construction represents a large cost in a short period of time, the costs to maintain and operate a facility will continue annually for at least 50 years.  As such</w:t>
      </w:r>
      <w:r w:rsidR="00196BDB">
        <w:rPr>
          <w:rFonts w:ascii="Times New Roman" w:hAnsi="Times New Roman"/>
          <w:sz w:val="24"/>
          <w:szCs w:val="24"/>
        </w:rPr>
        <w:t>,</w:t>
      </w:r>
      <w:r w:rsidR="009C2109">
        <w:rPr>
          <w:rFonts w:ascii="Times New Roman" w:hAnsi="Times New Roman"/>
          <w:sz w:val="24"/>
          <w:szCs w:val="24"/>
        </w:rPr>
        <w:t xml:space="preserve"> it is crucial for the College to understand and budget for its facility operations.  </w:t>
      </w:r>
    </w:p>
    <w:p w:rsidR="00223686" w:rsidRPr="00127C92" w:rsidRDefault="00223686" w:rsidP="00C70CC3">
      <w:pPr>
        <w:spacing w:before="120" w:after="120" w:line="240" w:lineRule="auto"/>
        <w:rPr>
          <w:rFonts w:ascii="Times New Roman" w:hAnsi="Times New Roman"/>
          <w:sz w:val="24"/>
          <w:szCs w:val="24"/>
        </w:rPr>
      </w:pPr>
      <w:r>
        <w:rPr>
          <w:rFonts w:ascii="Times New Roman" w:hAnsi="Times New Roman"/>
          <w:sz w:val="24"/>
          <w:szCs w:val="24"/>
        </w:rPr>
        <w:t xml:space="preserve">Once completed and approved by the </w:t>
      </w:r>
      <w:r w:rsidR="00B317CC">
        <w:rPr>
          <w:rFonts w:ascii="Times New Roman" w:hAnsi="Times New Roman"/>
          <w:sz w:val="24"/>
          <w:szCs w:val="24"/>
        </w:rPr>
        <w:t>c</w:t>
      </w:r>
      <w:r>
        <w:rPr>
          <w:rFonts w:ascii="Times New Roman" w:hAnsi="Times New Roman"/>
          <w:sz w:val="24"/>
          <w:szCs w:val="24"/>
        </w:rPr>
        <w:t xml:space="preserve">ollege community, Fiscal Services will integrate the </w:t>
      </w:r>
      <w:r w:rsidR="005324C6">
        <w:rPr>
          <w:rFonts w:ascii="Times New Roman" w:hAnsi="Times New Roman"/>
          <w:sz w:val="24"/>
          <w:szCs w:val="24"/>
        </w:rPr>
        <w:t xml:space="preserve">plan </w:t>
      </w:r>
      <w:r>
        <w:rPr>
          <w:rFonts w:ascii="Times New Roman" w:hAnsi="Times New Roman"/>
          <w:sz w:val="24"/>
          <w:szCs w:val="24"/>
        </w:rPr>
        <w:t xml:space="preserve">into the College’s capital planning process, both for new construction, as well as major renovations, the implementation of new equipment, technologies, and systems, and other improvements that will have a significant impact </w:t>
      </w:r>
      <w:r w:rsidRPr="00127C92">
        <w:rPr>
          <w:rFonts w:ascii="Times New Roman" w:hAnsi="Times New Roman"/>
          <w:sz w:val="24"/>
          <w:szCs w:val="24"/>
        </w:rPr>
        <w:t xml:space="preserve">on the College’s physical resources.  </w:t>
      </w:r>
      <w:r w:rsidR="005324C6">
        <w:rPr>
          <w:rFonts w:ascii="Times New Roman" w:hAnsi="Times New Roman"/>
          <w:sz w:val="24"/>
          <w:szCs w:val="24"/>
        </w:rPr>
        <w:t>T</w:t>
      </w:r>
      <w:r>
        <w:rPr>
          <w:rFonts w:ascii="Times New Roman" w:hAnsi="Times New Roman"/>
          <w:sz w:val="24"/>
          <w:szCs w:val="24"/>
        </w:rPr>
        <w:t xml:space="preserve">he College is currently in the initial phases of updating its </w:t>
      </w:r>
      <w:r w:rsidRPr="008D52A0">
        <w:rPr>
          <w:rFonts w:ascii="Times New Roman" w:hAnsi="Times New Roman"/>
          <w:i/>
          <w:sz w:val="24"/>
          <w:szCs w:val="24"/>
        </w:rPr>
        <w:t xml:space="preserve">Comprehensive Facilities </w:t>
      </w:r>
      <w:r w:rsidR="00DF7170" w:rsidRPr="008D52A0">
        <w:rPr>
          <w:rFonts w:ascii="Times New Roman" w:hAnsi="Times New Roman"/>
          <w:i/>
          <w:sz w:val="24"/>
          <w:szCs w:val="24"/>
        </w:rPr>
        <w:t xml:space="preserve">Master </w:t>
      </w:r>
      <w:r w:rsidRPr="008D52A0">
        <w:rPr>
          <w:rFonts w:ascii="Times New Roman" w:hAnsi="Times New Roman"/>
          <w:i/>
          <w:sz w:val="24"/>
          <w:szCs w:val="24"/>
        </w:rPr>
        <w:t>Plan</w:t>
      </w:r>
      <w:r>
        <w:rPr>
          <w:rFonts w:ascii="Times New Roman" w:hAnsi="Times New Roman"/>
          <w:sz w:val="24"/>
          <w:szCs w:val="24"/>
        </w:rPr>
        <w:t xml:space="preserve">.  All new construction projects included in the 2016 </w:t>
      </w:r>
      <w:r w:rsidRPr="008D52A0">
        <w:rPr>
          <w:rFonts w:ascii="Times New Roman" w:hAnsi="Times New Roman"/>
          <w:i/>
          <w:sz w:val="24"/>
          <w:szCs w:val="24"/>
        </w:rPr>
        <w:t>Facilities Master Plan Update</w:t>
      </w:r>
      <w:r>
        <w:rPr>
          <w:rFonts w:ascii="Times New Roman" w:hAnsi="Times New Roman"/>
          <w:sz w:val="24"/>
          <w:szCs w:val="24"/>
        </w:rPr>
        <w:t xml:space="preserve"> will include a Total Cost of Ownership analysis.  This analysis will be updated at each stage of the project, from design to construction to implementation </w:t>
      </w:r>
    </w:p>
    <w:p w:rsidR="009C2109" w:rsidRPr="00FD58CB" w:rsidRDefault="00223686" w:rsidP="00C70CC3">
      <w:pPr>
        <w:pStyle w:val="Default"/>
        <w:keepNext/>
        <w:spacing w:before="120" w:after="120"/>
        <w:rPr>
          <w:rFonts w:ascii="Times New Roman" w:hAnsi="Times New Roman" w:cs="Times New Roman"/>
          <w:b/>
          <w:i/>
          <w:u w:val="single"/>
        </w:rPr>
      </w:pPr>
      <w:r w:rsidRPr="00FD58CB">
        <w:rPr>
          <w:rFonts w:ascii="Times New Roman" w:hAnsi="Times New Roman" w:cs="Times New Roman"/>
          <w:b/>
          <w:i/>
          <w:color w:val="auto"/>
          <w:u w:val="single"/>
        </w:rPr>
        <w:t>A</w:t>
      </w:r>
      <w:r w:rsidR="009C2109" w:rsidRPr="00FD58CB">
        <w:rPr>
          <w:rFonts w:ascii="Times New Roman" w:hAnsi="Times New Roman" w:cs="Times New Roman"/>
          <w:b/>
          <w:i/>
          <w:u w:val="single"/>
        </w:rPr>
        <w:t>nalysis</w:t>
      </w:r>
    </w:p>
    <w:p w:rsidR="00223686" w:rsidRDefault="00223686" w:rsidP="00C70CC3">
      <w:pPr>
        <w:spacing w:before="120" w:after="120" w:line="240" w:lineRule="auto"/>
        <w:rPr>
          <w:rFonts w:ascii="Times New Roman" w:hAnsi="Times New Roman"/>
          <w:sz w:val="24"/>
          <w:szCs w:val="24"/>
        </w:rPr>
      </w:pPr>
      <w:r>
        <w:rPr>
          <w:rFonts w:ascii="Times New Roman" w:hAnsi="Times New Roman"/>
          <w:sz w:val="24"/>
          <w:szCs w:val="24"/>
        </w:rPr>
        <w:t>Sant</w:t>
      </w:r>
      <w:r w:rsidR="00C70CC3">
        <w:rPr>
          <w:rFonts w:ascii="Times New Roman" w:hAnsi="Times New Roman"/>
          <w:sz w:val="24"/>
          <w:szCs w:val="24"/>
        </w:rPr>
        <w:t>a</w:t>
      </w:r>
      <w:r>
        <w:rPr>
          <w:rFonts w:ascii="Times New Roman" w:hAnsi="Times New Roman"/>
          <w:sz w:val="24"/>
          <w:szCs w:val="24"/>
        </w:rPr>
        <w:t xml:space="preserve"> Monica College has conducted</w:t>
      </w:r>
      <w:r w:rsidR="00CB650E">
        <w:rPr>
          <w:rFonts w:ascii="Times New Roman" w:hAnsi="Times New Roman"/>
          <w:sz w:val="24"/>
          <w:szCs w:val="24"/>
        </w:rPr>
        <w:t xml:space="preserve"> an initial </w:t>
      </w:r>
      <w:r>
        <w:rPr>
          <w:rFonts w:ascii="Times New Roman" w:hAnsi="Times New Roman"/>
          <w:sz w:val="24"/>
          <w:szCs w:val="24"/>
        </w:rPr>
        <w:t xml:space="preserve">review of its staffing patterns and the quality of their performance.  In the </w:t>
      </w:r>
      <w:r w:rsidR="00ED3E45">
        <w:rPr>
          <w:rFonts w:ascii="Times New Roman" w:hAnsi="Times New Roman"/>
          <w:sz w:val="24"/>
          <w:szCs w:val="24"/>
        </w:rPr>
        <w:t>coming</w:t>
      </w:r>
      <w:r>
        <w:rPr>
          <w:rFonts w:ascii="Times New Roman" w:hAnsi="Times New Roman"/>
          <w:sz w:val="24"/>
          <w:szCs w:val="24"/>
        </w:rPr>
        <w:t xml:space="preserve"> years, the College will be adding additional square footage and is planning for this expansion now.  One of the challenges of new construction, as mentioned, is that the majority of current and future building projects</w:t>
      </w:r>
      <w:r w:rsidR="00F31333">
        <w:rPr>
          <w:rFonts w:ascii="Times New Roman" w:hAnsi="Times New Roman"/>
          <w:sz w:val="24"/>
          <w:szCs w:val="24"/>
        </w:rPr>
        <w:t xml:space="preserve"> are</w:t>
      </w:r>
      <w:r>
        <w:rPr>
          <w:rFonts w:ascii="Times New Roman" w:hAnsi="Times New Roman"/>
          <w:sz w:val="24"/>
          <w:szCs w:val="24"/>
        </w:rPr>
        <w:t xml:space="preserve"> incorporating technologies and systems that are </w:t>
      </w:r>
      <w:r w:rsidR="00F31333">
        <w:rPr>
          <w:rFonts w:ascii="Times New Roman" w:hAnsi="Times New Roman"/>
          <w:sz w:val="24"/>
          <w:szCs w:val="24"/>
        </w:rPr>
        <w:t>substantially different than existin</w:t>
      </w:r>
      <w:r w:rsidR="00DC309B">
        <w:rPr>
          <w:rFonts w:ascii="Times New Roman" w:hAnsi="Times New Roman"/>
          <w:sz w:val="24"/>
          <w:szCs w:val="24"/>
        </w:rPr>
        <w:t xml:space="preserve">g systems.  As such, </w:t>
      </w:r>
      <w:r w:rsidR="001702BF">
        <w:rPr>
          <w:rFonts w:ascii="Times New Roman" w:hAnsi="Times New Roman"/>
          <w:sz w:val="24"/>
          <w:szCs w:val="24"/>
        </w:rPr>
        <w:t xml:space="preserve">some </w:t>
      </w:r>
      <w:r w:rsidR="00F31333">
        <w:rPr>
          <w:rFonts w:ascii="Times New Roman" w:hAnsi="Times New Roman"/>
          <w:sz w:val="24"/>
          <w:szCs w:val="24"/>
        </w:rPr>
        <w:t xml:space="preserve">members of the College’s </w:t>
      </w:r>
      <w:r w:rsidR="00E23814">
        <w:rPr>
          <w:rFonts w:ascii="Times New Roman" w:hAnsi="Times New Roman"/>
          <w:sz w:val="24"/>
          <w:szCs w:val="24"/>
        </w:rPr>
        <w:t>f</w:t>
      </w:r>
      <w:r w:rsidR="00F31333">
        <w:rPr>
          <w:rFonts w:ascii="Times New Roman" w:hAnsi="Times New Roman"/>
          <w:sz w:val="24"/>
          <w:szCs w:val="24"/>
        </w:rPr>
        <w:t>acilities team</w:t>
      </w:r>
      <w:r w:rsidR="001702BF">
        <w:rPr>
          <w:rFonts w:ascii="Times New Roman" w:hAnsi="Times New Roman"/>
          <w:sz w:val="24"/>
          <w:szCs w:val="24"/>
        </w:rPr>
        <w:t xml:space="preserve"> may</w:t>
      </w:r>
      <w:r w:rsidR="00F31333">
        <w:rPr>
          <w:rFonts w:ascii="Times New Roman" w:hAnsi="Times New Roman"/>
          <w:sz w:val="24"/>
          <w:szCs w:val="24"/>
        </w:rPr>
        <w:t xml:space="preserve"> </w:t>
      </w:r>
      <w:r w:rsidR="001702BF">
        <w:rPr>
          <w:rFonts w:ascii="Times New Roman" w:hAnsi="Times New Roman"/>
          <w:sz w:val="24"/>
          <w:szCs w:val="24"/>
        </w:rPr>
        <w:t xml:space="preserve">not have </w:t>
      </w:r>
      <w:r w:rsidR="00F31333">
        <w:rPr>
          <w:rFonts w:ascii="Times New Roman" w:hAnsi="Times New Roman"/>
          <w:sz w:val="24"/>
          <w:szCs w:val="24"/>
        </w:rPr>
        <w:t xml:space="preserve">the skills necessary to maintain and update these systems.  </w:t>
      </w:r>
      <w:r w:rsidR="00ED3E45">
        <w:rPr>
          <w:rFonts w:ascii="Times New Roman" w:hAnsi="Times New Roman"/>
          <w:sz w:val="24"/>
          <w:szCs w:val="24"/>
        </w:rPr>
        <w:t>Thus, a</w:t>
      </w:r>
      <w:r w:rsidR="00F31333">
        <w:rPr>
          <w:rFonts w:ascii="Times New Roman" w:hAnsi="Times New Roman"/>
          <w:sz w:val="24"/>
          <w:szCs w:val="24"/>
        </w:rPr>
        <w:t xml:space="preserve">s the College implements the Total Cost of Ownership Plan, the Human Resources Department, in conjunction with the Personnel Commission, will work with the Facilities team to revise job descriptions, provide training, and hire new staff.  </w:t>
      </w:r>
    </w:p>
    <w:p w:rsidR="009C2109" w:rsidRPr="00FD58CB" w:rsidRDefault="009C2109" w:rsidP="00C70CC3">
      <w:pPr>
        <w:pStyle w:val="Default"/>
        <w:keepNext/>
        <w:spacing w:before="120" w:after="120"/>
        <w:rPr>
          <w:rFonts w:ascii="Times New Roman" w:hAnsi="Times New Roman" w:cs="Times New Roman"/>
          <w:b/>
          <w:i/>
          <w:u w:val="single"/>
        </w:rPr>
      </w:pPr>
      <w:r w:rsidRPr="00FD58CB">
        <w:rPr>
          <w:rFonts w:ascii="Times New Roman" w:hAnsi="Times New Roman" w:cs="Times New Roman"/>
          <w:b/>
          <w:i/>
          <w:u w:val="single"/>
        </w:rPr>
        <w:t>Plan</w:t>
      </w:r>
    </w:p>
    <w:p w:rsidR="009017B9" w:rsidRDefault="00B0686D" w:rsidP="00ED3E45">
      <w:pPr>
        <w:spacing w:before="120" w:after="240" w:line="240" w:lineRule="auto"/>
        <w:rPr>
          <w:rFonts w:ascii="Times New Roman" w:hAnsi="Times New Roman"/>
          <w:sz w:val="24"/>
          <w:szCs w:val="24"/>
        </w:rPr>
      </w:pPr>
      <w:r>
        <w:rPr>
          <w:rFonts w:ascii="Times New Roman" w:hAnsi="Times New Roman"/>
          <w:sz w:val="24"/>
          <w:szCs w:val="24"/>
        </w:rPr>
        <w:t>Based on an analysis of the evidence, Santa Monica College is meeting this standard and will continue to monitor its progress.  The follow</w:t>
      </w:r>
      <w:r w:rsidR="005D402F">
        <w:rPr>
          <w:rFonts w:ascii="Times New Roman" w:hAnsi="Times New Roman"/>
          <w:sz w:val="24"/>
          <w:szCs w:val="24"/>
        </w:rPr>
        <w:t>ing plan addresses the need for ensuring that the Facilities team has appropriate skills and training necessary to support the College given the latest technology and system updates</w:t>
      </w:r>
      <w:r w:rsidR="00B83950">
        <w:rPr>
          <w:rFonts w:ascii="Times New Roman" w:hAnsi="Times New Roman"/>
          <w:sz w:val="24"/>
          <w:szCs w:val="24"/>
        </w:rPr>
        <w:t>.</w:t>
      </w:r>
      <w:r>
        <w:rPr>
          <w:rFonts w:ascii="Times New Roman" w:hAnsi="Times New Roman"/>
          <w:sz w:val="24"/>
          <w:szCs w:val="24"/>
        </w:rPr>
        <w:t xml:space="preserve"> </w:t>
      </w:r>
    </w:p>
    <w:p w:rsidR="009017B9" w:rsidRDefault="009017B9">
      <w:pPr>
        <w:spacing w:after="0" w:line="240" w:lineRule="auto"/>
        <w:rPr>
          <w:rFonts w:ascii="Times New Roman" w:hAnsi="Times New Roman"/>
          <w:sz w:val="24"/>
          <w:szCs w:val="24"/>
        </w:rPr>
      </w:pPr>
      <w:r>
        <w:rPr>
          <w:rFonts w:ascii="Times New Roman" w:hAnsi="Times New Roman"/>
          <w:sz w:val="24"/>
          <w:szCs w:val="24"/>
        </w:rPr>
        <w:br w:type="page"/>
      </w:r>
    </w:p>
    <w:p w:rsidR="00B0686D" w:rsidRDefault="00B0686D" w:rsidP="00ED3E45">
      <w:pPr>
        <w:spacing w:before="120" w:after="240" w:line="240" w:lineRule="auto"/>
        <w:rPr>
          <w:rFonts w:ascii="Times New Roman" w:hAnsi="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1709"/>
        <w:gridCol w:w="1006"/>
        <w:gridCol w:w="3054"/>
      </w:tblGrid>
      <w:tr w:rsidR="00B0686D" w:rsidRPr="00386354" w:rsidTr="00C70CC3">
        <w:trPr>
          <w:tblHeader/>
        </w:trPr>
        <w:tc>
          <w:tcPr>
            <w:tcW w:w="3856" w:type="dxa"/>
          </w:tcPr>
          <w:p w:rsidR="00B0686D" w:rsidRPr="00386354" w:rsidRDefault="00B0686D" w:rsidP="00B36B2E">
            <w:pPr>
              <w:spacing w:after="0" w:line="240" w:lineRule="auto"/>
              <w:jc w:val="center"/>
              <w:rPr>
                <w:rFonts w:asciiTheme="minorHAnsi" w:hAnsiTheme="minorHAnsi"/>
                <w:b/>
              </w:rPr>
            </w:pPr>
            <w:r w:rsidRPr="00386354">
              <w:rPr>
                <w:rFonts w:asciiTheme="minorHAnsi" w:hAnsiTheme="minorHAnsi"/>
                <w:b/>
              </w:rPr>
              <w:t>Proposed Activities</w:t>
            </w:r>
          </w:p>
        </w:tc>
        <w:tc>
          <w:tcPr>
            <w:tcW w:w="1709" w:type="dxa"/>
          </w:tcPr>
          <w:p w:rsidR="00B0686D" w:rsidRPr="00386354" w:rsidRDefault="00B0686D" w:rsidP="00B36B2E">
            <w:pPr>
              <w:spacing w:after="0" w:line="240" w:lineRule="auto"/>
              <w:jc w:val="center"/>
              <w:rPr>
                <w:rFonts w:asciiTheme="minorHAnsi" w:hAnsiTheme="minorHAnsi"/>
                <w:b/>
              </w:rPr>
            </w:pPr>
            <w:r w:rsidRPr="00386354">
              <w:rPr>
                <w:rFonts w:asciiTheme="minorHAnsi" w:hAnsiTheme="minorHAnsi"/>
                <w:b/>
              </w:rPr>
              <w:t>Responsible Parties</w:t>
            </w:r>
          </w:p>
        </w:tc>
        <w:tc>
          <w:tcPr>
            <w:tcW w:w="1006" w:type="dxa"/>
          </w:tcPr>
          <w:p w:rsidR="00B0686D" w:rsidRPr="00386354" w:rsidRDefault="00B0686D" w:rsidP="00B36B2E">
            <w:pPr>
              <w:spacing w:after="0" w:line="240" w:lineRule="auto"/>
              <w:jc w:val="center"/>
              <w:rPr>
                <w:rFonts w:asciiTheme="minorHAnsi" w:hAnsiTheme="minorHAnsi"/>
                <w:b/>
              </w:rPr>
            </w:pPr>
            <w:r w:rsidRPr="00386354">
              <w:rPr>
                <w:rFonts w:asciiTheme="minorHAnsi" w:hAnsiTheme="minorHAnsi"/>
                <w:b/>
              </w:rPr>
              <w:t>Timeline</w:t>
            </w:r>
          </w:p>
        </w:tc>
        <w:tc>
          <w:tcPr>
            <w:tcW w:w="3054" w:type="dxa"/>
          </w:tcPr>
          <w:p w:rsidR="00B0686D" w:rsidRPr="00386354" w:rsidRDefault="00B0686D" w:rsidP="00B36B2E">
            <w:pPr>
              <w:spacing w:after="0" w:line="240" w:lineRule="auto"/>
              <w:jc w:val="center"/>
              <w:rPr>
                <w:rFonts w:asciiTheme="minorHAnsi" w:hAnsiTheme="minorHAnsi"/>
                <w:b/>
              </w:rPr>
            </w:pPr>
            <w:r w:rsidRPr="00386354">
              <w:rPr>
                <w:rFonts w:asciiTheme="minorHAnsi" w:hAnsiTheme="minorHAnsi"/>
                <w:b/>
              </w:rPr>
              <w:t>Anticipated Outcomes/ Benchmarks of Success</w:t>
            </w:r>
          </w:p>
        </w:tc>
      </w:tr>
      <w:tr w:rsidR="00B0686D" w:rsidRPr="00386354" w:rsidTr="00CE5843">
        <w:trPr>
          <w:tblHeader/>
        </w:trPr>
        <w:tc>
          <w:tcPr>
            <w:tcW w:w="9625" w:type="dxa"/>
            <w:gridSpan w:val="4"/>
          </w:tcPr>
          <w:p w:rsidR="00B0686D" w:rsidRPr="00386354" w:rsidRDefault="00B0686D" w:rsidP="00C005AA">
            <w:pPr>
              <w:spacing w:after="0" w:line="240" w:lineRule="auto"/>
              <w:rPr>
                <w:rFonts w:asciiTheme="minorHAnsi" w:hAnsiTheme="minorHAnsi"/>
              </w:rPr>
            </w:pPr>
            <w:r w:rsidRPr="00386354">
              <w:rPr>
                <w:rFonts w:asciiTheme="minorHAnsi" w:hAnsiTheme="minorHAnsi"/>
                <w:b/>
              </w:rPr>
              <w:t xml:space="preserve">Objective: </w:t>
            </w:r>
            <w:r w:rsidRPr="008C3F73">
              <w:rPr>
                <w:rFonts w:asciiTheme="minorHAnsi" w:hAnsiTheme="minorHAnsi"/>
              </w:rPr>
              <w:t xml:space="preserve">The College will ensure that </w:t>
            </w:r>
            <w:r w:rsidR="00C005AA">
              <w:rPr>
                <w:rFonts w:asciiTheme="minorHAnsi" w:hAnsiTheme="minorHAnsi"/>
              </w:rPr>
              <w:t>the</w:t>
            </w:r>
            <w:r w:rsidRPr="008C3F73">
              <w:rPr>
                <w:rFonts w:asciiTheme="minorHAnsi" w:hAnsiTheme="minorHAnsi"/>
              </w:rPr>
              <w:t xml:space="preserve"> Facilities team ha</w:t>
            </w:r>
            <w:r w:rsidR="00C005AA">
              <w:rPr>
                <w:rFonts w:asciiTheme="minorHAnsi" w:hAnsiTheme="minorHAnsi"/>
              </w:rPr>
              <w:t>s</w:t>
            </w:r>
            <w:r w:rsidRPr="008C3F73">
              <w:rPr>
                <w:rFonts w:asciiTheme="minorHAnsi" w:hAnsiTheme="minorHAnsi"/>
              </w:rPr>
              <w:t xml:space="preserve"> the requisite skills needed to effectively maintain new buildings and other elements of the College’s physical plant.</w:t>
            </w:r>
          </w:p>
        </w:tc>
      </w:tr>
      <w:tr w:rsidR="00B0686D" w:rsidRPr="00386354" w:rsidTr="00C70CC3">
        <w:tc>
          <w:tcPr>
            <w:tcW w:w="3856" w:type="dxa"/>
          </w:tcPr>
          <w:p w:rsidR="00B0686D" w:rsidRPr="00386354" w:rsidRDefault="005E20EE" w:rsidP="00C70CC3">
            <w:pPr>
              <w:spacing w:after="0" w:line="240" w:lineRule="auto"/>
              <w:rPr>
                <w:rFonts w:asciiTheme="minorHAnsi" w:hAnsiTheme="minorHAnsi"/>
              </w:rPr>
            </w:pPr>
            <w:r w:rsidRPr="00386354">
              <w:rPr>
                <w:rFonts w:asciiTheme="minorHAnsi" w:hAnsiTheme="minorHAnsi"/>
              </w:rPr>
              <w:t>Review and update job descriptions, as needed.</w:t>
            </w:r>
          </w:p>
        </w:tc>
        <w:tc>
          <w:tcPr>
            <w:tcW w:w="1709" w:type="dxa"/>
          </w:tcPr>
          <w:p w:rsidR="00B0686D" w:rsidRPr="00386354" w:rsidRDefault="00B0686D" w:rsidP="00C70CC3">
            <w:pPr>
              <w:spacing w:after="0" w:line="240" w:lineRule="auto"/>
              <w:ind w:left="360" w:hanging="342"/>
              <w:rPr>
                <w:rFonts w:asciiTheme="minorHAnsi" w:hAnsiTheme="minorHAnsi"/>
              </w:rPr>
            </w:pPr>
            <w:r w:rsidRPr="00386354">
              <w:rPr>
                <w:rFonts w:asciiTheme="minorHAnsi" w:hAnsiTheme="minorHAnsi"/>
              </w:rPr>
              <w:t>Personnel Commission</w:t>
            </w:r>
          </w:p>
        </w:tc>
        <w:tc>
          <w:tcPr>
            <w:tcW w:w="1006" w:type="dxa"/>
          </w:tcPr>
          <w:p w:rsidR="00B0686D" w:rsidRPr="00386354" w:rsidRDefault="00B0686D" w:rsidP="00C70CC3">
            <w:pPr>
              <w:spacing w:after="0" w:line="240" w:lineRule="auto"/>
              <w:rPr>
                <w:rFonts w:asciiTheme="minorHAnsi" w:hAnsiTheme="minorHAnsi"/>
              </w:rPr>
            </w:pPr>
            <w:r w:rsidRPr="00386354">
              <w:rPr>
                <w:rFonts w:asciiTheme="minorHAnsi" w:hAnsiTheme="minorHAnsi"/>
              </w:rPr>
              <w:t>Ongoing</w:t>
            </w:r>
          </w:p>
        </w:tc>
        <w:tc>
          <w:tcPr>
            <w:tcW w:w="3054" w:type="dxa"/>
          </w:tcPr>
          <w:p w:rsidR="00B0686D" w:rsidRPr="00C70CC3" w:rsidRDefault="00B0686D" w:rsidP="00C70CC3">
            <w:pPr>
              <w:spacing w:after="0" w:line="240" w:lineRule="auto"/>
              <w:ind w:left="89"/>
              <w:rPr>
                <w:rFonts w:asciiTheme="minorHAnsi" w:eastAsia="Calibri" w:hAnsiTheme="minorHAnsi"/>
              </w:rPr>
            </w:pPr>
            <w:r w:rsidRPr="00C70CC3">
              <w:rPr>
                <w:rFonts w:asciiTheme="minorHAnsi" w:eastAsia="Calibri" w:hAnsiTheme="minorHAnsi"/>
              </w:rPr>
              <w:t>Job classifications reflect the current job skills and knowledge</w:t>
            </w:r>
            <w:r w:rsidR="00B36B2E" w:rsidRPr="00C70CC3">
              <w:rPr>
                <w:rFonts w:asciiTheme="minorHAnsi" w:eastAsia="Calibri" w:hAnsiTheme="minorHAnsi"/>
              </w:rPr>
              <w:t>.</w:t>
            </w:r>
          </w:p>
        </w:tc>
      </w:tr>
      <w:tr w:rsidR="00B0686D" w:rsidRPr="00386354" w:rsidTr="00C70CC3">
        <w:trPr>
          <w:cantSplit/>
        </w:trPr>
        <w:tc>
          <w:tcPr>
            <w:tcW w:w="3856" w:type="dxa"/>
          </w:tcPr>
          <w:p w:rsidR="00B0686D" w:rsidRPr="00386354" w:rsidRDefault="00B0686D" w:rsidP="00C70CC3">
            <w:pPr>
              <w:spacing w:after="0" w:line="240" w:lineRule="auto"/>
              <w:rPr>
                <w:rFonts w:asciiTheme="minorHAnsi" w:hAnsiTheme="minorHAnsi"/>
              </w:rPr>
            </w:pPr>
            <w:r w:rsidRPr="00386354">
              <w:rPr>
                <w:rFonts w:asciiTheme="minorHAnsi" w:hAnsiTheme="minorHAnsi"/>
              </w:rPr>
              <w:t xml:space="preserve">Provide job training </w:t>
            </w:r>
            <w:r w:rsidR="00B36B2E" w:rsidRPr="00386354">
              <w:rPr>
                <w:rFonts w:asciiTheme="minorHAnsi" w:hAnsiTheme="minorHAnsi"/>
              </w:rPr>
              <w:t>for existing employees who need upgraded skill sets in order to maintain new buildings and systems.</w:t>
            </w:r>
          </w:p>
        </w:tc>
        <w:tc>
          <w:tcPr>
            <w:tcW w:w="1709" w:type="dxa"/>
          </w:tcPr>
          <w:p w:rsidR="00B0686D" w:rsidRPr="00386354" w:rsidRDefault="00B36B2E" w:rsidP="00C70CC3">
            <w:pPr>
              <w:spacing w:after="0" w:line="240" w:lineRule="auto"/>
              <w:ind w:left="275" w:hanging="275"/>
              <w:rPr>
                <w:rFonts w:asciiTheme="minorHAnsi" w:hAnsiTheme="minorHAnsi"/>
              </w:rPr>
            </w:pPr>
            <w:r w:rsidRPr="00386354">
              <w:rPr>
                <w:rFonts w:asciiTheme="minorHAnsi" w:hAnsiTheme="minorHAnsi"/>
              </w:rPr>
              <w:t>Human Resources</w:t>
            </w:r>
          </w:p>
        </w:tc>
        <w:tc>
          <w:tcPr>
            <w:tcW w:w="1006" w:type="dxa"/>
          </w:tcPr>
          <w:p w:rsidR="00B0686D" w:rsidRPr="00386354" w:rsidRDefault="00B36B2E" w:rsidP="00C70CC3">
            <w:pPr>
              <w:spacing w:after="0" w:line="240" w:lineRule="auto"/>
              <w:rPr>
                <w:rFonts w:asciiTheme="minorHAnsi" w:hAnsiTheme="minorHAnsi"/>
              </w:rPr>
            </w:pPr>
            <w:r w:rsidRPr="00386354">
              <w:rPr>
                <w:rFonts w:asciiTheme="minorHAnsi" w:hAnsiTheme="minorHAnsi"/>
              </w:rPr>
              <w:t>Ongoing</w:t>
            </w:r>
          </w:p>
        </w:tc>
        <w:tc>
          <w:tcPr>
            <w:tcW w:w="3054" w:type="dxa"/>
          </w:tcPr>
          <w:p w:rsidR="00B0686D" w:rsidRPr="00C70CC3" w:rsidRDefault="00B36B2E" w:rsidP="00C70CC3">
            <w:pPr>
              <w:spacing w:after="0" w:line="240" w:lineRule="auto"/>
              <w:ind w:left="89"/>
              <w:rPr>
                <w:rFonts w:asciiTheme="minorHAnsi" w:eastAsia="Calibri" w:hAnsiTheme="minorHAnsi"/>
              </w:rPr>
            </w:pPr>
            <w:r w:rsidRPr="00C70CC3">
              <w:rPr>
                <w:rFonts w:asciiTheme="minorHAnsi" w:eastAsia="Calibri" w:hAnsiTheme="minorHAnsi"/>
              </w:rPr>
              <w:t>Facilities team employees are able to perform their jobs with the requisite skills.</w:t>
            </w:r>
          </w:p>
        </w:tc>
      </w:tr>
      <w:tr w:rsidR="00B0686D" w:rsidRPr="00386354" w:rsidTr="00C70CC3">
        <w:tc>
          <w:tcPr>
            <w:tcW w:w="3856" w:type="dxa"/>
          </w:tcPr>
          <w:p w:rsidR="00B0686D" w:rsidRPr="00386354" w:rsidRDefault="00B36B2E" w:rsidP="00C70CC3">
            <w:pPr>
              <w:spacing w:after="0" w:line="240" w:lineRule="auto"/>
              <w:rPr>
                <w:rFonts w:asciiTheme="minorHAnsi" w:hAnsiTheme="minorHAnsi"/>
              </w:rPr>
            </w:pPr>
            <w:r w:rsidRPr="00386354">
              <w:rPr>
                <w:rFonts w:asciiTheme="minorHAnsi" w:hAnsiTheme="minorHAnsi"/>
              </w:rPr>
              <w:t>Hire additional staff, as needed, to support new and upgraded facilities.</w:t>
            </w:r>
          </w:p>
        </w:tc>
        <w:tc>
          <w:tcPr>
            <w:tcW w:w="1709" w:type="dxa"/>
          </w:tcPr>
          <w:p w:rsidR="00B0686D" w:rsidRPr="00386354" w:rsidRDefault="00B36B2E" w:rsidP="00C70CC3">
            <w:pPr>
              <w:spacing w:after="0" w:line="240" w:lineRule="auto"/>
              <w:ind w:left="275" w:hanging="275"/>
              <w:rPr>
                <w:rFonts w:asciiTheme="minorHAnsi" w:hAnsiTheme="minorHAnsi"/>
              </w:rPr>
            </w:pPr>
            <w:r w:rsidRPr="00386354">
              <w:rPr>
                <w:rFonts w:asciiTheme="minorHAnsi" w:hAnsiTheme="minorHAnsi"/>
              </w:rPr>
              <w:t>Personnel Commission</w:t>
            </w:r>
          </w:p>
          <w:p w:rsidR="00B36B2E" w:rsidRPr="00386354" w:rsidRDefault="00B36B2E" w:rsidP="00C70CC3">
            <w:pPr>
              <w:spacing w:after="0" w:line="240" w:lineRule="auto"/>
              <w:ind w:left="275" w:hanging="275"/>
              <w:rPr>
                <w:rFonts w:asciiTheme="minorHAnsi" w:hAnsiTheme="minorHAnsi"/>
              </w:rPr>
            </w:pPr>
            <w:r w:rsidRPr="00386354">
              <w:rPr>
                <w:rFonts w:asciiTheme="minorHAnsi" w:hAnsiTheme="minorHAnsi"/>
              </w:rPr>
              <w:t>Human Resources</w:t>
            </w:r>
          </w:p>
        </w:tc>
        <w:tc>
          <w:tcPr>
            <w:tcW w:w="1006" w:type="dxa"/>
          </w:tcPr>
          <w:p w:rsidR="00B0686D" w:rsidRPr="00386354" w:rsidRDefault="00B36B2E" w:rsidP="00C70CC3">
            <w:pPr>
              <w:spacing w:after="0" w:line="240" w:lineRule="auto"/>
              <w:rPr>
                <w:rFonts w:asciiTheme="minorHAnsi" w:hAnsiTheme="minorHAnsi"/>
              </w:rPr>
            </w:pPr>
            <w:r w:rsidRPr="00386354">
              <w:rPr>
                <w:rFonts w:asciiTheme="minorHAnsi" w:hAnsiTheme="minorHAnsi"/>
              </w:rPr>
              <w:t>Ongoing</w:t>
            </w:r>
          </w:p>
        </w:tc>
        <w:tc>
          <w:tcPr>
            <w:tcW w:w="3054" w:type="dxa"/>
          </w:tcPr>
          <w:p w:rsidR="00B0686D" w:rsidRPr="00C70CC3" w:rsidRDefault="00B36B2E" w:rsidP="00C70CC3">
            <w:pPr>
              <w:spacing w:after="0" w:line="240" w:lineRule="auto"/>
              <w:ind w:left="89"/>
              <w:rPr>
                <w:rFonts w:asciiTheme="minorHAnsi" w:eastAsia="Calibri" w:hAnsiTheme="minorHAnsi"/>
              </w:rPr>
            </w:pPr>
            <w:r w:rsidRPr="00C70CC3">
              <w:rPr>
                <w:rFonts w:asciiTheme="minorHAnsi" w:eastAsia="Calibri" w:hAnsiTheme="minorHAnsi"/>
              </w:rPr>
              <w:t>Sufficient staff</w:t>
            </w:r>
            <w:r w:rsidR="005E20EE" w:rsidRPr="00C70CC3">
              <w:rPr>
                <w:rFonts w:asciiTheme="minorHAnsi" w:eastAsia="Calibri" w:hAnsiTheme="minorHAnsi"/>
              </w:rPr>
              <w:t xml:space="preserve"> are available to maintain all </w:t>
            </w:r>
            <w:r w:rsidR="00B317CC" w:rsidRPr="00C70CC3">
              <w:rPr>
                <w:rFonts w:asciiTheme="minorHAnsi" w:eastAsia="Calibri" w:hAnsiTheme="minorHAnsi"/>
              </w:rPr>
              <w:t>c</w:t>
            </w:r>
            <w:r w:rsidRPr="00C70CC3">
              <w:rPr>
                <w:rFonts w:asciiTheme="minorHAnsi" w:eastAsia="Calibri" w:hAnsiTheme="minorHAnsi"/>
              </w:rPr>
              <w:t>ollege facilities</w:t>
            </w:r>
            <w:r w:rsidR="005E20EE" w:rsidRPr="00C70CC3">
              <w:rPr>
                <w:rFonts w:asciiTheme="minorHAnsi" w:eastAsia="Calibri" w:hAnsiTheme="minorHAnsi"/>
              </w:rPr>
              <w:t>.</w:t>
            </w:r>
          </w:p>
        </w:tc>
      </w:tr>
    </w:tbl>
    <w:p w:rsidR="004F3689" w:rsidRDefault="004F3689" w:rsidP="00B0686D">
      <w:pPr>
        <w:spacing w:after="0" w:line="240" w:lineRule="auto"/>
        <w:rPr>
          <w:rFonts w:ascii="Times New Roman" w:hAnsi="Times New Roman"/>
          <w:sz w:val="24"/>
          <w:szCs w:val="24"/>
        </w:rPr>
      </w:pPr>
    </w:p>
    <w:p w:rsidR="004F3689" w:rsidRDefault="004F3689" w:rsidP="00B0686D">
      <w:pPr>
        <w:spacing w:after="0" w:line="240" w:lineRule="auto"/>
        <w:rPr>
          <w:rFonts w:ascii="Times New Roman" w:hAnsi="Times New Roman"/>
          <w:sz w:val="24"/>
          <w:szCs w:val="24"/>
        </w:rPr>
      </w:pPr>
    </w:p>
    <w:p w:rsidR="00B0686D" w:rsidRPr="004F3689" w:rsidRDefault="00C005AA" w:rsidP="00B0686D">
      <w:pPr>
        <w:spacing w:after="0" w:line="240" w:lineRule="auto"/>
        <w:rPr>
          <w:rFonts w:ascii="Times New Roman" w:hAnsi="Times New Roman"/>
          <w:sz w:val="24"/>
          <w:szCs w:val="24"/>
        </w:rPr>
      </w:pPr>
      <w:r w:rsidRPr="00C005AA">
        <w:rPr>
          <w:rFonts w:ascii="Times New Roman" w:hAnsi="Times New Roman"/>
          <w:b/>
          <w:i/>
          <w:sz w:val="24"/>
          <w:szCs w:val="24"/>
        </w:rPr>
        <w:t>LIST OF EVIDENCE FOR STANDARD IIIB</w:t>
      </w:r>
    </w:p>
    <w:sectPr w:rsidR="00B0686D" w:rsidRPr="004F3689" w:rsidSect="009017B9">
      <w:footerReference w:type="even" r:id="rId54"/>
      <w:footerReference w:type="default" r:id="rId55"/>
      <w:endnotePr>
        <w:numFmt w:val="decimal"/>
      </w:endnotePr>
      <w:type w:val="continuous"/>
      <w:pgSz w:w="12240" w:h="15840" w:code="1"/>
      <w:pgMar w:top="1440" w:right="1440" w:bottom="1440" w:left="1800" w:header="720" w:footer="633" w:gutter="0"/>
      <w:pgNumType w:start="267"/>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E4" w:rsidRDefault="004113E4" w:rsidP="00B5448C">
      <w:pPr>
        <w:spacing w:after="0" w:line="240" w:lineRule="auto"/>
      </w:pPr>
      <w:r>
        <w:separator/>
      </w:r>
    </w:p>
  </w:endnote>
  <w:endnote w:type="continuationSeparator" w:id="0">
    <w:p w:rsidR="004113E4" w:rsidRDefault="004113E4" w:rsidP="00B5448C">
      <w:pPr>
        <w:spacing w:after="0" w:line="240" w:lineRule="auto"/>
      </w:pPr>
      <w:r>
        <w:continuationSeparator/>
      </w:r>
    </w:p>
  </w:endnote>
  <w:endnote w:id="1">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IIIB1_Facilities_Inventory_Certification_2015-16.pdf</w:t>
      </w:r>
    </w:p>
  </w:endnote>
  <w:endnote w:id="2">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IIIB1_SMC_Facilities_Master_Plan_2010_Update.pdf</w:t>
      </w:r>
    </w:p>
  </w:endnote>
  <w:endnote w:id="3">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r>
      <w:r w:rsidRPr="00ED3E45">
        <w:rPr>
          <w:rStyle w:val="Hyperlink"/>
          <w:color w:val="000000" w:themeColor="text1"/>
          <w:sz w:val="22"/>
          <w:u w:val="none"/>
        </w:rPr>
        <w:t>IIIB1_Emergency_Relocation_of_Persons_with_Disabilities_webpage.pdf</w:t>
      </w:r>
    </w:p>
  </w:endnote>
  <w:endnote w:id="4">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r>
      <w:r w:rsidRPr="00ED3E45">
        <w:rPr>
          <w:rStyle w:val="Hyperlink"/>
          <w:color w:val="000000" w:themeColor="text1"/>
          <w:sz w:val="22"/>
          <w:u w:val="none"/>
        </w:rPr>
        <w:t xml:space="preserve">IIIB1_Emergency_Preparedness_Guide_10-6-2011_DSPS.pdf   </w:t>
      </w:r>
    </w:p>
  </w:endnote>
  <w:endnote w:id="5">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IIIB1_Chemical_Hygiene_Plan.pdf</w:t>
      </w:r>
    </w:p>
  </w:endnote>
  <w:endnote w:id="6">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IIIB1_Consolidated_Contingency_Plan.pdf</w:t>
      </w:r>
    </w:p>
  </w:endnote>
  <w:endnote w:id="7">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IIIB1_Emergency_Preparedness_Trainings_webpage.pdf</w:t>
      </w:r>
    </w:p>
  </w:endnote>
  <w:endnote w:id="8">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IIIB1_Building_Monitor_Duties.pdf</w:t>
      </w:r>
    </w:p>
  </w:endnote>
  <w:endnote w:id="9">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IIIB1_Emergency_Preparedness_Taskforce_and_Committees.pdf</w:t>
      </w:r>
    </w:p>
  </w:endnote>
  <w:endnote w:id="10">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ab/>
        <w:t>IIIB1_Emergency_Preparedness_Taskforce-Recommendations_1-28-2014.pdf</w:t>
      </w:r>
    </w:p>
  </w:endnote>
  <w:endnote w:id="11">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ab/>
        <w:t>IIIB1_Report_for_BT-Emergency_Prepardeness_Update_2-4-2014.pdf</w:t>
      </w:r>
    </w:p>
  </w:endnote>
  <w:endnote w:id="12">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ab/>
        <w:t>IIIB1_Emergency_Preparedness_survey</w:t>
      </w:r>
    </w:p>
  </w:endnote>
  <w:endnote w:id="13">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IIIB1_Improvements_to_Emergency_Preparedness_Systems.pdf</w:t>
      </w:r>
    </w:p>
  </w:endnote>
  <w:endnote w:id="14">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IIIB1_EP_Booklet.Final.pdf</w:t>
      </w:r>
    </w:p>
  </w:endnote>
  <w:endnote w:id="15">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IIIB1_SMC_Emergency_Preparedness_webpage.pdf</w:t>
      </w:r>
    </w:p>
  </w:endnote>
  <w:endnote w:id="16">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IIIB1_2015_Annual_Security_Report.pdf</w:t>
      </w:r>
    </w:p>
  </w:endnote>
  <w:endnote w:id="17">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IIIB1_Emergency_Preparedness_Pamphlet.pdf</w:t>
      </w:r>
    </w:p>
  </w:endnote>
  <w:endnote w:id="18">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IIIB1_Student_Tool_Kit.pdf</w:t>
      </w:r>
    </w:p>
  </w:endnote>
  <w:endnote w:id="19">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IIIB1_Faculty_and_Staff_Tool_Kit.pdf</w:t>
      </w:r>
    </w:p>
  </w:endnote>
  <w:endnote w:id="20">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IIIB1_Center_for_Environmental_and_Urban_Studies.pdf</w:t>
      </w:r>
    </w:p>
  </w:endnote>
  <w:endnote w:id="21">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 xml:space="preserve"> </w:t>
      </w:r>
      <w:r w:rsidRPr="00ED3E45">
        <w:rPr>
          <w:sz w:val="22"/>
        </w:rPr>
        <w:tab/>
        <w:t>IIIB1_Board_Sustainability_Goals_from_MPE_2015-2016.pdf</w:t>
      </w:r>
    </w:p>
  </w:endnote>
  <w:endnote w:id="22">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IIIB1_BP_2480.pdf</w:t>
      </w:r>
    </w:p>
  </w:endnote>
  <w:endnote w:id="23">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IIIB1_SMC_Sustainable_Transportation_Plan.pdf</w:t>
      </w:r>
    </w:p>
  </w:endnote>
  <w:endnote w:id="24">
    <w:p w:rsidR="0002025C" w:rsidRPr="00ED3E45" w:rsidRDefault="0002025C" w:rsidP="0002025C">
      <w:pPr>
        <w:pStyle w:val="NoSpacing"/>
        <w:tabs>
          <w:tab w:val="left" w:pos="450"/>
        </w:tabs>
        <w:rPr>
          <w:color w:val="000000" w:themeColor="text1"/>
          <w:sz w:val="22"/>
        </w:rPr>
      </w:pPr>
      <w:r w:rsidRPr="00ED3E45">
        <w:rPr>
          <w:rStyle w:val="EndnoteReference"/>
          <w:color w:val="000000" w:themeColor="text1"/>
          <w:sz w:val="22"/>
          <w:szCs w:val="20"/>
        </w:rPr>
        <w:endnoteRef/>
      </w:r>
      <w:r w:rsidRPr="00ED3E45">
        <w:rPr>
          <w:sz w:val="22"/>
        </w:rPr>
        <w:tab/>
      </w:r>
      <w:r w:rsidRPr="00ED3E45">
        <w:rPr>
          <w:color w:val="000000" w:themeColor="text1"/>
          <w:sz w:val="22"/>
          <w:szCs w:val="20"/>
        </w:rPr>
        <w:t>IIIB1_Sustainability_Department_webpage.pdf</w:t>
      </w:r>
    </w:p>
  </w:endnote>
  <w:endnote w:id="25">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IIIB1_HVAC_Upgrade_Study_May2016.pdf</w:t>
      </w:r>
    </w:p>
  </w:endnote>
  <w:endnote w:id="26">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IIIB1_BikeSMC_webpage.pdf</w:t>
      </w:r>
    </w:p>
  </w:endnote>
  <w:endnote w:id="27">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IIIB1_ProgramReview_FoodandVending.pdf</w:t>
      </w:r>
    </w:p>
  </w:endnote>
  <w:endnote w:id="28">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IIIB1_OrganicLearningGarden_webpage.pdf</w:t>
      </w:r>
    </w:p>
  </w:endnote>
  <w:endnote w:id="29">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IIIB1_Green_Cleaning_Program_Manual.pdf</w:t>
      </w:r>
    </w:p>
  </w:endnote>
  <w:endnote w:id="30">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IIIB1_IIIB1_BP2440_SmokeFreeCampus.pdf</w:t>
      </w:r>
    </w:p>
  </w:endnote>
  <w:endnote w:id="31">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IIIB1_College_Services_Satisfaction_Survey_for_Students.pdf</w:t>
      </w:r>
    </w:p>
  </w:endnote>
  <w:endnote w:id="32">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 xml:space="preserve"> </w:t>
      </w:r>
      <w:r w:rsidRPr="00ED3E45">
        <w:rPr>
          <w:sz w:val="22"/>
        </w:rPr>
        <w:tab/>
        <w:t>IIIB1_College_Services_Satisfaction_Survey_for_Employees.pdf</w:t>
      </w:r>
    </w:p>
  </w:endnote>
  <w:endnote w:id="33">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IIIB1_College_Services_Satisfaction_Survey_Report_2012.pdf</w:t>
      </w:r>
    </w:p>
  </w:endnote>
  <w:endnote w:id="34">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 xml:space="preserve"> </w:t>
      </w:r>
      <w:r w:rsidRPr="00ED3E45">
        <w:rPr>
          <w:sz w:val="22"/>
        </w:rPr>
        <w:tab/>
        <w:t>IIIB1_DPAC_College_Services_Subcommittee_Minutes_10-16-2015.pdf</w:t>
      </w:r>
    </w:p>
  </w:endnote>
  <w:endnote w:id="35">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IIIB1_FLVR_Program_Summary.pdf</w:t>
      </w:r>
    </w:p>
  </w:endnote>
  <w:endnote w:id="36">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IIIB1_ShakeOut_webpage.pdf</w:t>
      </w:r>
    </w:p>
  </w:endnote>
  <w:endnote w:id="37">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IIIB2_Description_of_SMCs_LongTermPlanning_Process.pdf</w:t>
      </w:r>
    </w:p>
  </w:endnote>
  <w:endnote w:id="38">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IIIB2_Description_of_SMCs_ShortTermPlanning_Process.pdf</w:t>
      </w:r>
    </w:p>
  </w:endnote>
  <w:endnote w:id="39">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IIIB2_Facilities_Managment_and_Planning_Program_Review_Reports</w:t>
      </w:r>
    </w:p>
  </w:endnote>
  <w:endnote w:id="40">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IIIB3_Space_Inventory_Report_17_2015-2016.pdf</w:t>
      </w:r>
    </w:p>
  </w:endnote>
  <w:endnote w:id="41">
    <w:p w:rsidR="0002025C" w:rsidRPr="00ED3E45" w:rsidRDefault="0002025C" w:rsidP="0002025C">
      <w:pPr>
        <w:pStyle w:val="EndnoteText"/>
        <w:tabs>
          <w:tab w:val="left" w:pos="450"/>
        </w:tabs>
        <w:spacing w:after="0" w:line="240" w:lineRule="auto"/>
        <w:rPr>
          <w:sz w:val="22"/>
        </w:rPr>
      </w:pPr>
      <w:r w:rsidRPr="00ED3E45">
        <w:rPr>
          <w:rStyle w:val="EndnoteReference"/>
          <w:sz w:val="22"/>
        </w:rPr>
        <w:endnoteRef/>
      </w:r>
      <w:r w:rsidRPr="00ED3E45">
        <w:rPr>
          <w:sz w:val="22"/>
        </w:rPr>
        <w:t xml:space="preserve"> </w:t>
      </w:r>
      <w:r w:rsidRPr="00ED3E45">
        <w:rPr>
          <w:sz w:val="22"/>
        </w:rPr>
        <w:tab/>
        <w:t>IIIB3_Construction_Projects_Update_7-1-2015.pdf</w:t>
      </w:r>
    </w:p>
  </w:endnote>
  <w:endnote w:id="42">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IIIB3_BT_Agenda_7-5-2016_5-year_Construction_Plan.pdf</w:t>
      </w:r>
    </w:p>
  </w:endnote>
  <w:endnote w:id="43">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IIIB3_Positive_feedback_from_Facilities_Planning_Program_Review.pdf</w:t>
      </w:r>
    </w:p>
  </w:endnote>
  <w:endnote w:id="44">
    <w:p w:rsidR="0002025C" w:rsidRPr="00ED3E45"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IIIB3_Workorder_System_Screenshot.pdf</w:t>
      </w:r>
    </w:p>
  </w:endnote>
  <w:endnote w:id="45">
    <w:p w:rsidR="0002025C" w:rsidRDefault="0002025C" w:rsidP="0002025C">
      <w:pPr>
        <w:pStyle w:val="EndnoteText"/>
        <w:tabs>
          <w:tab w:val="left" w:pos="450"/>
        </w:tabs>
        <w:spacing w:after="0" w:line="240" w:lineRule="auto"/>
        <w:rPr>
          <w:sz w:val="22"/>
        </w:rPr>
      </w:pPr>
      <w:r w:rsidRPr="00ED3E45">
        <w:rPr>
          <w:rStyle w:val="EndnoteReference"/>
          <w:color w:val="000000" w:themeColor="text1"/>
          <w:sz w:val="22"/>
        </w:rPr>
        <w:endnoteRef/>
      </w:r>
      <w:r w:rsidRPr="00ED3E45">
        <w:rPr>
          <w:sz w:val="22"/>
        </w:rPr>
        <w:tab/>
        <w:t>IIIB3_Maintenance_Work_Request_online.pdf</w:t>
      </w: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rPr>
          <w:sz w:val="22"/>
        </w:rPr>
      </w:pPr>
    </w:p>
    <w:p w:rsidR="009017B9" w:rsidRDefault="009017B9" w:rsidP="0002025C">
      <w:pPr>
        <w:pStyle w:val="EndnoteText"/>
        <w:tabs>
          <w:tab w:val="left" w:pos="450"/>
        </w:tabs>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15B" w:rsidRDefault="00A1215B" w:rsidP="00A1215B">
    <w:pPr>
      <w:pStyle w:val="Footer"/>
      <w:pBdr>
        <w:top w:val="thinThickSmallGap" w:sz="24" w:space="0" w:color="4356E5"/>
      </w:pBdr>
      <w:tabs>
        <w:tab w:val="clear" w:pos="9360"/>
        <w:tab w:val="right" w:pos="9000"/>
      </w:tabs>
    </w:pP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A02F3E">
      <w:rPr>
        <w:rFonts w:asciiTheme="minorHAnsi" w:hAnsiTheme="minorHAnsi"/>
        <w:noProof/>
      </w:rPr>
      <w:t>268</w:t>
    </w:r>
    <w:r w:rsidRPr="00E57C03">
      <w:rPr>
        <w:rFonts w:asciiTheme="minorHAnsi" w:hAnsiTheme="minorHAnsi"/>
        <w:noProof/>
      </w:rPr>
      <w:fldChar w:fldCharType="end"/>
    </w:r>
    <w:r>
      <w:rPr>
        <w:rFonts w:asciiTheme="minorHAnsi" w:hAnsiTheme="minorHAnsi"/>
        <w:noProof/>
      </w:rPr>
      <w:tab/>
    </w:r>
    <w:r>
      <w:rPr>
        <w:rFonts w:asciiTheme="minorHAnsi" w:hAnsiTheme="minorHAnsi"/>
        <w:noProof/>
      </w:rPr>
      <w:tab/>
    </w:r>
    <w:r w:rsidRPr="00E57C03">
      <w:rPr>
        <w:rFonts w:asciiTheme="minorHAnsi" w:hAnsiTheme="minorHAnsi"/>
      </w:rPr>
      <w:t xml:space="preserve">Santa Monica College </w:t>
    </w:r>
    <w:r>
      <w:rPr>
        <w:rFonts w:asciiTheme="minorHAnsi" w:hAnsiTheme="minorHAnsi"/>
      </w:rPr>
      <w:t>Self Evaluation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12044"/>
      <w:docPartObj>
        <w:docPartGallery w:val="Page Numbers (Bottom of Page)"/>
        <w:docPartUnique/>
      </w:docPartObj>
    </w:sdtPr>
    <w:sdtEndPr>
      <w:rPr>
        <w:noProof/>
      </w:rPr>
    </w:sdtEndPr>
    <w:sdtContent>
      <w:p w:rsidR="00CE5843" w:rsidRDefault="00A1215B" w:rsidP="00A1215B">
        <w:pPr>
          <w:pStyle w:val="Footer"/>
          <w:pBdr>
            <w:top w:val="thinThickSmallGap" w:sz="24" w:space="0" w:color="4356E5"/>
          </w:pBdr>
          <w:tabs>
            <w:tab w:val="clear" w:pos="9360"/>
            <w:tab w:val="right" w:pos="9000"/>
          </w:tabs>
        </w:pPr>
        <w:r w:rsidRPr="00E57C03">
          <w:rPr>
            <w:rFonts w:asciiTheme="minorHAnsi" w:hAnsiTheme="minorHAnsi"/>
          </w:rPr>
          <w:t xml:space="preserve">Santa Monica College </w:t>
        </w:r>
        <w:r>
          <w:rPr>
            <w:rFonts w:asciiTheme="minorHAnsi" w:hAnsiTheme="minorHAnsi"/>
          </w:rPr>
          <w:t>Self Evaluation 2016</w:t>
        </w:r>
        <w:r>
          <w:rPr>
            <w:rFonts w:asciiTheme="minorHAnsi" w:hAnsiTheme="minorHAnsi"/>
          </w:rPr>
          <w:tab/>
        </w:r>
        <w:r>
          <w:rPr>
            <w:rFonts w:asciiTheme="minorHAnsi" w:hAnsiTheme="minorHAnsi"/>
          </w:rPr>
          <w:tab/>
        </w:r>
        <w:r w:rsidRPr="00E57C03">
          <w:rPr>
            <w:rFonts w:asciiTheme="minorHAnsi" w:hAnsiTheme="minorHAnsi"/>
          </w:rPr>
          <w:fldChar w:fldCharType="begin"/>
        </w:r>
        <w:r w:rsidRPr="00E57C03">
          <w:rPr>
            <w:rFonts w:asciiTheme="minorHAnsi" w:hAnsiTheme="minorHAnsi"/>
          </w:rPr>
          <w:instrText xml:space="preserve"> PAGE   \* MERGEFORMAT </w:instrText>
        </w:r>
        <w:r w:rsidRPr="00E57C03">
          <w:rPr>
            <w:rFonts w:asciiTheme="minorHAnsi" w:hAnsiTheme="minorHAnsi"/>
          </w:rPr>
          <w:fldChar w:fldCharType="separate"/>
        </w:r>
        <w:r w:rsidR="00A02F3E">
          <w:rPr>
            <w:rFonts w:asciiTheme="minorHAnsi" w:hAnsiTheme="minorHAnsi"/>
            <w:noProof/>
          </w:rPr>
          <w:t>269</w:t>
        </w:r>
        <w:r w:rsidRPr="00E57C0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E4" w:rsidRDefault="004113E4" w:rsidP="00B5448C">
      <w:pPr>
        <w:spacing w:after="0" w:line="240" w:lineRule="auto"/>
      </w:pPr>
      <w:r>
        <w:separator/>
      </w:r>
    </w:p>
  </w:footnote>
  <w:footnote w:type="continuationSeparator" w:id="0">
    <w:p w:rsidR="004113E4" w:rsidRDefault="004113E4" w:rsidP="00B54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BA6D6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CB6B2A"/>
    <w:multiLevelType w:val="hybridMultilevel"/>
    <w:tmpl w:val="8174E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7C4017"/>
    <w:multiLevelType w:val="multilevel"/>
    <w:tmpl w:val="792639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525E7"/>
    <w:multiLevelType w:val="hybridMultilevel"/>
    <w:tmpl w:val="951E2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33E6F"/>
    <w:multiLevelType w:val="hybridMultilevel"/>
    <w:tmpl w:val="B2C01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B3F52"/>
    <w:multiLevelType w:val="hybridMultilevel"/>
    <w:tmpl w:val="FA9E32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7552C"/>
    <w:multiLevelType w:val="hybridMultilevel"/>
    <w:tmpl w:val="59B03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73E21"/>
    <w:multiLevelType w:val="hybridMultilevel"/>
    <w:tmpl w:val="5BEC0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E9782B"/>
    <w:multiLevelType w:val="hybridMultilevel"/>
    <w:tmpl w:val="CACE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0225BE"/>
    <w:multiLevelType w:val="hybridMultilevel"/>
    <w:tmpl w:val="FEF4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97EC8"/>
    <w:multiLevelType w:val="multilevel"/>
    <w:tmpl w:val="AF4A4D5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A2630"/>
    <w:multiLevelType w:val="hybridMultilevel"/>
    <w:tmpl w:val="0CA8F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70E95"/>
    <w:multiLevelType w:val="multilevel"/>
    <w:tmpl w:val="CFC41818"/>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02C7E"/>
    <w:multiLevelType w:val="hybridMultilevel"/>
    <w:tmpl w:val="335A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E4FFD"/>
    <w:multiLevelType w:val="hybridMultilevel"/>
    <w:tmpl w:val="28AEDF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E67C1"/>
    <w:multiLevelType w:val="hybridMultilevel"/>
    <w:tmpl w:val="5BC86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C6780"/>
    <w:multiLevelType w:val="hybridMultilevel"/>
    <w:tmpl w:val="EC78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A74CC"/>
    <w:multiLevelType w:val="hybridMultilevel"/>
    <w:tmpl w:val="0BD42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37F69"/>
    <w:multiLevelType w:val="hybridMultilevel"/>
    <w:tmpl w:val="79ECC7E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9" w15:restartNumberingAfterBreak="0">
    <w:nsid w:val="6A340FFE"/>
    <w:multiLevelType w:val="hybridMultilevel"/>
    <w:tmpl w:val="0ED4304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682700"/>
    <w:multiLevelType w:val="hybridMultilevel"/>
    <w:tmpl w:val="61709F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645D9"/>
    <w:multiLevelType w:val="hybridMultilevel"/>
    <w:tmpl w:val="5B0C4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BB51196"/>
    <w:multiLevelType w:val="multilevel"/>
    <w:tmpl w:val="D3D4F31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7D921358"/>
    <w:multiLevelType w:val="multilevel"/>
    <w:tmpl w:val="89F024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
  </w:num>
  <w:num w:numId="5">
    <w:abstractNumId w:val="8"/>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21"/>
  </w:num>
  <w:num w:numId="12">
    <w:abstractNumId w:val="14"/>
  </w:num>
  <w:num w:numId="13">
    <w:abstractNumId w:val="13"/>
  </w:num>
  <w:num w:numId="14">
    <w:abstractNumId w:val="19"/>
  </w:num>
  <w:num w:numId="15">
    <w:abstractNumId w:val="15"/>
  </w:num>
  <w:num w:numId="16">
    <w:abstractNumId w:val="4"/>
  </w:num>
  <w:num w:numId="17">
    <w:abstractNumId w:val="20"/>
  </w:num>
  <w:num w:numId="18">
    <w:abstractNumId w:val="6"/>
  </w:num>
  <w:num w:numId="19">
    <w:abstractNumId w:val="11"/>
  </w:num>
  <w:num w:numId="20">
    <w:abstractNumId w:val="0"/>
  </w:num>
  <w:num w:numId="21">
    <w:abstractNumId w:val="18"/>
  </w:num>
  <w:num w:numId="22">
    <w:abstractNumId w:val="7"/>
  </w:num>
  <w:num w:numId="23">
    <w:abstractNumId w:val="10"/>
  </w:num>
  <w:num w:numId="24">
    <w:abstractNumId w:val="2"/>
  </w:num>
  <w:num w:numId="25">
    <w:abstractNumId w:val="12"/>
  </w:num>
  <w:num w:numId="2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embedSystemFonts/>
  <w:mirrorMargin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48C"/>
    <w:rsid w:val="000008C2"/>
    <w:rsid w:val="000019EA"/>
    <w:rsid w:val="00007E1B"/>
    <w:rsid w:val="00012537"/>
    <w:rsid w:val="000139CB"/>
    <w:rsid w:val="0002025C"/>
    <w:rsid w:val="00023729"/>
    <w:rsid w:val="00025620"/>
    <w:rsid w:val="0002768A"/>
    <w:rsid w:val="00036292"/>
    <w:rsid w:val="00036339"/>
    <w:rsid w:val="000364C7"/>
    <w:rsid w:val="00040EB6"/>
    <w:rsid w:val="000412E2"/>
    <w:rsid w:val="00043CCB"/>
    <w:rsid w:val="00056EAF"/>
    <w:rsid w:val="000577B5"/>
    <w:rsid w:val="000666FF"/>
    <w:rsid w:val="00070CE2"/>
    <w:rsid w:val="000715F4"/>
    <w:rsid w:val="00073D48"/>
    <w:rsid w:val="00075F0D"/>
    <w:rsid w:val="000837C5"/>
    <w:rsid w:val="00085680"/>
    <w:rsid w:val="000969A7"/>
    <w:rsid w:val="000A019A"/>
    <w:rsid w:val="000A1713"/>
    <w:rsid w:val="000A4180"/>
    <w:rsid w:val="000A6BB6"/>
    <w:rsid w:val="000B34ED"/>
    <w:rsid w:val="000C0766"/>
    <w:rsid w:val="000C0C72"/>
    <w:rsid w:val="000C40A2"/>
    <w:rsid w:val="000D13F6"/>
    <w:rsid w:val="000D52AC"/>
    <w:rsid w:val="000D7944"/>
    <w:rsid w:val="000E0DDC"/>
    <w:rsid w:val="000E6890"/>
    <w:rsid w:val="000F0804"/>
    <w:rsid w:val="000F0FC9"/>
    <w:rsid w:val="000F71E2"/>
    <w:rsid w:val="00100DEA"/>
    <w:rsid w:val="00117470"/>
    <w:rsid w:val="00127C92"/>
    <w:rsid w:val="00131041"/>
    <w:rsid w:val="00157C07"/>
    <w:rsid w:val="001702BF"/>
    <w:rsid w:val="00181A22"/>
    <w:rsid w:val="00196BDB"/>
    <w:rsid w:val="001A5C9E"/>
    <w:rsid w:val="001A7438"/>
    <w:rsid w:val="001B1BAD"/>
    <w:rsid w:val="001B2F7F"/>
    <w:rsid w:val="001C23AE"/>
    <w:rsid w:val="001C560F"/>
    <w:rsid w:val="001D088A"/>
    <w:rsid w:val="001D4267"/>
    <w:rsid w:val="001D46B1"/>
    <w:rsid w:val="001E1CD4"/>
    <w:rsid w:val="001F1E1F"/>
    <w:rsid w:val="001F2352"/>
    <w:rsid w:val="001F309A"/>
    <w:rsid w:val="001F46DC"/>
    <w:rsid w:val="001F6828"/>
    <w:rsid w:val="001F6DF2"/>
    <w:rsid w:val="001F6FA5"/>
    <w:rsid w:val="002003AE"/>
    <w:rsid w:val="00201271"/>
    <w:rsid w:val="00201D02"/>
    <w:rsid w:val="0020382D"/>
    <w:rsid w:val="0021196A"/>
    <w:rsid w:val="002177A5"/>
    <w:rsid w:val="00217D57"/>
    <w:rsid w:val="0022115C"/>
    <w:rsid w:val="0022149E"/>
    <w:rsid w:val="00223686"/>
    <w:rsid w:val="00225F42"/>
    <w:rsid w:val="00236D7D"/>
    <w:rsid w:val="002415E9"/>
    <w:rsid w:val="0024280E"/>
    <w:rsid w:val="00246237"/>
    <w:rsid w:val="00246731"/>
    <w:rsid w:val="002615E1"/>
    <w:rsid w:val="002679A1"/>
    <w:rsid w:val="00270F92"/>
    <w:rsid w:val="00274C98"/>
    <w:rsid w:val="00277CE2"/>
    <w:rsid w:val="002911F9"/>
    <w:rsid w:val="002947F2"/>
    <w:rsid w:val="00296432"/>
    <w:rsid w:val="00297EB3"/>
    <w:rsid w:val="002A01F7"/>
    <w:rsid w:val="002A3FEE"/>
    <w:rsid w:val="002A4649"/>
    <w:rsid w:val="002A6B7B"/>
    <w:rsid w:val="002B0B49"/>
    <w:rsid w:val="002B54EE"/>
    <w:rsid w:val="002B70FD"/>
    <w:rsid w:val="002C0762"/>
    <w:rsid w:val="002C33BD"/>
    <w:rsid w:val="002C66AC"/>
    <w:rsid w:val="002D2FB3"/>
    <w:rsid w:val="002D30BF"/>
    <w:rsid w:val="002D4E7D"/>
    <w:rsid w:val="002D6180"/>
    <w:rsid w:val="002E3787"/>
    <w:rsid w:val="002E600A"/>
    <w:rsid w:val="002F06B3"/>
    <w:rsid w:val="002F4F1A"/>
    <w:rsid w:val="002F7A1E"/>
    <w:rsid w:val="003007CD"/>
    <w:rsid w:val="00302894"/>
    <w:rsid w:val="003039F8"/>
    <w:rsid w:val="00303D1C"/>
    <w:rsid w:val="00305DAC"/>
    <w:rsid w:val="003077BF"/>
    <w:rsid w:val="00317027"/>
    <w:rsid w:val="00320E6E"/>
    <w:rsid w:val="00326C78"/>
    <w:rsid w:val="003318BA"/>
    <w:rsid w:val="003429E5"/>
    <w:rsid w:val="003559A8"/>
    <w:rsid w:val="00355A4C"/>
    <w:rsid w:val="00361FFF"/>
    <w:rsid w:val="003633BC"/>
    <w:rsid w:val="00365392"/>
    <w:rsid w:val="003738DE"/>
    <w:rsid w:val="00381FEF"/>
    <w:rsid w:val="00386354"/>
    <w:rsid w:val="00387CC0"/>
    <w:rsid w:val="00390003"/>
    <w:rsid w:val="003A2B3B"/>
    <w:rsid w:val="003A5222"/>
    <w:rsid w:val="003A79E5"/>
    <w:rsid w:val="003A7A0E"/>
    <w:rsid w:val="003B12E9"/>
    <w:rsid w:val="003B1947"/>
    <w:rsid w:val="003B1E72"/>
    <w:rsid w:val="003C000F"/>
    <w:rsid w:val="003C0A80"/>
    <w:rsid w:val="003C1FBD"/>
    <w:rsid w:val="003D0520"/>
    <w:rsid w:val="003D0995"/>
    <w:rsid w:val="003D462A"/>
    <w:rsid w:val="003E3CF8"/>
    <w:rsid w:val="003F31C6"/>
    <w:rsid w:val="003F3CB8"/>
    <w:rsid w:val="003F4E50"/>
    <w:rsid w:val="0040089F"/>
    <w:rsid w:val="004011DB"/>
    <w:rsid w:val="004014CB"/>
    <w:rsid w:val="004047F1"/>
    <w:rsid w:val="00407A42"/>
    <w:rsid w:val="004113E4"/>
    <w:rsid w:val="00411559"/>
    <w:rsid w:val="00412867"/>
    <w:rsid w:val="004164D2"/>
    <w:rsid w:val="00416949"/>
    <w:rsid w:val="004255BE"/>
    <w:rsid w:val="00430044"/>
    <w:rsid w:val="00430728"/>
    <w:rsid w:val="0043413A"/>
    <w:rsid w:val="004468B1"/>
    <w:rsid w:val="0045237D"/>
    <w:rsid w:val="00465C44"/>
    <w:rsid w:val="004702E3"/>
    <w:rsid w:val="004706C4"/>
    <w:rsid w:val="004726EF"/>
    <w:rsid w:val="00473E77"/>
    <w:rsid w:val="00477ED4"/>
    <w:rsid w:val="00481208"/>
    <w:rsid w:val="00485351"/>
    <w:rsid w:val="00485E96"/>
    <w:rsid w:val="0049189D"/>
    <w:rsid w:val="00492BE7"/>
    <w:rsid w:val="00492C2E"/>
    <w:rsid w:val="0049579E"/>
    <w:rsid w:val="004A01D4"/>
    <w:rsid w:val="004A4630"/>
    <w:rsid w:val="004A5482"/>
    <w:rsid w:val="004A7C6F"/>
    <w:rsid w:val="004B59CD"/>
    <w:rsid w:val="004B6299"/>
    <w:rsid w:val="004B6FE4"/>
    <w:rsid w:val="004C5470"/>
    <w:rsid w:val="004D56A8"/>
    <w:rsid w:val="004D67EB"/>
    <w:rsid w:val="004D7B2A"/>
    <w:rsid w:val="004E18A3"/>
    <w:rsid w:val="004E251B"/>
    <w:rsid w:val="004E3A39"/>
    <w:rsid w:val="004F28D5"/>
    <w:rsid w:val="004F2B27"/>
    <w:rsid w:val="004F3689"/>
    <w:rsid w:val="004F7EE4"/>
    <w:rsid w:val="0050054C"/>
    <w:rsid w:val="0050367E"/>
    <w:rsid w:val="005036C4"/>
    <w:rsid w:val="00504FCE"/>
    <w:rsid w:val="00510836"/>
    <w:rsid w:val="0051282D"/>
    <w:rsid w:val="00515CB9"/>
    <w:rsid w:val="00515E98"/>
    <w:rsid w:val="00521B95"/>
    <w:rsid w:val="00522F8B"/>
    <w:rsid w:val="00531B31"/>
    <w:rsid w:val="005324C6"/>
    <w:rsid w:val="00532C3E"/>
    <w:rsid w:val="00533A3D"/>
    <w:rsid w:val="0053434C"/>
    <w:rsid w:val="005432AE"/>
    <w:rsid w:val="0054504B"/>
    <w:rsid w:val="00545887"/>
    <w:rsid w:val="00546B5F"/>
    <w:rsid w:val="0054728D"/>
    <w:rsid w:val="0054796E"/>
    <w:rsid w:val="005534B7"/>
    <w:rsid w:val="00553D3E"/>
    <w:rsid w:val="0055558C"/>
    <w:rsid w:val="00563EBC"/>
    <w:rsid w:val="00574E2D"/>
    <w:rsid w:val="0057659D"/>
    <w:rsid w:val="0058151E"/>
    <w:rsid w:val="00581905"/>
    <w:rsid w:val="00581DF9"/>
    <w:rsid w:val="005A1EE1"/>
    <w:rsid w:val="005D2F38"/>
    <w:rsid w:val="005D402F"/>
    <w:rsid w:val="005D4B09"/>
    <w:rsid w:val="005D626D"/>
    <w:rsid w:val="005E20EE"/>
    <w:rsid w:val="005E4239"/>
    <w:rsid w:val="005E4AC4"/>
    <w:rsid w:val="005F0035"/>
    <w:rsid w:val="005F3285"/>
    <w:rsid w:val="005F3CA8"/>
    <w:rsid w:val="00603F5B"/>
    <w:rsid w:val="006051FF"/>
    <w:rsid w:val="00605965"/>
    <w:rsid w:val="00611D36"/>
    <w:rsid w:val="00615CE9"/>
    <w:rsid w:val="00621862"/>
    <w:rsid w:val="006238D6"/>
    <w:rsid w:val="00624885"/>
    <w:rsid w:val="00630B4C"/>
    <w:rsid w:val="00636744"/>
    <w:rsid w:val="006375F2"/>
    <w:rsid w:val="00640C96"/>
    <w:rsid w:val="00641794"/>
    <w:rsid w:val="00643B12"/>
    <w:rsid w:val="00643BAE"/>
    <w:rsid w:val="0064601A"/>
    <w:rsid w:val="00646418"/>
    <w:rsid w:val="00653B24"/>
    <w:rsid w:val="0065429C"/>
    <w:rsid w:val="00656BE7"/>
    <w:rsid w:val="006608F2"/>
    <w:rsid w:val="00661BBE"/>
    <w:rsid w:val="00662B4B"/>
    <w:rsid w:val="00663583"/>
    <w:rsid w:val="006660C0"/>
    <w:rsid w:val="00673F4D"/>
    <w:rsid w:val="00677FC8"/>
    <w:rsid w:val="00685E07"/>
    <w:rsid w:val="00695C3E"/>
    <w:rsid w:val="006A3477"/>
    <w:rsid w:val="006C25DE"/>
    <w:rsid w:val="006C2BC9"/>
    <w:rsid w:val="006D23BD"/>
    <w:rsid w:val="006D33EE"/>
    <w:rsid w:val="006D3EA4"/>
    <w:rsid w:val="006D71BA"/>
    <w:rsid w:val="006E74E9"/>
    <w:rsid w:val="006F0D2B"/>
    <w:rsid w:val="006F303E"/>
    <w:rsid w:val="00701B07"/>
    <w:rsid w:val="00705483"/>
    <w:rsid w:val="007055AB"/>
    <w:rsid w:val="00710EF0"/>
    <w:rsid w:val="00715089"/>
    <w:rsid w:val="0072134F"/>
    <w:rsid w:val="0072447D"/>
    <w:rsid w:val="00727132"/>
    <w:rsid w:val="007340FE"/>
    <w:rsid w:val="00742286"/>
    <w:rsid w:val="007467C3"/>
    <w:rsid w:val="00753B55"/>
    <w:rsid w:val="0076153F"/>
    <w:rsid w:val="00763067"/>
    <w:rsid w:val="007662F2"/>
    <w:rsid w:val="0077207E"/>
    <w:rsid w:val="00774982"/>
    <w:rsid w:val="00790F4C"/>
    <w:rsid w:val="0079338A"/>
    <w:rsid w:val="0079456C"/>
    <w:rsid w:val="00795F11"/>
    <w:rsid w:val="007973F2"/>
    <w:rsid w:val="007A0A00"/>
    <w:rsid w:val="007A254B"/>
    <w:rsid w:val="007A3CCC"/>
    <w:rsid w:val="007B4D59"/>
    <w:rsid w:val="007B5811"/>
    <w:rsid w:val="007B5D82"/>
    <w:rsid w:val="007C28C8"/>
    <w:rsid w:val="007C3DA3"/>
    <w:rsid w:val="007C44CF"/>
    <w:rsid w:val="007D5BDA"/>
    <w:rsid w:val="007D68BB"/>
    <w:rsid w:val="007D767A"/>
    <w:rsid w:val="007D7D0D"/>
    <w:rsid w:val="007E072D"/>
    <w:rsid w:val="007E0DCB"/>
    <w:rsid w:val="007E4636"/>
    <w:rsid w:val="007E48C3"/>
    <w:rsid w:val="007E4EE8"/>
    <w:rsid w:val="007F02E9"/>
    <w:rsid w:val="007F22F0"/>
    <w:rsid w:val="007F4C37"/>
    <w:rsid w:val="008005AC"/>
    <w:rsid w:val="00800A55"/>
    <w:rsid w:val="00800B82"/>
    <w:rsid w:val="00801314"/>
    <w:rsid w:val="00803C51"/>
    <w:rsid w:val="00804709"/>
    <w:rsid w:val="008173F4"/>
    <w:rsid w:val="0081740B"/>
    <w:rsid w:val="00820858"/>
    <w:rsid w:val="00821133"/>
    <w:rsid w:val="00834CB5"/>
    <w:rsid w:val="00845542"/>
    <w:rsid w:val="00854573"/>
    <w:rsid w:val="00871F54"/>
    <w:rsid w:val="00874AFA"/>
    <w:rsid w:val="00874B1B"/>
    <w:rsid w:val="0088040C"/>
    <w:rsid w:val="008820A9"/>
    <w:rsid w:val="008820B4"/>
    <w:rsid w:val="00883B72"/>
    <w:rsid w:val="008853EE"/>
    <w:rsid w:val="00893896"/>
    <w:rsid w:val="008942FE"/>
    <w:rsid w:val="00894B42"/>
    <w:rsid w:val="0089624D"/>
    <w:rsid w:val="008967B3"/>
    <w:rsid w:val="008A0B8E"/>
    <w:rsid w:val="008A3384"/>
    <w:rsid w:val="008A74D7"/>
    <w:rsid w:val="008B605F"/>
    <w:rsid w:val="008B771D"/>
    <w:rsid w:val="008C3761"/>
    <w:rsid w:val="008C3846"/>
    <w:rsid w:val="008C3F73"/>
    <w:rsid w:val="008C5561"/>
    <w:rsid w:val="008C62F2"/>
    <w:rsid w:val="008D135B"/>
    <w:rsid w:val="008D1E1B"/>
    <w:rsid w:val="008D38E9"/>
    <w:rsid w:val="008D3EDA"/>
    <w:rsid w:val="008D51C9"/>
    <w:rsid w:val="008D52A0"/>
    <w:rsid w:val="008E0646"/>
    <w:rsid w:val="008E1683"/>
    <w:rsid w:val="008E6F21"/>
    <w:rsid w:val="008F4EB5"/>
    <w:rsid w:val="008F5C61"/>
    <w:rsid w:val="008F696A"/>
    <w:rsid w:val="009017B9"/>
    <w:rsid w:val="00905E21"/>
    <w:rsid w:val="0091449B"/>
    <w:rsid w:val="0091576B"/>
    <w:rsid w:val="0092214E"/>
    <w:rsid w:val="00927AE0"/>
    <w:rsid w:val="00931E81"/>
    <w:rsid w:val="009345C7"/>
    <w:rsid w:val="00936F33"/>
    <w:rsid w:val="00942869"/>
    <w:rsid w:val="00943457"/>
    <w:rsid w:val="00945AEC"/>
    <w:rsid w:val="00950455"/>
    <w:rsid w:val="00951185"/>
    <w:rsid w:val="009512BF"/>
    <w:rsid w:val="00951A9F"/>
    <w:rsid w:val="00953E01"/>
    <w:rsid w:val="009546C7"/>
    <w:rsid w:val="00955165"/>
    <w:rsid w:val="00957AD4"/>
    <w:rsid w:val="009619E0"/>
    <w:rsid w:val="0096641A"/>
    <w:rsid w:val="00967161"/>
    <w:rsid w:val="009805A0"/>
    <w:rsid w:val="009808E0"/>
    <w:rsid w:val="00992377"/>
    <w:rsid w:val="009A16E8"/>
    <w:rsid w:val="009A387F"/>
    <w:rsid w:val="009A5918"/>
    <w:rsid w:val="009A63EC"/>
    <w:rsid w:val="009B07A6"/>
    <w:rsid w:val="009B425A"/>
    <w:rsid w:val="009B753A"/>
    <w:rsid w:val="009C2109"/>
    <w:rsid w:val="009D7F1F"/>
    <w:rsid w:val="009E346A"/>
    <w:rsid w:val="009E7F27"/>
    <w:rsid w:val="009F7337"/>
    <w:rsid w:val="00A00FB5"/>
    <w:rsid w:val="00A0239D"/>
    <w:rsid w:val="00A02F3E"/>
    <w:rsid w:val="00A03989"/>
    <w:rsid w:val="00A04324"/>
    <w:rsid w:val="00A104D4"/>
    <w:rsid w:val="00A1215B"/>
    <w:rsid w:val="00A13D6D"/>
    <w:rsid w:val="00A23268"/>
    <w:rsid w:val="00A24174"/>
    <w:rsid w:val="00A249FD"/>
    <w:rsid w:val="00A25C1F"/>
    <w:rsid w:val="00A25E6C"/>
    <w:rsid w:val="00A2724B"/>
    <w:rsid w:val="00A32E3E"/>
    <w:rsid w:val="00A3793B"/>
    <w:rsid w:val="00A40140"/>
    <w:rsid w:val="00A4696C"/>
    <w:rsid w:val="00A6469D"/>
    <w:rsid w:val="00A67AD2"/>
    <w:rsid w:val="00A72497"/>
    <w:rsid w:val="00A80E2D"/>
    <w:rsid w:val="00A90874"/>
    <w:rsid w:val="00A91C29"/>
    <w:rsid w:val="00A91E83"/>
    <w:rsid w:val="00A9634F"/>
    <w:rsid w:val="00A96DF6"/>
    <w:rsid w:val="00A97C55"/>
    <w:rsid w:val="00AA0386"/>
    <w:rsid w:val="00AA3987"/>
    <w:rsid w:val="00AA59E6"/>
    <w:rsid w:val="00AA7F10"/>
    <w:rsid w:val="00AB2E09"/>
    <w:rsid w:val="00AB4010"/>
    <w:rsid w:val="00AB641F"/>
    <w:rsid w:val="00AC1562"/>
    <w:rsid w:val="00AC21A3"/>
    <w:rsid w:val="00AC33F8"/>
    <w:rsid w:val="00AD0699"/>
    <w:rsid w:val="00AD09EC"/>
    <w:rsid w:val="00AE165A"/>
    <w:rsid w:val="00AF175E"/>
    <w:rsid w:val="00AF181E"/>
    <w:rsid w:val="00AF2793"/>
    <w:rsid w:val="00B017CE"/>
    <w:rsid w:val="00B0686D"/>
    <w:rsid w:val="00B0724F"/>
    <w:rsid w:val="00B11AA0"/>
    <w:rsid w:val="00B13408"/>
    <w:rsid w:val="00B137E8"/>
    <w:rsid w:val="00B143E6"/>
    <w:rsid w:val="00B146E2"/>
    <w:rsid w:val="00B16A8C"/>
    <w:rsid w:val="00B219D8"/>
    <w:rsid w:val="00B229DF"/>
    <w:rsid w:val="00B23352"/>
    <w:rsid w:val="00B24F1D"/>
    <w:rsid w:val="00B30E51"/>
    <w:rsid w:val="00B317CC"/>
    <w:rsid w:val="00B335FF"/>
    <w:rsid w:val="00B3443F"/>
    <w:rsid w:val="00B3466A"/>
    <w:rsid w:val="00B36B2E"/>
    <w:rsid w:val="00B409EF"/>
    <w:rsid w:val="00B43B46"/>
    <w:rsid w:val="00B45ED5"/>
    <w:rsid w:val="00B501BA"/>
    <w:rsid w:val="00B5448C"/>
    <w:rsid w:val="00B60458"/>
    <w:rsid w:val="00B62190"/>
    <w:rsid w:val="00B66E63"/>
    <w:rsid w:val="00B74392"/>
    <w:rsid w:val="00B76833"/>
    <w:rsid w:val="00B770CB"/>
    <w:rsid w:val="00B8209D"/>
    <w:rsid w:val="00B83950"/>
    <w:rsid w:val="00B84530"/>
    <w:rsid w:val="00B8686D"/>
    <w:rsid w:val="00B9332B"/>
    <w:rsid w:val="00B94203"/>
    <w:rsid w:val="00B94A9B"/>
    <w:rsid w:val="00B95B30"/>
    <w:rsid w:val="00B974A6"/>
    <w:rsid w:val="00BA3878"/>
    <w:rsid w:val="00BA5C1D"/>
    <w:rsid w:val="00BA5DA5"/>
    <w:rsid w:val="00BB1049"/>
    <w:rsid w:val="00BB1E20"/>
    <w:rsid w:val="00BB37DF"/>
    <w:rsid w:val="00BB4649"/>
    <w:rsid w:val="00BB7599"/>
    <w:rsid w:val="00BC0A51"/>
    <w:rsid w:val="00BC2B73"/>
    <w:rsid w:val="00BC3903"/>
    <w:rsid w:val="00BC5218"/>
    <w:rsid w:val="00BD2B08"/>
    <w:rsid w:val="00BD3851"/>
    <w:rsid w:val="00BD5BAB"/>
    <w:rsid w:val="00BE5C5B"/>
    <w:rsid w:val="00BE7BE2"/>
    <w:rsid w:val="00BF50F4"/>
    <w:rsid w:val="00BF5E01"/>
    <w:rsid w:val="00BF60C4"/>
    <w:rsid w:val="00C005AA"/>
    <w:rsid w:val="00C008DD"/>
    <w:rsid w:val="00C04941"/>
    <w:rsid w:val="00C05B88"/>
    <w:rsid w:val="00C10D27"/>
    <w:rsid w:val="00C14590"/>
    <w:rsid w:val="00C23BBC"/>
    <w:rsid w:val="00C27699"/>
    <w:rsid w:val="00C308A0"/>
    <w:rsid w:val="00C31253"/>
    <w:rsid w:val="00C3361F"/>
    <w:rsid w:val="00C41C2B"/>
    <w:rsid w:val="00C469A5"/>
    <w:rsid w:val="00C50382"/>
    <w:rsid w:val="00C507FA"/>
    <w:rsid w:val="00C5224F"/>
    <w:rsid w:val="00C53767"/>
    <w:rsid w:val="00C575B2"/>
    <w:rsid w:val="00C645D1"/>
    <w:rsid w:val="00C70AD9"/>
    <w:rsid w:val="00C70CC3"/>
    <w:rsid w:val="00C71AD5"/>
    <w:rsid w:val="00C7253B"/>
    <w:rsid w:val="00C766DD"/>
    <w:rsid w:val="00C94C0E"/>
    <w:rsid w:val="00C95D65"/>
    <w:rsid w:val="00C97096"/>
    <w:rsid w:val="00CA23F4"/>
    <w:rsid w:val="00CA2DC5"/>
    <w:rsid w:val="00CA4598"/>
    <w:rsid w:val="00CB650E"/>
    <w:rsid w:val="00CB71FF"/>
    <w:rsid w:val="00CC5A97"/>
    <w:rsid w:val="00CC63B7"/>
    <w:rsid w:val="00CD7106"/>
    <w:rsid w:val="00CE0DF1"/>
    <w:rsid w:val="00CE2339"/>
    <w:rsid w:val="00CE2D4B"/>
    <w:rsid w:val="00CE4215"/>
    <w:rsid w:val="00CE5843"/>
    <w:rsid w:val="00CE67F8"/>
    <w:rsid w:val="00CE767F"/>
    <w:rsid w:val="00CF2649"/>
    <w:rsid w:val="00CF7295"/>
    <w:rsid w:val="00D035DB"/>
    <w:rsid w:val="00D04316"/>
    <w:rsid w:val="00D04A0A"/>
    <w:rsid w:val="00D069E1"/>
    <w:rsid w:val="00D123A3"/>
    <w:rsid w:val="00D13FC7"/>
    <w:rsid w:val="00D319AE"/>
    <w:rsid w:val="00D346BD"/>
    <w:rsid w:val="00D34D28"/>
    <w:rsid w:val="00D36D0D"/>
    <w:rsid w:val="00D4294C"/>
    <w:rsid w:val="00D64294"/>
    <w:rsid w:val="00D67920"/>
    <w:rsid w:val="00D67A38"/>
    <w:rsid w:val="00D72C6A"/>
    <w:rsid w:val="00D759C8"/>
    <w:rsid w:val="00D848D3"/>
    <w:rsid w:val="00D84B6C"/>
    <w:rsid w:val="00D86A64"/>
    <w:rsid w:val="00D90127"/>
    <w:rsid w:val="00D91E07"/>
    <w:rsid w:val="00DA1609"/>
    <w:rsid w:val="00DA2C61"/>
    <w:rsid w:val="00DA3132"/>
    <w:rsid w:val="00DB6F61"/>
    <w:rsid w:val="00DC309B"/>
    <w:rsid w:val="00DC3F57"/>
    <w:rsid w:val="00DE1259"/>
    <w:rsid w:val="00DE7345"/>
    <w:rsid w:val="00DF7170"/>
    <w:rsid w:val="00E02B29"/>
    <w:rsid w:val="00E064B2"/>
    <w:rsid w:val="00E06EE7"/>
    <w:rsid w:val="00E13BFE"/>
    <w:rsid w:val="00E23336"/>
    <w:rsid w:val="00E23814"/>
    <w:rsid w:val="00E250C5"/>
    <w:rsid w:val="00E25BB8"/>
    <w:rsid w:val="00E26D58"/>
    <w:rsid w:val="00E43EE0"/>
    <w:rsid w:val="00E502F0"/>
    <w:rsid w:val="00E53C9D"/>
    <w:rsid w:val="00E541AE"/>
    <w:rsid w:val="00E564C9"/>
    <w:rsid w:val="00E6460F"/>
    <w:rsid w:val="00E67B13"/>
    <w:rsid w:val="00E91B29"/>
    <w:rsid w:val="00E969AE"/>
    <w:rsid w:val="00EA0EF8"/>
    <w:rsid w:val="00EA545B"/>
    <w:rsid w:val="00EA769F"/>
    <w:rsid w:val="00EB4698"/>
    <w:rsid w:val="00EB501E"/>
    <w:rsid w:val="00EB6BBF"/>
    <w:rsid w:val="00EC1552"/>
    <w:rsid w:val="00EC49A3"/>
    <w:rsid w:val="00EC4B83"/>
    <w:rsid w:val="00EC7AA6"/>
    <w:rsid w:val="00EC7E7D"/>
    <w:rsid w:val="00ED14B8"/>
    <w:rsid w:val="00ED2304"/>
    <w:rsid w:val="00ED2A68"/>
    <w:rsid w:val="00ED3E45"/>
    <w:rsid w:val="00EE1A47"/>
    <w:rsid w:val="00EE4404"/>
    <w:rsid w:val="00EE61CD"/>
    <w:rsid w:val="00EE6A82"/>
    <w:rsid w:val="00EF1D4E"/>
    <w:rsid w:val="00EF44DF"/>
    <w:rsid w:val="00EF6854"/>
    <w:rsid w:val="00F003DF"/>
    <w:rsid w:val="00F0187C"/>
    <w:rsid w:val="00F01DFF"/>
    <w:rsid w:val="00F029A8"/>
    <w:rsid w:val="00F04D36"/>
    <w:rsid w:val="00F0664F"/>
    <w:rsid w:val="00F10F82"/>
    <w:rsid w:val="00F11B48"/>
    <w:rsid w:val="00F127AA"/>
    <w:rsid w:val="00F1298B"/>
    <w:rsid w:val="00F14953"/>
    <w:rsid w:val="00F31333"/>
    <w:rsid w:val="00F32324"/>
    <w:rsid w:val="00F5678D"/>
    <w:rsid w:val="00F5792D"/>
    <w:rsid w:val="00F61BC9"/>
    <w:rsid w:val="00F627C8"/>
    <w:rsid w:val="00F73EB1"/>
    <w:rsid w:val="00F74183"/>
    <w:rsid w:val="00F81BB5"/>
    <w:rsid w:val="00F84D8E"/>
    <w:rsid w:val="00F85BD1"/>
    <w:rsid w:val="00F86E0C"/>
    <w:rsid w:val="00F930DD"/>
    <w:rsid w:val="00F964A0"/>
    <w:rsid w:val="00F97C1A"/>
    <w:rsid w:val="00FB17FC"/>
    <w:rsid w:val="00FB442A"/>
    <w:rsid w:val="00FC0C64"/>
    <w:rsid w:val="00FC2740"/>
    <w:rsid w:val="00FC5869"/>
    <w:rsid w:val="00FC640D"/>
    <w:rsid w:val="00FD58CB"/>
    <w:rsid w:val="00FD62EB"/>
    <w:rsid w:val="00FE2875"/>
    <w:rsid w:val="00FE4446"/>
    <w:rsid w:val="00FF424D"/>
    <w:rsid w:val="00FF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EF36E9-6941-4A3C-B3E3-179898E4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CF"/>
    <w:pPr>
      <w:spacing w:after="200" w:line="276" w:lineRule="auto"/>
    </w:pPr>
    <w:rPr>
      <w:rFonts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C44CF"/>
    <w:pPr>
      <w:widowControl w:val="0"/>
      <w:autoSpaceDE w:val="0"/>
      <w:autoSpaceDN w:val="0"/>
      <w:adjustRightInd w:val="0"/>
    </w:pPr>
    <w:rPr>
      <w:rFonts w:ascii="Trebuchet MS" w:hAnsi="Trebuchet MS" w:cs="Trebuchet MS"/>
      <w:color w:val="000000"/>
      <w:sz w:val="24"/>
      <w:szCs w:val="24"/>
    </w:rPr>
  </w:style>
  <w:style w:type="paragraph" w:styleId="EndnoteText">
    <w:name w:val="endnote text"/>
    <w:basedOn w:val="Normal"/>
    <w:link w:val="EndnoteTextChar"/>
    <w:uiPriority w:val="99"/>
    <w:semiHidden/>
    <w:rsid w:val="00B5448C"/>
    <w:rPr>
      <w:sz w:val="20"/>
      <w:szCs w:val="20"/>
    </w:rPr>
  </w:style>
  <w:style w:type="character" w:customStyle="1" w:styleId="EndnoteTextChar">
    <w:name w:val="Endnote Text Char"/>
    <w:link w:val="EndnoteText"/>
    <w:uiPriority w:val="99"/>
    <w:semiHidden/>
    <w:locked/>
    <w:rsid w:val="00B5448C"/>
    <w:rPr>
      <w:rFonts w:cs="Times New Roman"/>
      <w:sz w:val="20"/>
      <w:szCs w:val="20"/>
    </w:rPr>
  </w:style>
  <w:style w:type="character" w:styleId="EndnoteReference">
    <w:name w:val="endnote reference"/>
    <w:uiPriority w:val="99"/>
    <w:semiHidden/>
    <w:rsid w:val="00B5448C"/>
    <w:rPr>
      <w:rFonts w:cs="Times New Roman"/>
      <w:vertAlign w:val="superscript"/>
    </w:rPr>
  </w:style>
  <w:style w:type="paragraph" w:styleId="FootnoteText">
    <w:name w:val="footnote text"/>
    <w:basedOn w:val="NoSpacing"/>
    <w:link w:val="FootnoteTextChar1"/>
    <w:autoRedefine/>
    <w:uiPriority w:val="99"/>
    <w:semiHidden/>
    <w:rsid w:val="00804709"/>
    <w:pPr>
      <w:tabs>
        <w:tab w:val="left" w:pos="270"/>
      </w:tabs>
    </w:pPr>
    <w:rPr>
      <w:szCs w:val="20"/>
    </w:rPr>
  </w:style>
  <w:style w:type="character" w:customStyle="1" w:styleId="FootnoteTextChar1">
    <w:name w:val="Footnote Text Char1"/>
    <w:link w:val="FootnoteText"/>
    <w:uiPriority w:val="99"/>
    <w:semiHidden/>
    <w:locked/>
    <w:rsid w:val="00804709"/>
    <w:rPr>
      <w:rFonts w:asciiTheme="minorHAnsi" w:hAnsiTheme="minorHAnsi" w:cs="Times New Roman"/>
    </w:rPr>
  </w:style>
  <w:style w:type="character" w:styleId="FootnoteReference">
    <w:name w:val="footnote reference"/>
    <w:uiPriority w:val="99"/>
    <w:semiHidden/>
    <w:rsid w:val="00B5448C"/>
    <w:rPr>
      <w:rFonts w:cs="Times New Roman"/>
      <w:vertAlign w:val="superscript"/>
    </w:rPr>
  </w:style>
  <w:style w:type="paragraph" w:customStyle="1" w:styleId="ColorfulList-Accent11">
    <w:name w:val="Colorful List - Accent 11"/>
    <w:basedOn w:val="Normal"/>
    <w:uiPriority w:val="99"/>
    <w:qFormat/>
    <w:rsid w:val="00E67B13"/>
    <w:pPr>
      <w:ind w:left="720"/>
    </w:pPr>
  </w:style>
  <w:style w:type="table" w:styleId="TableGrid">
    <w:name w:val="Table Grid"/>
    <w:basedOn w:val="TableNormal"/>
    <w:uiPriority w:val="99"/>
    <w:rsid w:val="00F7418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4">
    <w:name w:val="CM24"/>
    <w:basedOn w:val="Normal"/>
    <w:next w:val="Normal"/>
    <w:uiPriority w:val="99"/>
    <w:rsid w:val="00C31253"/>
    <w:pPr>
      <w:widowControl w:val="0"/>
      <w:autoSpaceDE w:val="0"/>
      <w:autoSpaceDN w:val="0"/>
      <w:adjustRightInd w:val="0"/>
      <w:spacing w:after="0" w:line="240" w:lineRule="auto"/>
    </w:pPr>
    <w:rPr>
      <w:sz w:val="24"/>
      <w:szCs w:val="24"/>
    </w:rPr>
  </w:style>
  <w:style w:type="paragraph" w:customStyle="1" w:styleId="CM22">
    <w:name w:val="CM22"/>
    <w:basedOn w:val="Normal"/>
    <w:next w:val="Normal"/>
    <w:uiPriority w:val="99"/>
    <w:rsid w:val="00C31253"/>
    <w:pPr>
      <w:widowControl w:val="0"/>
      <w:autoSpaceDE w:val="0"/>
      <w:autoSpaceDN w:val="0"/>
      <w:adjustRightInd w:val="0"/>
      <w:spacing w:after="0" w:line="240" w:lineRule="auto"/>
    </w:pPr>
    <w:rPr>
      <w:sz w:val="24"/>
      <w:szCs w:val="24"/>
    </w:rPr>
  </w:style>
  <w:style w:type="paragraph" w:customStyle="1" w:styleId="CM4">
    <w:name w:val="CM4"/>
    <w:basedOn w:val="Normal"/>
    <w:next w:val="Normal"/>
    <w:uiPriority w:val="99"/>
    <w:rsid w:val="00C31253"/>
    <w:pPr>
      <w:widowControl w:val="0"/>
      <w:autoSpaceDE w:val="0"/>
      <w:autoSpaceDN w:val="0"/>
      <w:adjustRightInd w:val="0"/>
      <w:spacing w:after="0" w:line="276" w:lineRule="atLeast"/>
    </w:pPr>
    <w:rPr>
      <w:sz w:val="24"/>
      <w:szCs w:val="24"/>
    </w:rPr>
  </w:style>
  <w:style w:type="paragraph" w:customStyle="1" w:styleId="CM3">
    <w:name w:val="CM3"/>
    <w:basedOn w:val="Normal"/>
    <w:next w:val="Normal"/>
    <w:uiPriority w:val="99"/>
    <w:rsid w:val="00C31253"/>
    <w:pPr>
      <w:widowControl w:val="0"/>
      <w:autoSpaceDE w:val="0"/>
      <w:autoSpaceDN w:val="0"/>
      <w:adjustRightInd w:val="0"/>
      <w:spacing w:after="0" w:line="276" w:lineRule="atLeast"/>
    </w:pPr>
    <w:rPr>
      <w:sz w:val="24"/>
      <w:szCs w:val="24"/>
    </w:rPr>
  </w:style>
  <w:style w:type="paragraph" w:styleId="BalloonText">
    <w:name w:val="Balloon Text"/>
    <w:basedOn w:val="Normal"/>
    <w:link w:val="BalloonTextChar"/>
    <w:uiPriority w:val="99"/>
    <w:semiHidden/>
    <w:rsid w:val="00C312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31253"/>
    <w:rPr>
      <w:rFonts w:ascii="Tahoma" w:hAnsi="Tahoma" w:cs="Tahoma"/>
      <w:sz w:val="16"/>
      <w:szCs w:val="16"/>
    </w:rPr>
  </w:style>
  <w:style w:type="character" w:styleId="CommentReference">
    <w:name w:val="annotation reference"/>
    <w:uiPriority w:val="99"/>
    <w:semiHidden/>
    <w:rsid w:val="00BB4649"/>
    <w:rPr>
      <w:rFonts w:cs="Times New Roman"/>
      <w:sz w:val="16"/>
      <w:szCs w:val="16"/>
    </w:rPr>
  </w:style>
  <w:style w:type="paragraph" w:styleId="CommentText">
    <w:name w:val="annotation text"/>
    <w:basedOn w:val="Normal"/>
    <w:link w:val="CommentTextChar"/>
    <w:uiPriority w:val="99"/>
    <w:semiHidden/>
    <w:rsid w:val="00BB4649"/>
    <w:pPr>
      <w:spacing w:line="240" w:lineRule="auto"/>
    </w:pPr>
    <w:rPr>
      <w:sz w:val="20"/>
      <w:szCs w:val="20"/>
    </w:rPr>
  </w:style>
  <w:style w:type="character" w:customStyle="1" w:styleId="CommentTextChar">
    <w:name w:val="Comment Text Char"/>
    <w:link w:val="CommentText"/>
    <w:uiPriority w:val="99"/>
    <w:semiHidden/>
    <w:locked/>
    <w:rsid w:val="00BB4649"/>
    <w:rPr>
      <w:rFonts w:cs="Times New Roman"/>
      <w:sz w:val="20"/>
      <w:szCs w:val="20"/>
    </w:rPr>
  </w:style>
  <w:style w:type="paragraph" w:styleId="CommentSubject">
    <w:name w:val="annotation subject"/>
    <w:basedOn w:val="CommentText"/>
    <w:next w:val="CommentText"/>
    <w:link w:val="CommentSubjectChar"/>
    <w:uiPriority w:val="99"/>
    <w:semiHidden/>
    <w:rsid w:val="00BB4649"/>
    <w:rPr>
      <w:b/>
      <w:bCs/>
    </w:rPr>
  </w:style>
  <w:style w:type="character" w:customStyle="1" w:styleId="CommentSubjectChar">
    <w:name w:val="Comment Subject Char"/>
    <w:link w:val="CommentSubject"/>
    <w:uiPriority w:val="99"/>
    <w:semiHidden/>
    <w:locked/>
    <w:rsid w:val="00BB4649"/>
    <w:rPr>
      <w:rFonts w:cs="Times New Roman"/>
      <w:b/>
      <w:bCs/>
      <w:sz w:val="20"/>
      <w:szCs w:val="20"/>
    </w:rPr>
  </w:style>
  <w:style w:type="paragraph" w:styleId="Header">
    <w:name w:val="header"/>
    <w:basedOn w:val="Normal"/>
    <w:link w:val="HeaderChar"/>
    <w:uiPriority w:val="99"/>
    <w:rsid w:val="00023729"/>
    <w:pPr>
      <w:tabs>
        <w:tab w:val="center" w:pos="4680"/>
        <w:tab w:val="right" w:pos="9360"/>
      </w:tabs>
      <w:spacing w:after="0" w:line="240" w:lineRule="auto"/>
    </w:pPr>
  </w:style>
  <w:style w:type="character" w:customStyle="1" w:styleId="HeaderChar">
    <w:name w:val="Header Char"/>
    <w:link w:val="Header"/>
    <w:uiPriority w:val="99"/>
    <w:locked/>
    <w:rsid w:val="00023729"/>
    <w:rPr>
      <w:rFonts w:cs="Times New Roman"/>
    </w:rPr>
  </w:style>
  <w:style w:type="paragraph" w:styleId="Footer">
    <w:name w:val="footer"/>
    <w:basedOn w:val="Normal"/>
    <w:link w:val="FooterChar"/>
    <w:uiPriority w:val="99"/>
    <w:rsid w:val="00023729"/>
    <w:pPr>
      <w:tabs>
        <w:tab w:val="center" w:pos="4680"/>
        <w:tab w:val="right" w:pos="9360"/>
      </w:tabs>
      <w:spacing w:after="0" w:line="240" w:lineRule="auto"/>
    </w:pPr>
  </w:style>
  <w:style w:type="character" w:customStyle="1" w:styleId="FooterChar">
    <w:name w:val="Footer Char"/>
    <w:link w:val="Footer"/>
    <w:uiPriority w:val="99"/>
    <w:locked/>
    <w:rsid w:val="00023729"/>
    <w:rPr>
      <w:rFonts w:cs="Times New Roman"/>
    </w:rPr>
  </w:style>
  <w:style w:type="character" w:styleId="Hyperlink">
    <w:name w:val="Hyperlink"/>
    <w:uiPriority w:val="99"/>
    <w:rsid w:val="00715089"/>
    <w:rPr>
      <w:rFonts w:cs="Times New Roman"/>
      <w:color w:val="0000FF"/>
      <w:u w:val="single"/>
    </w:rPr>
  </w:style>
  <w:style w:type="character" w:styleId="LineNumber">
    <w:name w:val="line number"/>
    <w:uiPriority w:val="99"/>
    <w:semiHidden/>
    <w:rsid w:val="002415E9"/>
    <w:rPr>
      <w:rFonts w:cs="Times New Roman"/>
    </w:rPr>
  </w:style>
  <w:style w:type="character" w:customStyle="1" w:styleId="body1">
    <w:name w:val="body1"/>
    <w:basedOn w:val="DefaultParagraphFont"/>
    <w:rsid w:val="00492BE7"/>
  </w:style>
  <w:style w:type="character" w:customStyle="1" w:styleId="FootnoteTextChar">
    <w:name w:val="Footnote Text Char"/>
    <w:semiHidden/>
    <w:locked/>
    <w:rsid w:val="009C2109"/>
    <w:rPr>
      <w:rFonts w:eastAsia="Times New Roman" w:cs="Times New Roman"/>
      <w:sz w:val="20"/>
      <w:szCs w:val="20"/>
    </w:rPr>
  </w:style>
  <w:style w:type="paragraph" w:customStyle="1" w:styleId="MediumGrid21">
    <w:name w:val="Medium Grid 21"/>
    <w:uiPriority w:val="1"/>
    <w:qFormat/>
    <w:rsid w:val="00A24174"/>
    <w:rPr>
      <w:rFonts w:eastAsia="Calibri" w:cs="Times New Roman"/>
      <w:sz w:val="22"/>
      <w:szCs w:val="22"/>
    </w:rPr>
  </w:style>
  <w:style w:type="paragraph" w:styleId="NormalWeb">
    <w:name w:val="Normal (Web)"/>
    <w:basedOn w:val="Normal"/>
    <w:uiPriority w:val="99"/>
    <w:semiHidden/>
    <w:unhideWhenUsed/>
    <w:rsid w:val="003D462A"/>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semiHidden/>
    <w:unhideWhenUsed/>
    <w:rsid w:val="00085680"/>
    <w:pPr>
      <w:spacing w:after="0" w:line="240" w:lineRule="auto"/>
    </w:pPr>
    <w:rPr>
      <w:rFonts w:eastAsia="Calibri"/>
      <w:szCs w:val="21"/>
    </w:rPr>
  </w:style>
  <w:style w:type="character" w:customStyle="1" w:styleId="PlainTextChar">
    <w:name w:val="Plain Text Char"/>
    <w:link w:val="PlainText"/>
    <w:uiPriority w:val="99"/>
    <w:semiHidden/>
    <w:rsid w:val="00085680"/>
    <w:rPr>
      <w:rFonts w:eastAsia="Calibri" w:cs="Times New Roman"/>
      <w:sz w:val="22"/>
      <w:szCs w:val="21"/>
    </w:rPr>
  </w:style>
  <w:style w:type="paragraph" w:customStyle="1" w:styleId="ColorfulShading-Accent11">
    <w:name w:val="Colorful Shading - Accent 11"/>
    <w:hidden/>
    <w:uiPriority w:val="71"/>
    <w:rsid w:val="00297EB3"/>
    <w:rPr>
      <w:rFonts w:cs="Times New Roman"/>
      <w:sz w:val="22"/>
      <w:szCs w:val="22"/>
    </w:rPr>
  </w:style>
  <w:style w:type="paragraph" w:styleId="Revision">
    <w:name w:val="Revision"/>
    <w:hidden/>
    <w:uiPriority w:val="99"/>
    <w:semiHidden/>
    <w:rsid w:val="00040EB6"/>
    <w:rPr>
      <w:rFonts w:cs="Times New Roman"/>
      <w:sz w:val="22"/>
      <w:szCs w:val="22"/>
    </w:rPr>
  </w:style>
  <w:style w:type="paragraph" w:customStyle="1" w:styleId="Style1">
    <w:name w:val="Style1"/>
    <w:basedOn w:val="FootnoteText"/>
    <w:next w:val="NoSpacing"/>
    <w:link w:val="Style1Char"/>
    <w:qFormat/>
    <w:rsid w:val="00AB4010"/>
    <w:pPr>
      <w:spacing w:after="200" w:line="276" w:lineRule="auto"/>
    </w:pPr>
    <w:rPr>
      <w:rFonts w:ascii="Calibri" w:hAnsi="Calibri"/>
    </w:rPr>
  </w:style>
  <w:style w:type="paragraph" w:styleId="NoSpacing">
    <w:name w:val="No Spacing"/>
    <w:uiPriority w:val="1"/>
    <w:qFormat/>
    <w:rsid w:val="00040EB6"/>
    <w:rPr>
      <w:rFonts w:asciiTheme="minorHAnsi" w:hAnsiTheme="minorHAnsi" w:cs="Times New Roman"/>
      <w:szCs w:val="22"/>
    </w:rPr>
  </w:style>
  <w:style w:type="character" w:customStyle="1" w:styleId="Style1Char">
    <w:name w:val="Style1 Char"/>
    <w:basedOn w:val="FootnoteTextChar1"/>
    <w:link w:val="Style1"/>
    <w:rsid w:val="00AB4010"/>
    <w:rPr>
      <w:rFonts w:asciiTheme="minorHAnsi" w:hAnsiTheme="minorHAnsi" w:cs="Times New Roman"/>
    </w:rPr>
  </w:style>
  <w:style w:type="paragraph" w:customStyle="1" w:styleId="Style2">
    <w:name w:val="Style2"/>
    <w:basedOn w:val="FootnoteText"/>
    <w:link w:val="Style2Char"/>
    <w:autoRedefine/>
    <w:qFormat/>
    <w:rsid w:val="00AB4010"/>
    <w:pPr>
      <w:spacing w:after="200" w:line="276" w:lineRule="auto"/>
    </w:pPr>
    <w:rPr>
      <w:rFonts w:ascii="Calibri" w:hAnsi="Calibri"/>
    </w:rPr>
  </w:style>
  <w:style w:type="character" w:customStyle="1" w:styleId="Style2Char">
    <w:name w:val="Style2 Char"/>
    <w:basedOn w:val="FootnoteTextChar1"/>
    <w:link w:val="Style2"/>
    <w:rsid w:val="00AB4010"/>
    <w:rPr>
      <w:rFonts w:asciiTheme="minorHAnsi" w:hAnsiTheme="minorHAnsi" w:cs="Times New Roman"/>
    </w:rPr>
  </w:style>
  <w:style w:type="paragraph" w:customStyle="1" w:styleId="Footnote">
    <w:name w:val="Footnote"/>
    <w:basedOn w:val="NoSpacing"/>
    <w:autoRedefine/>
    <w:qFormat/>
    <w:rsid w:val="00040EB6"/>
    <w:rPr>
      <w:szCs w:val="20"/>
    </w:rPr>
  </w:style>
  <w:style w:type="paragraph" w:styleId="ListParagraph">
    <w:name w:val="List Paragraph"/>
    <w:basedOn w:val="Normal"/>
    <w:uiPriority w:val="34"/>
    <w:qFormat/>
    <w:rsid w:val="003A79E5"/>
    <w:pPr>
      <w:ind w:left="720"/>
      <w:contextualSpacing/>
    </w:pPr>
  </w:style>
  <w:style w:type="character" w:customStyle="1" w:styleId="highlight">
    <w:name w:val="highlight"/>
    <w:basedOn w:val="DefaultParagraphFont"/>
    <w:rsid w:val="00742286"/>
  </w:style>
  <w:style w:type="paragraph" w:customStyle="1" w:styleId="default0">
    <w:name w:val="default"/>
    <w:basedOn w:val="Normal"/>
    <w:rsid w:val="00416949"/>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4B6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7330">
      <w:bodyDiv w:val="1"/>
      <w:marLeft w:val="0"/>
      <w:marRight w:val="0"/>
      <w:marTop w:val="0"/>
      <w:marBottom w:val="0"/>
      <w:divBdr>
        <w:top w:val="none" w:sz="0" w:space="0" w:color="auto"/>
        <w:left w:val="none" w:sz="0" w:space="0" w:color="auto"/>
        <w:bottom w:val="none" w:sz="0" w:space="0" w:color="auto"/>
        <w:right w:val="none" w:sz="0" w:space="0" w:color="auto"/>
      </w:divBdr>
      <w:divsChild>
        <w:div w:id="838469667">
          <w:marLeft w:val="0"/>
          <w:marRight w:val="0"/>
          <w:marTop w:val="0"/>
          <w:marBottom w:val="0"/>
          <w:divBdr>
            <w:top w:val="none" w:sz="0" w:space="0" w:color="auto"/>
            <w:left w:val="none" w:sz="0" w:space="0" w:color="auto"/>
            <w:bottom w:val="none" w:sz="0" w:space="0" w:color="auto"/>
            <w:right w:val="none" w:sz="0" w:space="0" w:color="auto"/>
          </w:divBdr>
          <w:divsChild>
            <w:div w:id="175077107">
              <w:marLeft w:val="0"/>
              <w:marRight w:val="0"/>
              <w:marTop w:val="0"/>
              <w:marBottom w:val="0"/>
              <w:divBdr>
                <w:top w:val="none" w:sz="0" w:space="0" w:color="auto"/>
                <w:left w:val="none" w:sz="0" w:space="0" w:color="auto"/>
                <w:bottom w:val="none" w:sz="0" w:space="0" w:color="auto"/>
                <w:right w:val="none" w:sz="0" w:space="0" w:color="auto"/>
              </w:divBdr>
            </w:div>
            <w:div w:id="2023820787">
              <w:marLeft w:val="0"/>
              <w:marRight w:val="0"/>
              <w:marTop w:val="0"/>
              <w:marBottom w:val="0"/>
              <w:divBdr>
                <w:top w:val="none" w:sz="0" w:space="0" w:color="auto"/>
                <w:left w:val="none" w:sz="0" w:space="0" w:color="auto"/>
                <w:bottom w:val="none" w:sz="0" w:space="0" w:color="auto"/>
                <w:right w:val="none" w:sz="0" w:space="0" w:color="auto"/>
              </w:divBdr>
            </w:div>
            <w:div w:id="1050494587">
              <w:marLeft w:val="0"/>
              <w:marRight w:val="0"/>
              <w:marTop w:val="0"/>
              <w:marBottom w:val="0"/>
              <w:divBdr>
                <w:top w:val="none" w:sz="0" w:space="0" w:color="auto"/>
                <w:left w:val="none" w:sz="0" w:space="0" w:color="auto"/>
                <w:bottom w:val="none" w:sz="0" w:space="0" w:color="auto"/>
                <w:right w:val="none" w:sz="0" w:space="0" w:color="auto"/>
              </w:divBdr>
            </w:div>
            <w:div w:id="1846433872">
              <w:marLeft w:val="0"/>
              <w:marRight w:val="0"/>
              <w:marTop w:val="0"/>
              <w:marBottom w:val="0"/>
              <w:divBdr>
                <w:top w:val="none" w:sz="0" w:space="0" w:color="auto"/>
                <w:left w:val="none" w:sz="0" w:space="0" w:color="auto"/>
                <w:bottom w:val="none" w:sz="0" w:space="0" w:color="auto"/>
                <w:right w:val="none" w:sz="0" w:space="0" w:color="auto"/>
              </w:divBdr>
            </w:div>
            <w:div w:id="142745210">
              <w:marLeft w:val="0"/>
              <w:marRight w:val="0"/>
              <w:marTop w:val="0"/>
              <w:marBottom w:val="0"/>
              <w:divBdr>
                <w:top w:val="none" w:sz="0" w:space="0" w:color="auto"/>
                <w:left w:val="none" w:sz="0" w:space="0" w:color="auto"/>
                <w:bottom w:val="none" w:sz="0" w:space="0" w:color="auto"/>
                <w:right w:val="none" w:sz="0" w:space="0" w:color="auto"/>
              </w:divBdr>
            </w:div>
            <w:div w:id="1023097484">
              <w:marLeft w:val="0"/>
              <w:marRight w:val="0"/>
              <w:marTop w:val="0"/>
              <w:marBottom w:val="0"/>
              <w:divBdr>
                <w:top w:val="none" w:sz="0" w:space="0" w:color="auto"/>
                <w:left w:val="none" w:sz="0" w:space="0" w:color="auto"/>
                <w:bottom w:val="none" w:sz="0" w:space="0" w:color="auto"/>
                <w:right w:val="none" w:sz="0" w:space="0" w:color="auto"/>
              </w:divBdr>
            </w:div>
            <w:div w:id="525682294">
              <w:marLeft w:val="0"/>
              <w:marRight w:val="0"/>
              <w:marTop w:val="0"/>
              <w:marBottom w:val="0"/>
              <w:divBdr>
                <w:top w:val="none" w:sz="0" w:space="0" w:color="auto"/>
                <w:left w:val="none" w:sz="0" w:space="0" w:color="auto"/>
                <w:bottom w:val="none" w:sz="0" w:space="0" w:color="auto"/>
                <w:right w:val="none" w:sz="0" w:space="0" w:color="auto"/>
              </w:divBdr>
            </w:div>
            <w:div w:id="1221289940">
              <w:marLeft w:val="0"/>
              <w:marRight w:val="0"/>
              <w:marTop w:val="0"/>
              <w:marBottom w:val="0"/>
              <w:divBdr>
                <w:top w:val="none" w:sz="0" w:space="0" w:color="auto"/>
                <w:left w:val="none" w:sz="0" w:space="0" w:color="auto"/>
                <w:bottom w:val="none" w:sz="0" w:space="0" w:color="auto"/>
                <w:right w:val="none" w:sz="0" w:space="0" w:color="auto"/>
              </w:divBdr>
            </w:div>
            <w:div w:id="1257593068">
              <w:marLeft w:val="0"/>
              <w:marRight w:val="0"/>
              <w:marTop w:val="0"/>
              <w:marBottom w:val="0"/>
              <w:divBdr>
                <w:top w:val="none" w:sz="0" w:space="0" w:color="auto"/>
                <w:left w:val="none" w:sz="0" w:space="0" w:color="auto"/>
                <w:bottom w:val="none" w:sz="0" w:space="0" w:color="auto"/>
                <w:right w:val="none" w:sz="0" w:space="0" w:color="auto"/>
              </w:divBdr>
            </w:div>
            <w:div w:id="2073656567">
              <w:marLeft w:val="0"/>
              <w:marRight w:val="0"/>
              <w:marTop w:val="0"/>
              <w:marBottom w:val="0"/>
              <w:divBdr>
                <w:top w:val="none" w:sz="0" w:space="0" w:color="auto"/>
                <w:left w:val="none" w:sz="0" w:space="0" w:color="auto"/>
                <w:bottom w:val="none" w:sz="0" w:space="0" w:color="auto"/>
                <w:right w:val="none" w:sz="0" w:space="0" w:color="auto"/>
              </w:divBdr>
            </w:div>
            <w:div w:id="1160775687">
              <w:marLeft w:val="0"/>
              <w:marRight w:val="0"/>
              <w:marTop w:val="0"/>
              <w:marBottom w:val="0"/>
              <w:divBdr>
                <w:top w:val="none" w:sz="0" w:space="0" w:color="auto"/>
                <w:left w:val="none" w:sz="0" w:space="0" w:color="auto"/>
                <w:bottom w:val="none" w:sz="0" w:space="0" w:color="auto"/>
                <w:right w:val="none" w:sz="0" w:space="0" w:color="auto"/>
              </w:divBdr>
            </w:div>
            <w:div w:id="2068604104">
              <w:marLeft w:val="0"/>
              <w:marRight w:val="0"/>
              <w:marTop w:val="0"/>
              <w:marBottom w:val="0"/>
              <w:divBdr>
                <w:top w:val="none" w:sz="0" w:space="0" w:color="auto"/>
                <w:left w:val="none" w:sz="0" w:space="0" w:color="auto"/>
                <w:bottom w:val="none" w:sz="0" w:space="0" w:color="auto"/>
                <w:right w:val="none" w:sz="0" w:space="0" w:color="auto"/>
              </w:divBdr>
            </w:div>
            <w:div w:id="1758869900">
              <w:marLeft w:val="0"/>
              <w:marRight w:val="0"/>
              <w:marTop w:val="0"/>
              <w:marBottom w:val="0"/>
              <w:divBdr>
                <w:top w:val="none" w:sz="0" w:space="0" w:color="auto"/>
                <w:left w:val="none" w:sz="0" w:space="0" w:color="auto"/>
                <w:bottom w:val="none" w:sz="0" w:space="0" w:color="auto"/>
                <w:right w:val="none" w:sz="0" w:space="0" w:color="auto"/>
              </w:divBdr>
            </w:div>
            <w:div w:id="1229000769">
              <w:marLeft w:val="0"/>
              <w:marRight w:val="0"/>
              <w:marTop w:val="0"/>
              <w:marBottom w:val="0"/>
              <w:divBdr>
                <w:top w:val="none" w:sz="0" w:space="0" w:color="auto"/>
                <w:left w:val="none" w:sz="0" w:space="0" w:color="auto"/>
                <w:bottom w:val="none" w:sz="0" w:space="0" w:color="auto"/>
                <w:right w:val="none" w:sz="0" w:space="0" w:color="auto"/>
              </w:divBdr>
            </w:div>
            <w:div w:id="140925066">
              <w:marLeft w:val="0"/>
              <w:marRight w:val="0"/>
              <w:marTop w:val="0"/>
              <w:marBottom w:val="0"/>
              <w:divBdr>
                <w:top w:val="none" w:sz="0" w:space="0" w:color="auto"/>
                <w:left w:val="none" w:sz="0" w:space="0" w:color="auto"/>
                <w:bottom w:val="none" w:sz="0" w:space="0" w:color="auto"/>
                <w:right w:val="none" w:sz="0" w:space="0" w:color="auto"/>
              </w:divBdr>
            </w:div>
            <w:div w:id="1431241290">
              <w:marLeft w:val="0"/>
              <w:marRight w:val="0"/>
              <w:marTop w:val="0"/>
              <w:marBottom w:val="0"/>
              <w:divBdr>
                <w:top w:val="none" w:sz="0" w:space="0" w:color="auto"/>
                <w:left w:val="none" w:sz="0" w:space="0" w:color="auto"/>
                <w:bottom w:val="none" w:sz="0" w:space="0" w:color="auto"/>
                <w:right w:val="none" w:sz="0" w:space="0" w:color="auto"/>
              </w:divBdr>
            </w:div>
            <w:div w:id="1583099975">
              <w:marLeft w:val="0"/>
              <w:marRight w:val="0"/>
              <w:marTop w:val="0"/>
              <w:marBottom w:val="0"/>
              <w:divBdr>
                <w:top w:val="none" w:sz="0" w:space="0" w:color="auto"/>
                <w:left w:val="none" w:sz="0" w:space="0" w:color="auto"/>
                <w:bottom w:val="none" w:sz="0" w:space="0" w:color="auto"/>
                <w:right w:val="none" w:sz="0" w:space="0" w:color="auto"/>
              </w:divBdr>
            </w:div>
            <w:div w:id="783184819">
              <w:marLeft w:val="0"/>
              <w:marRight w:val="0"/>
              <w:marTop w:val="0"/>
              <w:marBottom w:val="0"/>
              <w:divBdr>
                <w:top w:val="none" w:sz="0" w:space="0" w:color="auto"/>
                <w:left w:val="none" w:sz="0" w:space="0" w:color="auto"/>
                <w:bottom w:val="none" w:sz="0" w:space="0" w:color="auto"/>
                <w:right w:val="none" w:sz="0" w:space="0" w:color="auto"/>
              </w:divBdr>
            </w:div>
            <w:div w:id="913052960">
              <w:marLeft w:val="0"/>
              <w:marRight w:val="0"/>
              <w:marTop w:val="0"/>
              <w:marBottom w:val="0"/>
              <w:divBdr>
                <w:top w:val="none" w:sz="0" w:space="0" w:color="auto"/>
                <w:left w:val="none" w:sz="0" w:space="0" w:color="auto"/>
                <w:bottom w:val="none" w:sz="0" w:space="0" w:color="auto"/>
                <w:right w:val="none" w:sz="0" w:space="0" w:color="auto"/>
              </w:divBdr>
            </w:div>
            <w:div w:id="1779451339">
              <w:marLeft w:val="0"/>
              <w:marRight w:val="0"/>
              <w:marTop w:val="0"/>
              <w:marBottom w:val="0"/>
              <w:divBdr>
                <w:top w:val="none" w:sz="0" w:space="0" w:color="auto"/>
                <w:left w:val="none" w:sz="0" w:space="0" w:color="auto"/>
                <w:bottom w:val="none" w:sz="0" w:space="0" w:color="auto"/>
                <w:right w:val="none" w:sz="0" w:space="0" w:color="auto"/>
              </w:divBdr>
            </w:div>
            <w:div w:id="719133203">
              <w:marLeft w:val="0"/>
              <w:marRight w:val="0"/>
              <w:marTop w:val="0"/>
              <w:marBottom w:val="0"/>
              <w:divBdr>
                <w:top w:val="none" w:sz="0" w:space="0" w:color="auto"/>
                <w:left w:val="none" w:sz="0" w:space="0" w:color="auto"/>
                <w:bottom w:val="none" w:sz="0" w:space="0" w:color="auto"/>
                <w:right w:val="none" w:sz="0" w:space="0" w:color="auto"/>
              </w:divBdr>
            </w:div>
            <w:div w:id="1402681603">
              <w:marLeft w:val="0"/>
              <w:marRight w:val="0"/>
              <w:marTop w:val="0"/>
              <w:marBottom w:val="0"/>
              <w:divBdr>
                <w:top w:val="none" w:sz="0" w:space="0" w:color="auto"/>
                <w:left w:val="none" w:sz="0" w:space="0" w:color="auto"/>
                <w:bottom w:val="none" w:sz="0" w:space="0" w:color="auto"/>
                <w:right w:val="none" w:sz="0" w:space="0" w:color="auto"/>
              </w:divBdr>
            </w:div>
            <w:div w:id="810515421">
              <w:marLeft w:val="0"/>
              <w:marRight w:val="0"/>
              <w:marTop w:val="0"/>
              <w:marBottom w:val="0"/>
              <w:divBdr>
                <w:top w:val="none" w:sz="0" w:space="0" w:color="auto"/>
                <w:left w:val="none" w:sz="0" w:space="0" w:color="auto"/>
                <w:bottom w:val="none" w:sz="0" w:space="0" w:color="auto"/>
                <w:right w:val="none" w:sz="0" w:space="0" w:color="auto"/>
              </w:divBdr>
            </w:div>
            <w:div w:id="141236970">
              <w:marLeft w:val="0"/>
              <w:marRight w:val="0"/>
              <w:marTop w:val="0"/>
              <w:marBottom w:val="0"/>
              <w:divBdr>
                <w:top w:val="none" w:sz="0" w:space="0" w:color="auto"/>
                <w:left w:val="none" w:sz="0" w:space="0" w:color="auto"/>
                <w:bottom w:val="none" w:sz="0" w:space="0" w:color="auto"/>
                <w:right w:val="none" w:sz="0" w:space="0" w:color="auto"/>
              </w:divBdr>
            </w:div>
            <w:div w:id="1596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7533">
      <w:marLeft w:val="0"/>
      <w:marRight w:val="0"/>
      <w:marTop w:val="0"/>
      <w:marBottom w:val="0"/>
      <w:divBdr>
        <w:top w:val="none" w:sz="0" w:space="0" w:color="auto"/>
        <w:left w:val="none" w:sz="0" w:space="0" w:color="auto"/>
        <w:bottom w:val="none" w:sz="0" w:space="0" w:color="auto"/>
        <w:right w:val="none" w:sz="0" w:space="0" w:color="auto"/>
      </w:divBdr>
    </w:div>
    <w:div w:id="887957534">
      <w:marLeft w:val="0"/>
      <w:marRight w:val="0"/>
      <w:marTop w:val="0"/>
      <w:marBottom w:val="0"/>
      <w:divBdr>
        <w:top w:val="none" w:sz="0" w:space="0" w:color="auto"/>
        <w:left w:val="none" w:sz="0" w:space="0" w:color="auto"/>
        <w:bottom w:val="none" w:sz="0" w:space="0" w:color="auto"/>
        <w:right w:val="none" w:sz="0" w:space="0" w:color="auto"/>
      </w:divBdr>
    </w:div>
    <w:div w:id="887957535">
      <w:marLeft w:val="0"/>
      <w:marRight w:val="0"/>
      <w:marTop w:val="0"/>
      <w:marBottom w:val="0"/>
      <w:divBdr>
        <w:top w:val="none" w:sz="0" w:space="0" w:color="auto"/>
        <w:left w:val="none" w:sz="0" w:space="0" w:color="auto"/>
        <w:bottom w:val="none" w:sz="0" w:space="0" w:color="auto"/>
        <w:right w:val="none" w:sz="0" w:space="0" w:color="auto"/>
      </w:divBdr>
    </w:div>
    <w:div w:id="887957536">
      <w:marLeft w:val="0"/>
      <w:marRight w:val="0"/>
      <w:marTop w:val="0"/>
      <w:marBottom w:val="0"/>
      <w:divBdr>
        <w:top w:val="none" w:sz="0" w:space="0" w:color="auto"/>
        <w:left w:val="none" w:sz="0" w:space="0" w:color="auto"/>
        <w:bottom w:val="none" w:sz="0" w:space="0" w:color="auto"/>
        <w:right w:val="none" w:sz="0" w:space="0" w:color="auto"/>
      </w:divBdr>
    </w:div>
    <w:div w:id="887957537">
      <w:marLeft w:val="0"/>
      <w:marRight w:val="0"/>
      <w:marTop w:val="0"/>
      <w:marBottom w:val="0"/>
      <w:divBdr>
        <w:top w:val="none" w:sz="0" w:space="0" w:color="auto"/>
        <w:left w:val="none" w:sz="0" w:space="0" w:color="auto"/>
        <w:bottom w:val="none" w:sz="0" w:space="0" w:color="auto"/>
        <w:right w:val="none" w:sz="0" w:space="0" w:color="auto"/>
      </w:divBdr>
    </w:div>
    <w:div w:id="887957538">
      <w:marLeft w:val="0"/>
      <w:marRight w:val="0"/>
      <w:marTop w:val="0"/>
      <w:marBottom w:val="0"/>
      <w:divBdr>
        <w:top w:val="none" w:sz="0" w:space="0" w:color="auto"/>
        <w:left w:val="none" w:sz="0" w:space="0" w:color="auto"/>
        <w:bottom w:val="none" w:sz="0" w:space="0" w:color="auto"/>
        <w:right w:val="none" w:sz="0" w:space="0" w:color="auto"/>
      </w:divBdr>
    </w:div>
    <w:div w:id="887957539">
      <w:marLeft w:val="0"/>
      <w:marRight w:val="0"/>
      <w:marTop w:val="0"/>
      <w:marBottom w:val="0"/>
      <w:divBdr>
        <w:top w:val="none" w:sz="0" w:space="0" w:color="auto"/>
        <w:left w:val="none" w:sz="0" w:space="0" w:color="auto"/>
        <w:bottom w:val="none" w:sz="0" w:space="0" w:color="auto"/>
        <w:right w:val="none" w:sz="0" w:space="0" w:color="auto"/>
      </w:divBdr>
    </w:div>
    <w:div w:id="1174877341">
      <w:bodyDiv w:val="1"/>
      <w:marLeft w:val="0"/>
      <w:marRight w:val="0"/>
      <w:marTop w:val="0"/>
      <w:marBottom w:val="0"/>
      <w:divBdr>
        <w:top w:val="none" w:sz="0" w:space="0" w:color="auto"/>
        <w:left w:val="none" w:sz="0" w:space="0" w:color="auto"/>
        <w:bottom w:val="none" w:sz="0" w:space="0" w:color="auto"/>
        <w:right w:val="none" w:sz="0" w:space="0" w:color="auto"/>
      </w:divBdr>
      <w:divsChild>
        <w:div w:id="1464038014">
          <w:marLeft w:val="0"/>
          <w:marRight w:val="0"/>
          <w:marTop w:val="0"/>
          <w:marBottom w:val="0"/>
          <w:divBdr>
            <w:top w:val="none" w:sz="0" w:space="0" w:color="auto"/>
            <w:left w:val="none" w:sz="0" w:space="0" w:color="auto"/>
            <w:bottom w:val="none" w:sz="0" w:space="0" w:color="auto"/>
            <w:right w:val="none" w:sz="0" w:space="0" w:color="auto"/>
          </w:divBdr>
        </w:div>
        <w:div w:id="1847818181">
          <w:marLeft w:val="0"/>
          <w:marRight w:val="0"/>
          <w:marTop w:val="0"/>
          <w:marBottom w:val="0"/>
          <w:divBdr>
            <w:top w:val="none" w:sz="0" w:space="0" w:color="auto"/>
            <w:left w:val="none" w:sz="0" w:space="0" w:color="auto"/>
            <w:bottom w:val="none" w:sz="0" w:space="0" w:color="auto"/>
            <w:right w:val="none" w:sz="0" w:space="0" w:color="auto"/>
          </w:divBdr>
        </w:div>
        <w:div w:id="1698000326">
          <w:marLeft w:val="0"/>
          <w:marRight w:val="0"/>
          <w:marTop w:val="0"/>
          <w:marBottom w:val="0"/>
          <w:divBdr>
            <w:top w:val="none" w:sz="0" w:space="0" w:color="auto"/>
            <w:left w:val="none" w:sz="0" w:space="0" w:color="auto"/>
            <w:bottom w:val="none" w:sz="0" w:space="0" w:color="auto"/>
            <w:right w:val="none" w:sz="0" w:space="0" w:color="auto"/>
          </w:divBdr>
        </w:div>
        <w:div w:id="2005354222">
          <w:marLeft w:val="0"/>
          <w:marRight w:val="0"/>
          <w:marTop w:val="0"/>
          <w:marBottom w:val="0"/>
          <w:divBdr>
            <w:top w:val="none" w:sz="0" w:space="0" w:color="auto"/>
            <w:left w:val="none" w:sz="0" w:space="0" w:color="auto"/>
            <w:bottom w:val="none" w:sz="0" w:space="0" w:color="auto"/>
            <w:right w:val="none" w:sz="0" w:space="0" w:color="auto"/>
          </w:divBdr>
        </w:div>
        <w:div w:id="1196583799">
          <w:marLeft w:val="0"/>
          <w:marRight w:val="0"/>
          <w:marTop w:val="0"/>
          <w:marBottom w:val="0"/>
          <w:divBdr>
            <w:top w:val="none" w:sz="0" w:space="0" w:color="auto"/>
            <w:left w:val="none" w:sz="0" w:space="0" w:color="auto"/>
            <w:bottom w:val="none" w:sz="0" w:space="0" w:color="auto"/>
            <w:right w:val="none" w:sz="0" w:space="0" w:color="auto"/>
          </w:divBdr>
        </w:div>
        <w:div w:id="1592659871">
          <w:marLeft w:val="0"/>
          <w:marRight w:val="0"/>
          <w:marTop w:val="0"/>
          <w:marBottom w:val="0"/>
          <w:divBdr>
            <w:top w:val="none" w:sz="0" w:space="0" w:color="auto"/>
            <w:left w:val="none" w:sz="0" w:space="0" w:color="auto"/>
            <w:bottom w:val="none" w:sz="0" w:space="0" w:color="auto"/>
            <w:right w:val="none" w:sz="0" w:space="0" w:color="auto"/>
          </w:divBdr>
        </w:div>
        <w:div w:id="1255743588">
          <w:marLeft w:val="0"/>
          <w:marRight w:val="0"/>
          <w:marTop w:val="0"/>
          <w:marBottom w:val="0"/>
          <w:divBdr>
            <w:top w:val="none" w:sz="0" w:space="0" w:color="auto"/>
            <w:left w:val="none" w:sz="0" w:space="0" w:color="auto"/>
            <w:bottom w:val="none" w:sz="0" w:space="0" w:color="auto"/>
            <w:right w:val="none" w:sz="0" w:space="0" w:color="auto"/>
          </w:divBdr>
        </w:div>
        <w:div w:id="1084647507">
          <w:marLeft w:val="0"/>
          <w:marRight w:val="0"/>
          <w:marTop w:val="0"/>
          <w:marBottom w:val="0"/>
          <w:divBdr>
            <w:top w:val="none" w:sz="0" w:space="0" w:color="auto"/>
            <w:left w:val="none" w:sz="0" w:space="0" w:color="auto"/>
            <w:bottom w:val="none" w:sz="0" w:space="0" w:color="auto"/>
            <w:right w:val="none" w:sz="0" w:space="0" w:color="auto"/>
          </w:divBdr>
        </w:div>
        <w:div w:id="1671174093">
          <w:marLeft w:val="0"/>
          <w:marRight w:val="0"/>
          <w:marTop w:val="0"/>
          <w:marBottom w:val="0"/>
          <w:divBdr>
            <w:top w:val="none" w:sz="0" w:space="0" w:color="auto"/>
            <w:left w:val="none" w:sz="0" w:space="0" w:color="auto"/>
            <w:bottom w:val="none" w:sz="0" w:space="0" w:color="auto"/>
            <w:right w:val="none" w:sz="0" w:space="0" w:color="auto"/>
          </w:divBdr>
        </w:div>
        <w:div w:id="870187650">
          <w:marLeft w:val="0"/>
          <w:marRight w:val="0"/>
          <w:marTop w:val="0"/>
          <w:marBottom w:val="0"/>
          <w:divBdr>
            <w:top w:val="none" w:sz="0" w:space="0" w:color="auto"/>
            <w:left w:val="none" w:sz="0" w:space="0" w:color="auto"/>
            <w:bottom w:val="none" w:sz="0" w:space="0" w:color="auto"/>
            <w:right w:val="none" w:sz="0" w:space="0" w:color="auto"/>
          </w:divBdr>
        </w:div>
        <w:div w:id="912543477">
          <w:marLeft w:val="0"/>
          <w:marRight w:val="0"/>
          <w:marTop w:val="0"/>
          <w:marBottom w:val="0"/>
          <w:divBdr>
            <w:top w:val="none" w:sz="0" w:space="0" w:color="auto"/>
            <w:left w:val="none" w:sz="0" w:space="0" w:color="auto"/>
            <w:bottom w:val="none" w:sz="0" w:space="0" w:color="auto"/>
            <w:right w:val="none" w:sz="0" w:space="0" w:color="auto"/>
          </w:divBdr>
        </w:div>
        <w:div w:id="998924001">
          <w:marLeft w:val="0"/>
          <w:marRight w:val="0"/>
          <w:marTop w:val="0"/>
          <w:marBottom w:val="0"/>
          <w:divBdr>
            <w:top w:val="none" w:sz="0" w:space="0" w:color="auto"/>
            <w:left w:val="none" w:sz="0" w:space="0" w:color="auto"/>
            <w:bottom w:val="none" w:sz="0" w:space="0" w:color="auto"/>
            <w:right w:val="none" w:sz="0" w:space="0" w:color="auto"/>
          </w:divBdr>
        </w:div>
        <w:div w:id="1934624363">
          <w:marLeft w:val="0"/>
          <w:marRight w:val="0"/>
          <w:marTop w:val="0"/>
          <w:marBottom w:val="0"/>
          <w:divBdr>
            <w:top w:val="none" w:sz="0" w:space="0" w:color="auto"/>
            <w:left w:val="none" w:sz="0" w:space="0" w:color="auto"/>
            <w:bottom w:val="none" w:sz="0" w:space="0" w:color="auto"/>
            <w:right w:val="none" w:sz="0" w:space="0" w:color="auto"/>
          </w:divBdr>
        </w:div>
      </w:divsChild>
    </w:div>
    <w:div w:id="1482691020">
      <w:bodyDiv w:val="1"/>
      <w:marLeft w:val="0"/>
      <w:marRight w:val="0"/>
      <w:marTop w:val="0"/>
      <w:marBottom w:val="0"/>
      <w:divBdr>
        <w:top w:val="none" w:sz="0" w:space="0" w:color="auto"/>
        <w:left w:val="none" w:sz="0" w:space="0" w:color="auto"/>
        <w:bottom w:val="none" w:sz="0" w:space="0" w:color="auto"/>
        <w:right w:val="none" w:sz="0" w:space="0" w:color="auto"/>
      </w:divBdr>
    </w:div>
    <w:div w:id="212869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mc.edu/AboutSMC/Accreditation/Documents/2016/Standard%20IIIB%20Evidence/IIIB1_Consolidated_Contingency_Plan.pdf" TargetMode="External"/><Relationship Id="rId18" Type="http://schemas.openxmlformats.org/officeDocument/2006/relationships/hyperlink" Target="http://www.smc.edu/AboutSMC/Accreditation/Documents/2016/Standard%20IIIB%20Evidence/IIIB1_Report_for_BT-Emergency_Prepardeness_Update_2-4-2014.pdf" TargetMode="External"/><Relationship Id="rId26" Type="http://schemas.openxmlformats.org/officeDocument/2006/relationships/hyperlink" Target="http://www.smc.edu/AboutSMC/Accreditation/Documents/2016/Standard%20IIIB%20Evidence/IIIB1_Student_Tool_Kit.pdf" TargetMode="External"/><Relationship Id="rId39" Type="http://schemas.openxmlformats.org/officeDocument/2006/relationships/hyperlink" Target="http://www.smc.edu/AboutSMC/Accreditation/Documents/2016/Standard%20IIIB%20Evidence/IIIB1_College_Services_Satisfaction_Survey_for_Students.pdf" TargetMode="External"/><Relationship Id="rId21" Type="http://schemas.openxmlformats.org/officeDocument/2006/relationships/hyperlink" Target="http://www.smc.edu/AboutSMC/Accreditation/Documents/2016/Standard%20IIIB%20Evidence/IIIB1_Improvements_to_Emergency_Preparedness_Systems.pdf" TargetMode="External"/><Relationship Id="rId34" Type="http://schemas.openxmlformats.org/officeDocument/2006/relationships/hyperlink" Target="http://www.smc.edu/AboutSMC/Accreditation/Documents/2016/Standard%20IIIB%20Evidence/IIIB1_BikeSMC_webpage.pdf" TargetMode="External"/><Relationship Id="rId42" Type="http://schemas.openxmlformats.org/officeDocument/2006/relationships/hyperlink" Target="http://www.smc.edu/AboutSMC/Accreditation/Documents/2016/Standard%20IIIB%20Evidence/IIIB1_DPAC_College_Services_Subcommittee_Minutes_10-16-2015.pdf" TargetMode="External"/><Relationship Id="rId47" Type="http://schemas.openxmlformats.org/officeDocument/2006/relationships/hyperlink" Target="http://www.smc.edu/AboutSMC/Accreditation/Documents/2016/Standard%20IIIB%20Evidence/IIIB2_Facilities_Managment_and_Planning_Program_Review_Reports.pdf" TargetMode="External"/><Relationship Id="rId50" Type="http://schemas.openxmlformats.org/officeDocument/2006/relationships/hyperlink" Target="http://www.smc.edu/AboutSMC/Accreditation/Documents/2016/Standard%20IIIB%20Evidence/IIIB3_BT_Agenda_7-5-2016_5-year_Construction_Plan.pdf"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mc.edu/AboutSMC/Accreditation/Documents/2016/Standard%20IIIB%20Evidence/IIIB1_Emergency_Preparedness_Taskforce_and_Committees.pdf" TargetMode="External"/><Relationship Id="rId29" Type="http://schemas.openxmlformats.org/officeDocument/2006/relationships/hyperlink" Target="http://www.smc.edu/AboutSMC/Accreditation/Documents/2016/Standard%20IIIB%20Evidence/IIIB1_Board_Sustainability_Goals_from_MPE_2015-2016.pdf" TargetMode="External"/><Relationship Id="rId11" Type="http://schemas.openxmlformats.org/officeDocument/2006/relationships/hyperlink" Target="http://www.smc.edu/AboutSMC/Accreditation/Documents/2016/Standard%20IIIB%20Evidence/IIIB1_Emergency_Preparedness_Guide_10-6-2011_DSPS.pdf" TargetMode="External"/><Relationship Id="rId24" Type="http://schemas.openxmlformats.org/officeDocument/2006/relationships/hyperlink" Target="http://www.smc.edu/AboutSMC/Accreditation/Documents/2016/Standard%20IIIB%20Evidence/IIIB1_2015_Annual_Security_Report.pdf" TargetMode="External"/><Relationship Id="rId32" Type="http://schemas.openxmlformats.org/officeDocument/2006/relationships/hyperlink" Target="http://www.smc.edu/AboutSMC/Accreditation/Documents/2016/Standard%20IIIB%20Evidence/IIIB1_Sustainability_Department_webpage.pdf" TargetMode="External"/><Relationship Id="rId37" Type="http://schemas.openxmlformats.org/officeDocument/2006/relationships/hyperlink" Target="http://www.smc.edu/AboutSMC/Accreditation/Documents/2016/Standard%20IIIB%20Evidence/IIIB1_Green_Cleaning_Program_Manual.pdf" TargetMode="External"/><Relationship Id="rId40" Type="http://schemas.openxmlformats.org/officeDocument/2006/relationships/hyperlink" Target="http://www.smc.edu/AboutSMC/Accreditation/Documents/2016/Standard%20IIIB%20Evidence/IIIB1_College_Services_Satisfaction_Survey_for_Employees.pdf" TargetMode="External"/><Relationship Id="rId45" Type="http://schemas.openxmlformats.org/officeDocument/2006/relationships/hyperlink" Target="http://www.smc.edu/AboutSMC/Accreditation/Documents/2016/Standard%20IIIB%20Evidence/IIIB2_Description_of_SMCs_LongTermPlanning_Process.pdf" TargetMode="External"/><Relationship Id="rId53" Type="http://schemas.openxmlformats.org/officeDocument/2006/relationships/hyperlink" Target="http://www.smc.edu/AboutSMC/Accreditation/Documents/2016/Standard%20IIIB%20Evidence/IIIB3_Maintenance_Work_Request_online.pdf" TargetMode="External"/><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www.smc.edu/AboutSMC/Accreditation/Documents/2016/Standard%20IIIB%20Evidence/IIIB1_Emergency_Preparedness_survey.pdf" TargetMode="External"/><Relationship Id="rId4" Type="http://schemas.openxmlformats.org/officeDocument/2006/relationships/settings" Target="settings.xml"/><Relationship Id="rId9" Type="http://schemas.openxmlformats.org/officeDocument/2006/relationships/hyperlink" Target="http://www.smc.edu/AboutSMC/Accreditation/Documents/2016/Standard%20IIIB%20Evidence/IIIB1_SMC_Facilities_Master_Plan_2010_Update.pdf" TargetMode="External"/><Relationship Id="rId14" Type="http://schemas.openxmlformats.org/officeDocument/2006/relationships/hyperlink" Target="http://www.smc.edu/AboutSMC/Accreditation/Documents/2016/Standard%20IIIB%20Evidence/IIIB1_Emergency_Preparedness_Trainings_webpage.pdf" TargetMode="External"/><Relationship Id="rId22" Type="http://schemas.openxmlformats.org/officeDocument/2006/relationships/hyperlink" Target="http://www.smc.edu/AboutSMC/Accreditation/Documents/2016/Standard%20IIIB%20Evidence/IIIB1_EP_Booklet.Final.pdf" TargetMode="External"/><Relationship Id="rId27" Type="http://schemas.openxmlformats.org/officeDocument/2006/relationships/hyperlink" Target="http://www.smc.edu/AboutSMC/Accreditation/Documents/2016/Standard%20IIIB%20Evidence/IIIB1_Faculty_and_Staff_Tool_Kit.pdf" TargetMode="External"/><Relationship Id="rId30" Type="http://schemas.openxmlformats.org/officeDocument/2006/relationships/hyperlink" Target="http://www.smc.edu/AboutSMC/Accreditation/Documents/2016/Standard%20IIIB%20Evidence/IIIB1_BP_2480.pdf" TargetMode="External"/><Relationship Id="rId35" Type="http://schemas.openxmlformats.org/officeDocument/2006/relationships/hyperlink" Target="http://www.smc.edu/AboutSMC/Accreditation/Documents/2016/Standard%20IIIB%20Evidence/IIIB1_ProgramReview_FoodandVending.pdf" TargetMode="External"/><Relationship Id="rId43" Type="http://schemas.openxmlformats.org/officeDocument/2006/relationships/hyperlink" Target="http://www.smc.edu/AboutSMC/Accreditation/Documents/2016/Standard%20IIIB%20Evidence/IIIB1_FLVR_Program_Summary.pdf" TargetMode="External"/><Relationship Id="rId48" Type="http://schemas.openxmlformats.org/officeDocument/2006/relationships/hyperlink" Target="http://www.smc.edu/AboutSMC/Accreditation/Documents/2016/Standard%20IIIB%20Evidence/IIIB3_Space_Inventory_Report_17_2015-2016.pdf" TargetMode="External"/><Relationship Id="rId5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www.smc.edu/AboutSMC/Accreditation/Documents/2016/Standard%20IIIB%20Evidence/IIIB3_Positive_feedback_from_Facilities_Planning_Program_Review.pdf" TargetMode="External"/><Relationship Id="rId3" Type="http://schemas.openxmlformats.org/officeDocument/2006/relationships/styles" Target="styles.xml"/><Relationship Id="rId12" Type="http://schemas.openxmlformats.org/officeDocument/2006/relationships/hyperlink" Target="http://www.smc.edu/AboutSMC/Accreditation/Documents/2016/Standard%20IIIB%20Evidence/IIIB1_Chemical_Hygiene_Plan.pdf" TargetMode="External"/><Relationship Id="rId17" Type="http://schemas.openxmlformats.org/officeDocument/2006/relationships/hyperlink" Target="http://www.smc.edu/AboutSMC/Accreditation/Documents/2016/Standard%20IIIB%20Evidence/IIIB1_Emergency_Preparedness_Taskforce-Recommendations_1-28-2014.pdf" TargetMode="External"/><Relationship Id="rId25" Type="http://schemas.openxmlformats.org/officeDocument/2006/relationships/hyperlink" Target="http://www.smc.edu/AboutSMC/Accreditation/Documents/2016/Standard%20IIIB%20Evidence/IIIB1_Emergency_Preparedness_Pamphlet.pdf" TargetMode="External"/><Relationship Id="rId33" Type="http://schemas.openxmlformats.org/officeDocument/2006/relationships/hyperlink" Target="http://www.smc.edu/AboutSMC/Accreditation/Documents/2016/Standard%20IIIB%20Evidence/IIIB1_HVAC_Upgrade_Study_May2016.pdf" TargetMode="External"/><Relationship Id="rId38" Type="http://schemas.openxmlformats.org/officeDocument/2006/relationships/hyperlink" Target="http://www.smc.edu/AboutSMC/Accreditation/Documents/2016/Standard%20IIIB%20Evidence/IIIB1_BP2440_SmokeFreeCampus.pdf" TargetMode="External"/><Relationship Id="rId46" Type="http://schemas.openxmlformats.org/officeDocument/2006/relationships/hyperlink" Target="http://www.smc.edu/AboutSMC/Accreditation/Documents/2016/Standard%20IIIB%20Evidence/IIIB2_Description_of_SMCs_ShortTermPlanning_Process.pdf" TargetMode="External"/><Relationship Id="rId59" Type="http://schemas.openxmlformats.org/officeDocument/2006/relationships/customXml" Target="../customXml/item3.xml"/><Relationship Id="rId20" Type="http://schemas.openxmlformats.org/officeDocument/2006/relationships/hyperlink" Target="http://www.smc.edu/AboutSMC/Accreditation/Documents/2016/Standard%20IIIB%20Evidence/IIIB1_Emergency_preparedness_survey_results.pdf" TargetMode="External"/><Relationship Id="rId41" Type="http://schemas.openxmlformats.org/officeDocument/2006/relationships/hyperlink" Target="http://www.smc.edu/AboutSMC/Accreditation/Documents/2016/Standard%20IIIB%20Evidence/IIIB1_College_Services_Satisfaction_Survey_Report_2012.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mc.edu/AboutSMC/Accreditation/Documents/2016/Standard%20IIIB%20Evidence/IIIB1_Building_Monitor_Duties.pdf" TargetMode="External"/><Relationship Id="rId23" Type="http://schemas.openxmlformats.org/officeDocument/2006/relationships/hyperlink" Target="http://www.smc.edu/AboutSMC/Accreditation/Documents/2016/Standard%20IIIB%20Evidence/IIIB1_SMC_Emergency_Preparedness_webpage.pdf" TargetMode="External"/><Relationship Id="rId28" Type="http://schemas.openxmlformats.org/officeDocument/2006/relationships/hyperlink" Target="http://www.smc.edu/AboutSMC/Accreditation/Documents/2016/Standard%20IIIB%20Evidence/IIIB1_Center_for_Environmental_and_Urban_Studies.pdf" TargetMode="External"/><Relationship Id="rId36" Type="http://schemas.openxmlformats.org/officeDocument/2006/relationships/hyperlink" Target="http://www.smc.edu/AboutSMC/Accreditation/Documents/2016/Standard%20IIIB%20Evidence/IIIB1_OrganicLearningGarden_webpage.pdf" TargetMode="External"/><Relationship Id="rId49" Type="http://schemas.openxmlformats.org/officeDocument/2006/relationships/hyperlink" Target="http://www.smc.edu/AboutSMC/Accreditation/Documents/2016/Standard%20IIIB%20Evidence/IIIB3_Construction_Projects_Update_7-1-2015.pdf" TargetMode="External"/><Relationship Id="rId57" Type="http://schemas.openxmlformats.org/officeDocument/2006/relationships/theme" Target="theme/theme1.xml"/><Relationship Id="rId10" Type="http://schemas.openxmlformats.org/officeDocument/2006/relationships/hyperlink" Target="http://www.smc.edu/AboutSMC/Accreditation/Documents/2016/Standard%20IIIB%20Evidence/IIIB1_Emergency_Relocation_of_Persons_with_Disabilities_webpage.pdf" TargetMode="External"/><Relationship Id="rId31" Type="http://schemas.openxmlformats.org/officeDocument/2006/relationships/hyperlink" Target="http://www.smc.edu/AboutSMC/Accreditation/Documents/2016/Standard%20IIIB%20Evidence/IIIB1_SMC_Sustainable_Transportation_Plan.pdf" TargetMode="External"/><Relationship Id="rId44" Type="http://schemas.openxmlformats.org/officeDocument/2006/relationships/hyperlink" Target="http://www.smc.edu/AboutSMC/Accreditation/Documents/2016/Standard%20IIIB%20Evidence/IIIB1_ShakeOut_webpage.pdf" TargetMode="External"/><Relationship Id="rId52" Type="http://schemas.openxmlformats.org/officeDocument/2006/relationships/hyperlink" Target="http://www.smc.edu/AboutSMC/Accreditation/Documents/2016/Standard%20IIIB%20Evidence/IIIB3_Workorder_System_Screenshot.pdf" TargetMode="External"/><Relationship Id="rId6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B7DD38ABCA8B47BA4ACD56E0C8FA56" ma:contentTypeVersion="1" ma:contentTypeDescription="Create a new document." ma:contentTypeScope="" ma:versionID="aad641c207039fe3d4f63af0345747c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45EA1-C7DD-45F6-BC00-748DF3FD63B0}"/>
</file>

<file path=customXml/itemProps2.xml><?xml version="1.0" encoding="utf-8"?>
<ds:datastoreItem xmlns:ds="http://schemas.openxmlformats.org/officeDocument/2006/customXml" ds:itemID="{074BE376-240D-4643-B98B-3EC3F3D7E55E}"/>
</file>

<file path=customXml/itemProps3.xml><?xml version="1.0" encoding="utf-8"?>
<ds:datastoreItem xmlns:ds="http://schemas.openxmlformats.org/officeDocument/2006/customXml" ds:itemID="{D895D378-3BD3-4034-858F-57B0BEE6DB9B}"/>
</file>

<file path=customXml/itemProps4.xml><?xml version="1.0" encoding="utf-8"?>
<ds:datastoreItem xmlns:ds="http://schemas.openxmlformats.org/officeDocument/2006/customXml" ds:itemID="{B486F7F6-01AF-44AC-9E47-4501606D2903}"/>
</file>

<file path=docProps/app.xml><?xml version="1.0" encoding="utf-8"?>
<Properties xmlns="http://schemas.openxmlformats.org/officeDocument/2006/extended-properties" xmlns:vt="http://schemas.openxmlformats.org/officeDocument/2006/docPropsVTypes">
  <Template>Normal.dotm</Template>
  <TotalTime>2</TotalTime>
  <Pages>1</Pages>
  <Words>6423</Words>
  <Characters>36616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ACCREDITING COMMISSION FOR COMMUNITY AND JUNIOR COLLEGES</vt:lpstr>
    </vt:vector>
  </TitlesOfParts>
  <Company>Santa Monica College</Company>
  <LinksUpToDate>false</LinksUpToDate>
  <CharactersWithSpaces>42954</CharactersWithSpaces>
  <SharedDoc>false</SharedDoc>
  <HLinks>
    <vt:vector size="6" baseType="variant">
      <vt:variant>
        <vt:i4>3145846</vt:i4>
      </vt:variant>
      <vt:variant>
        <vt:i4>0</vt:i4>
      </vt:variant>
      <vt:variant>
        <vt:i4>0</vt:i4>
      </vt:variant>
      <vt:variant>
        <vt:i4>5</vt:i4>
      </vt:variant>
      <vt:variant>
        <vt:lpwstr>http://www.smc.edu/disabledstudent/Guide/emergevac.htm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ACCREDITING COMMISSION FOR COMMUNITY AND JUNIOR COLLEGES</dc:title>
  <dc:creator>lorenz_georgia</dc:creator>
  <cp:lastModifiedBy>ROJAS_DAN</cp:lastModifiedBy>
  <cp:revision>4</cp:revision>
  <cp:lastPrinted>2016-07-19T03:39:00Z</cp:lastPrinted>
  <dcterms:created xsi:type="dcterms:W3CDTF">2016-07-22T04:38:00Z</dcterms:created>
  <dcterms:modified xsi:type="dcterms:W3CDTF">2016-08-25T04:15:00Z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0x010100FCB7DD38ABCA8B47BA4ACD56E0C8FA56</vt:lpwstr>
  </property>
</Properties>
</file>