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63CC9" w14:textId="6E68FA81" w:rsidR="00DD0B6F" w:rsidRPr="009F5375" w:rsidRDefault="00C17342" w:rsidP="009D0727">
      <w:pPr>
        <w:pStyle w:val="CM5"/>
        <w:rPr>
          <w:rFonts w:ascii="Times New Roman" w:hAnsi="Times New Roman" w:cs="Times New Roman"/>
          <w:b/>
          <w:sz w:val="28"/>
          <w:szCs w:val="28"/>
        </w:rPr>
      </w:pPr>
      <w:r w:rsidRPr="009F5375">
        <w:rPr>
          <w:rFonts w:ascii="Times New Roman" w:hAnsi="Times New Roman" w:cs="Times New Roman"/>
          <w:b/>
          <w:sz w:val="28"/>
          <w:szCs w:val="28"/>
        </w:rPr>
        <w:t xml:space="preserve">STANDARD IIIA: </w:t>
      </w:r>
      <w:r w:rsidR="00DD0B6F" w:rsidRPr="009F5375">
        <w:rPr>
          <w:rFonts w:ascii="Times New Roman" w:hAnsi="Times New Roman" w:cs="Times New Roman"/>
          <w:b/>
          <w:sz w:val="28"/>
          <w:szCs w:val="28"/>
        </w:rPr>
        <w:t>HUMAN RESOURCES</w:t>
      </w:r>
    </w:p>
    <w:p w14:paraId="64CA7CF6" w14:textId="77777777" w:rsidR="00DD0B6F" w:rsidRPr="00AE0145" w:rsidRDefault="00DD0B6F" w:rsidP="00684453">
      <w:pPr>
        <w:pStyle w:val="CM5"/>
        <w:keepNext/>
        <w:spacing w:before="120" w:after="120"/>
        <w:rPr>
          <w:rFonts w:ascii="Times New Roman" w:hAnsi="Times New Roman" w:cs="Times New Roman"/>
          <w:b/>
          <w:bCs/>
          <w:i/>
          <w:u w:val="single"/>
        </w:rPr>
      </w:pPr>
      <w:r w:rsidRPr="00AE0145">
        <w:rPr>
          <w:rFonts w:ascii="Times New Roman" w:hAnsi="Times New Roman" w:cs="Times New Roman"/>
          <w:b/>
          <w:i/>
          <w:u w:val="single"/>
        </w:rPr>
        <w:t xml:space="preserve">Introduction </w:t>
      </w:r>
    </w:p>
    <w:p w14:paraId="4728DB2F" w14:textId="58839140" w:rsidR="00DD0B6F" w:rsidRPr="00350012" w:rsidRDefault="00DD0B6F" w:rsidP="00684453">
      <w:pPr>
        <w:pStyle w:val="Default"/>
        <w:keepNext/>
        <w:spacing w:before="120" w:after="120"/>
        <w:rPr>
          <w:rFonts w:ascii="Times New Roman" w:hAnsi="Times New Roman" w:cs="Times New Roman"/>
        </w:rPr>
      </w:pPr>
      <w:r w:rsidRPr="00350012">
        <w:rPr>
          <w:rFonts w:ascii="Times New Roman" w:hAnsi="Times New Roman" w:cs="Times New Roman"/>
        </w:rPr>
        <w:t>Santa Monica College’s</w:t>
      </w:r>
      <w:r w:rsidR="009A26AB">
        <w:rPr>
          <w:rFonts w:ascii="Times New Roman" w:hAnsi="Times New Roman" w:cs="Times New Roman"/>
        </w:rPr>
        <w:t xml:space="preserve"> </w:t>
      </w:r>
      <w:r>
        <w:rPr>
          <w:rFonts w:ascii="Times New Roman" w:hAnsi="Times New Roman" w:cs="Times New Roman"/>
        </w:rPr>
        <w:t>faculty and staff</w:t>
      </w:r>
      <w:r w:rsidR="009A26AB">
        <w:rPr>
          <w:rFonts w:ascii="Times New Roman" w:hAnsi="Times New Roman" w:cs="Times New Roman"/>
        </w:rPr>
        <w:t xml:space="preserve"> members</w:t>
      </w:r>
      <w:r>
        <w:rPr>
          <w:rFonts w:ascii="Times New Roman" w:hAnsi="Times New Roman" w:cs="Times New Roman"/>
        </w:rPr>
        <w:t xml:space="preserve"> </w:t>
      </w:r>
      <w:r w:rsidRPr="00350012">
        <w:rPr>
          <w:rFonts w:ascii="Times New Roman" w:hAnsi="Times New Roman" w:cs="Times New Roman"/>
        </w:rPr>
        <w:t xml:space="preserve">are the driving force for innovations, activities, and accomplishments that </w:t>
      </w:r>
      <w:r>
        <w:rPr>
          <w:rFonts w:ascii="Times New Roman" w:hAnsi="Times New Roman" w:cs="Times New Roman"/>
        </w:rPr>
        <w:t>help the College achieve its Mission</w:t>
      </w:r>
      <w:r w:rsidRPr="00350012">
        <w:rPr>
          <w:rFonts w:ascii="Times New Roman" w:hAnsi="Times New Roman" w:cs="Times New Roman"/>
        </w:rPr>
        <w:t xml:space="preserve">. </w:t>
      </w:r>
      <w:r w:rsidR="003E3AD5">
        <w:rPr>
          <w:rFonts w:ascii="Times New Roman" w:hAnsi="Times New Roman" w:cs="Times New Roman"/>
        </w:rPr>
        <w:t xml:space="preserve"> </w:t>
      </w:r>
      <w:r w:rsidRPr="00350012">
        <w:rPr>
          <w:rFonts w:ascii="Times New Roman" w:hAnsi="Times New Roman" w:cs="Times New Roman"/>
        </w:rPr>
        <w:t>The dedication, commitment</w:t>
      </w:r>
      <w:r w:rsidR="003E3AD5">
        <w:rPr>
          <w:rFonts w:ascii="Times New Roman" w:hAnsi="Times New Roman" w:cs="Times New Roman"/>
        </w:rPr>
        <w:t>,</w:t>
      </w:r>
      <w:r w:rsidRPr="00350012">
        <w:rPr>
          <w:rFonts w:ascii="Times New Roman" w:hAnsi="Times New Roman" w:cs="Times New Roman"/>
        </w:rPr>
        <w:t xml:space="preserve"> and creativity of its </w:t>
      </w:r>
      <w:r w:rsidR="009A26AB">
        <w:rPr>
          <w:rFonts w:ascii="Times New Roman" w:hAnsi="Times New Roman" w:cs="Times New Roman"/>
        </w:rPr>
        <w:t xml:space="preserve">human resources </w:t>
      </w:r>
      <w:r w:rsidRPr="00350012">
        <w:rPr>
          <w:rFonts w:ascii="Times New Roman" w:hAnsi="Times New Roman" w:cs="Times New Roman"/>
        </w:rPr>
        <w:t>allow the Colleg</w:t>
      </w:r>
      <w:r w:rsidR="00694ACB">
        <w:rPr>
          <w:rFonts w:ascii="Times New Roman" w:hAnsi="Times New Roman" w:cs="Times New Roman"/>
        </w:rPr>
        <w:t xml:space="preserve">e to establish and maintain </w:t>
      </w:r>
      <w:r w:rsidRPr="00350012">
        <w:rPr>
          <w:rFonts w:ascii="Times New Roman" w:hAnsi="Times New Roman" w:cs="Times New Roman"/>
        </w:rPr>
        <w:t xml:space="preserve">exceptional programs </w:t>
      </w:r>
      <w:r w:rsidR="00B853A2">
        <w:rPr>
          <w:rFonts w:ascii="Times New Roman" w:hAnsi="Times New Roman" w:cs="Times New Roman"/>
        </w:rPr>
        <w:t>and services that foster student success</w:t>
      </w:r>
      <w:r w:rsidRPr="00350012">
        <w:rPr>
          <w:rFonts w:ascii="Times New Roman" w:hAnsi="Times New Roman" w:cs="Times New Roman"/>
        </w:rPr>
        <w:t xml:space="preserve">. </w:t>
      </w:r>
      <w:r w:rsidR="003E3AD5">
        <w:rPr>
          <w:rFonts w:ascii="Times New Roman" w:hAnsi="Times New Roman" w:cs="Times New Roman"/>
        </w:rPr>
        <w:t xml:space="preserve"> </w:t>
      </w:r>
    </w:p>
    <w:p w14:paraId="128DB486" w14:textId="4035DB9A" w:rsidR="00DD0B6F" w:rsidRDefault="00B46621" w:rsidP="00684453">
      <w:pPr>
        <w:pStyle w:val="Default"/>
        <w:spacing w:before="120" w:after="120"/>
        <w:rPr>
          <w:rFonts w:ascii="Times New Roman" w:hAnsi="Times New Roman" w:cs="Times New Roman"/>
        </w:rPr>
      </w:pPr>
      <w:r>
        <w:rPr>
          <w:rFonts w:ascii="Times New Roman" w:hAnsi="Times New Roman" w:cs="Times New Roman"/>
        </w:rPr>
        <w:t xml:space="preserve">The </w:t>
      </w:r>
      <w:r w:rsidR="00DD0B6F" w:rsidRPr="009D0727">
        <w:rPr>
          <w:rFonts w:ascii="Times New Roman" w:hAnsi="Times New Roman" w:cs="Times New Roman"/>
        </w:rPr>
        <w:t>Santa Monica</w:t>
      </w:r>
      <w:r w:rsidR="00DD0B6F">
        <w:rPr>
          <w:rFonts w:ascii="Times New Roman" w:hAnsi="Times New Roman" w:cs="Times New Roman"/>
        </w:rPr>
        <w:t xml:space="preserve"> Community </w:t>
      </w:r>
      <w:r w:rsidR="00DD0B6F" w:rsidRPr="009D0727">
        <w:rPr>
          <w:rFonts w:ascii="Times New Roman" w:hAnsi="Times New Roman" w:cs="Times New Roman"/>
        </w:rPr>
        <w:t>College</w:t>
      </w:r>
      <w:r w:rsidR="00DD0B6F">
        <w:rPr>
          <w:rFonts w:ascii="Times New Roman" w:hAnsi="Times New Roman" w:cs="Times New Roman"/>
        </w:rPr>
        <w:t xml:space="preserve"> District</w:t>
      </w:r>
      <w:r w:rsidR="00DD0B6F" w:rsidRPr="009D0727">
        <w:rPr>
          <w:rFonts w:ascii="Times New Roman" w:hAnsi="Times New Roman" w:cs="Times New Roman"/>
        </w:rPr>
        <w:t xml:space="preserve"> is one of</w:t>
      </w:r>
      <w:r w:rsidR="003E3AD5">
        <w:rPr>
          <w:rFonts w:ascii="Times New Roman" w:hAnsi="Times New Roman" w:cs="Times New Roman"/>
        </w:rPr>
        <w:t xml:space="preserve"> five</w:t>
      </w:r>
      <w:r w:rsidR="00DD0B6F">
        <w:rPr>
          <w:rFonts w:ascii="Times New Roman" w:hAnsi="Times New Roman" w:cs="Times New Roman"/>
        </w:rPr>
        <w:t xml:space="preserve"> districts in the California Community Colleges system </w:t>
      </w:r>
      <w:r w:rsidR="00DD0B6F" w:rsidRPr="009D0727">
        <w:rPr>
          <w:rFonts w:ascii="Times New Roman" w:hAnsi="Times New Roman" w:cs="Times New Roman"/>
        </w:rPr>
        <w:t xml:space="preserve">that </w:t>
      </w:r>
      <w:r w:rsidR="009A26AB">
        <w:rPr>
          <w:rFonts w:ascii="Times New Roman" w:hAnsi="Times New Roman" w:cs="Times New Roman"/>
        </w:rPr>
        <w:t>has</w:t>
      </w:r>
      <w:r w:rsidR="00DD0B6F" w:rsidRPr="009D0727">
        <w:rPr>
          <w:rFonts w:ascii="Times New Roman" w:hAnsi="Times New Roman" w:cs="Times New Roman"/>
        </w:rPr>
        <w:t xml:space="preserve"> a two-pronged hum</w:t>
      </w:r>
      <w:r w:rsidR="00DD0B6F">
        <w:rPr>
          <w:rFonts w:ascii="Times New Roman" w:hAnsi="Times New Roman" w:cs="Times New Roman"/>
        </w:rPr>
        <w:t>an resources structure</w:t>
      </w:r>
      <w:r w:rsidR="00465F96">
        <w:rPr>
          <w:rFonts w:ascii="Times New Roman" w:hAnsi="Times New Roman" w:cs="Times New Roman"/>
        </w:rPr>
        <w:t>, consisting of a District Human Resources Office and a Personnel Commission,</w:t>
      </w:r>
      <w:r w:rsidR="00DD0B6F">
        <w:rPr>
          <w:rFonts w:ascii="Times New Roman" w:hAnsi="Times New Roman" w:cs="Times New Roman"/>
        </w:rPr>
        <w:t xml:space="preserve"> as shown </w:t>
      </w:r>
      <w:r>
        <w:rPr>
          <w:rFonts w:ascii="Times New Roman" w:hAnsi="Times New Roman" w:cs="Times New Roman"/>
        </w:rPr>
        <w:t>below</w:t>
      </w:r>
      <w:r w:rsidR="00DD0B6F" w:rsidRPr="00350012">
        <w:rPr>
          <w:rFonts w:ascii="Times New Roman" w:hAnsi="Times New Roman" w:cs="Times New Roman"/>
        </w:rPr>
        <w:t xml:space="preserve">. </w:t>
      </w:r>
    </w:p>
    <w:p w14:paraId="7E37FF4C" w14:textId="59C54BCE" w:rsidR="0003517C" w:rsidRPr="00B46621" w:rsidRDefault="00DD0B6F" w:rsidP="00B46621">
      <w:pPr>
        <w:pStyle w:val="Default"/>
        <w:keepNext/>
        <w:spacing w:after="120"/>
        <w:jc w:val="center"/>
        <w:rPr>
          <w:rFonts w:ascii="Times New Roman" w:hAnsi="Times New Roman" w:cs="Times New Roman"/>
          <w:b/>
        </w:rPr>
      </w:pPr>
      <w:r w:rsidRPr="00B46621">
        <w:rPr>
          <w:rFonts w:ascii="Times New Roman" w:hAnsi="Times New Roman" w:cs="Times New Roman"/>
          <w:b/>
        </w:rPr>
        <w:t>Office of Human Resources and the Personnel Commission Office</w:t>
      </w:r>
    </w:p>
    <w:p w14:paraId="2F9DB326" w14:textId="77777777" w:rsidR="00DD0B6F" w:rsidRDefault="00372557" w:rsidP="003E3AD5">
      <w:pPr>
        <w:pStyle w:val="Default"/>
        <w:keepNext/>
        <w:rPr>
          <w:b/>
          <w:bCs/>
          <w:sz w:val="23"/>
          <w:szCs w:val="23"/>
        </w:rPr>
      </w:pPr>
      <w:r>
        <w:rPr>
          <w:b/>
          <w:bCs/>
          <w:noProof/>
          <w:sz w:val="23"/>
          <w:szCs w:val="23"/>
        </w:rPr>
        <mc:AlternateContent>
          <mc:Choice Requires="wpc">
            <w:drawing>
              <wp:inline distT="0" distB="0" distL="0" distR="0" wp14:anchorId="591D6A49" wp14:editId="68A8E8AF">
                <wp:extent cx="5750560" cy="3950970"/>
                <wp:effectExtent l="0" t="19050" r="2540" b="0"/>
                <wp:docPr id="30"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1028500" y="0"/>
                            <a:ext cx="1600700" cy="456800"/>
                          </a:xfrm>
                          <a:prstGeom prst="rect">
                            <a:avLst/>
                          </a:prstGeom>
                          <a:solidFill>
                            <a:srgbClr val="FFFFFF"/>
                          </a:solidFill>
                          <a:ln w="57150" cmpd="thickThin">
                            <a:solidFill>
                              <a:srgbClr val="000000"/>
                            </a:solidFill>
                            <a:miter lim="800000"/>
                            <a:headEnd/>
                            <a:tailEnd/>
                          </a:ln>
                        </wps:spPr>
                        <wps:txbx>
                          <w:txbxContent>
                            <w:p w14:paraId="22E24C48" w14:textId="77777777" w:rsidR="00594223" w:rsidRPr="00F75742" w:rsidRDefault="00594223" w:rsidP="00F75742">
                              <w:pPr>
                                <w:spacing w:after="0" w:line="240" w:lineRule="auto"/>
                                <w:jc w:val="center"/>
                                <w:rPr>
                                  <w:sz w:val="20"/>
                                  <w:szCs w:val="20"/>
                                </w:rPr>
                              </w:pPr>
                              <w:smartTag w:uri="urn:schemas-microsoft-com:office:smarttags" w:element="City">
                                <w:smartTag w:uri="urn:schemas-microsoft-com:office:smarttags" w:element="place">
                                  <w:r w:rsidRPr="00F75742">
                                    <w:rPr>
                                      <w:sz w:val="20"/>
                                      <w:szCs w:val="20"/>
                                    </w:rPr>
                                    <w:t>Santa Monica</w:t>
                                  </w:r>
                                </w:smartTag>
                              </w:smartTag>
                              <w:r w:rsidRPr="00F75742">
                                <w:rPr>
                                  <w:sz w:val="20"/>
                                  <w:szCs w:val="20"/>
                                </w:rPr>
                                <w:t xml:space="preserve"> College Board of Trustees</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1028500" y="800500"/>
                            <a:ext cx="1600700" cy="455200"/>
                          </a:xfrm>
                          <a:prstGeom prst="rect">
                            <a:avLst/>
                          </a:prstGeom>
                          <a:solidFill>
                            <a:srgbClr val="FFFFFF"/>
                          </a:solidFill>
                          <a:ln w="57150" cmpd="thickThin">
                            <a:solidFill>
                              <a:srgbClr val="000000"/>
                            </a:solidFill>
                            <a:miter lim="800000"/>
                            <a:headEnd/>
                            <a:tailEnd/>
                          </a:ln>
                        </wps:spPr>
                        <wps:txbx>
                          <w:txbxContent>
                            <w:p w14:paraId="1BE50C6B" w14:textId="77777777" w:rsidR="00594223" w:rsidRPr="00F75742" w:rsidRDefault="00594223" w:rsidP="00F75742">
                              <w:pPr>
                                <w:spacing w:after="0" w:line="240" w:lineRule="auto"/>
                                <w:jc w:val="center"/>
                                <w:rPr>
                                  <w:sz w:val="20"/>
                                  <w:szCs w:val="20"/>
                                </w:rPr>
                              </w:pPr>
                              <w:r w:rsidRPr="00F75742">
                                <w:rPr>
                                  <w:sz w:val="20"/>
                                  <w:szCs w:val="20"/>
                                </w:rPr>
                                <w:t>Superintendent/</w:t>
                              </w:r>
                            </w:p>
                            <w:p w14:paraId="3D1A2B14" w14:textId="77777777" w:rsidR="00594223" w:rsidRPr="00F75742" w:rsidRDefault="00594223" w:rsidP="00F75742">
                              <w:pPr>
                                <w:spacing w:after="0" w:line="240" w:lineRule="auto"/>
                                <w:jc w:val="center"/>
                                <w:rPr>
                                  <w:sz w:val="20"/>
                                  <w:szCs w:val="20"/>
                                </w:rPr>
                              </w:pPr>
                              <w:r w:rsidRPr="00F75742">
                                <w:rPr>
                                  <w:sz w:val="20"/>
                                  <w:szCs w:val="20"/>
                                </w:rPr>
                                <w:t>President</w:t>
                              </w: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3657700" y="800500"/>
                            <a:ext cx="1599900" cy="455200"/>
                          </a:xfrm>
                          <a:prstGeom prst="rect">
                            <a:avLst/>
                          </a:prstGeom>
                          <a:solidFill>
                            <a:srgbClr val="FFFFFF"/>
                          </a:solidFill>
                          <a:ln w="57150" cmpd="thickThin">
                            <a:solidFill>
                              <a:srgbClr val="000000"/>
                            </a:solidFill>
                            <a:miter lim="800000"/>
                            <a:headEnd/>
                            <a:tailEnd/>
                          </a:ln>
                        </wps:spPr>
                        <wps:txbx>
                          <w:txbxContent>
                            <w:p w14:paraId="2B75C86C" w14:textId="77777777" w:rsidR="00594223" w:rsidRPr="00F75742" w:rsidRDefault="00594223" w:rsidP="00F75742">
                              <w:pPr>
                                <w:spacing w:after="0" w:line="240" w:lineRule="auto"/>
                                <w:jc w:val="center"/>
                                <w:rPr>
                                  <w:sz w:val="20"/>
                                  <w:szCs w:val="20"/>
                                </w:rPr>
                              </w:pPr>
                              <w:r w:rsidRPr="00F75742">
                                <w:rPr>
                                  <w:sz w:val="20"/>
                                  <w:szCs w:val="20"/>
                                </w:rPr>
                                <w:t>Personnel Commission Board</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1143300" y="1600200"/>
                            <a:ext cx="1370300" cy="456900"/>
                          </a:xfrm>
                          <a:prstGeom prst="rect">
                            <a:avLst/>
                          </a:prstGeom>
                          <a:solidFill>
                            <a:srgbClr val="FFFFFF"/>
                          </a:solidFill>
                          <a:ln w="9525">
                            <a:solidFill>
                              <a:srgbClr val="000000"/>
                            </a:solidFill>
                            <a:miter lim="800000"/>
                            <a:headEnd/>
                            <a:tailEnd/>
                          </a:ln>
                        </wps:spPr>
                        <wps:txbx>
                          <w:txbxContent>
                            <w:p w14:paraId="0B20509C" w14:textId="77777777" w:rsidR="00594223" w:rsidRPr="00F75742" w:rsidRDefault="00594223" w:rsidP="00F75742">
                              <w:pPr>
                                <w:spacing w:after="0" w:line="240" w:lineRule="auto"/>
                                <w:jc w:val="center"/>
                                <w:rPr>
                                  <w:sz w:val="20"/>
                                  <w:szCs w:val="20"/>
                                </w:rPr>
                              </w:pPr>
                              <w:r w:rsidRPr="00F75742">
                                <w:rPr>
                                  <w:sz w:val="20"/>
                                  <w:szCs w:val="20"/>
                                </w:rPr>
                                <w:t>Vice President of Human Resources</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3771700" y="1600200"/>
                            <a:ext cx="1371900" cy="456900"/>
                          </a:xfrm>
                          <a:prstGeom prst="rect">
                            <a:avLst/>
                          </a:prstGeom>
                          <a:solidFill>
                            <a:srgbClr val="FFFFFF"/>
                          </a:solidFill>
                          <a:ln w="9525">
                            <a:solidFill>
                              <a:srgbClr val="000000"/>
                            </a:solidFill>
                            <a:miter lim="800000"/>
                            <a:headEnd/>
                            <a:tailEnd/>
                          </a:ln>
                        </wps:spPr>
                        <wps:txbx>
                          <w:txbxContent>
                            <w:p w14:paraId="1BA85F8E" w14:textId="77777777" w:rsidR="00594223" w:rsidRPr="00F75742" w:rsidRDefault="00594223" w:rsidP="005E0E56">
                              <w:pPr>
                                <w:spacing w:after="0" w:line="240" w:lineRule="auto"/>
                                <w:jc w:val="center"/>
                                <w:rPr>
                                  <w:sz w:val="20"/>
                                  <w:szCs w:val="20"/>
                                </w:rPr>
                              </w:pPr>
                              <w:r>
                                <w:rPr>
                                  <w:sz w:val="20"/>
                                  <w:szCs w:val="20"/>
                                </w:rPr>
                                <w:t>Director of Classified Personnel</w:t>
                              </w: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0" y="2400800"/>
                            <a:ext cx="1028500" cy="570900"/>
                          </a:xfrm>
                          <a:prstGeom prst="rect">
                            <a:avLst/>
                          </a:prstGeom>
                          <a:solidFill>
                            <a:srgbClr val="FFFFFF"/>
                          </a:solidFill>
                          <a:ln w="9525">
                            <a:solidFill>
                              <a:srgbClr val="000000"/>
                            </a:solidFill>
                            <a:miter lim="800000"/>
                            <a:headEnd/>
                            <a:tailEnd/>
                          </a:ln>
                        </wps:spPr>
                        <wps:txbx>
                          <w:txbxContent>
                            <w:p w14:paraId="68AB75B9" w14:textId="77777777" w:rsidR="00594223" w:rsidRDefault="00594223" w:rsidP="005E0E56">
                              <w:pPr>
                                <w:spacing w:after="0" w:line="240" w:lineRule="auto"/>
                                <w:jc w:val="center"/>
                                <w:rPr>
                                  <w:sz w:val="20"/>
                                  <w:szCs w:val="20"/>
                                </w:rPr>
                              </w:pPr>
                              <w:r>
                                <w:rPr>
                                  <w:sz w:val="20"/>
                                  <w:szCs w:val="20"/>
                                </w:rPr>
                                <w:t>Employee/</w:t>
                              </w:r>
                            </w:p>
                            <w:p w14:paraId="14D028E1" w14:textId="77777777" w:rsidR="00594223" w:rsidRPr="005E0E56" w:rsidRDefault="00594223" w:rsidP="005E0E56">
                              <w:pPr>
                                <w:spacing w:after="0" w:line="240" w:lineRule="auto"/>
                                <w:jc w:val="center"/>
                                <w:rPr>
                                  <w:sz w:val="20"/>
                                  <w:szCs w:val="20"/>
                                </w:rPr>
                              </w:pPr>
                              <w:r>
                                <w:rPr>
                                  <w:sz w:val="20"/>
                                  <w:szCs w:val="20"/>
                                </w:rPr>
                                <w:t>Labor Relations</w:t>
                              </w:r>
                            </w:p>
                          </w:txbxContent>
                        </wps:txbx>
                        <wps:bodyPr rot="0" vert="horz" wrap="square" lIns="91440" tIns="45720" rIns="91440" bIns="45720" anchor="t" anchorCtr="0" upright="1">
                          <a:noAutofit/>
                        </wps:bodyPr>
                      </wps:wsp>
                      <wps:wsp>
                        <wps:cNvPr id="8" name="Text Box 10"/>
                        <wps:cNvSpPr txBox="1">
                          <a:spLocks noChangeArrowheads="1"/>
                        </wps:cNvSpPr>
                        <wps:spPr bwMode="auto">
                          <a:xfrm>
                            <a:off x="1257200" y="2400000"/>
                            <a:ext cx="1143300" cy="570800"/>
                          </a:xfrm>
                          <a:prstGeom prst="rect">
                            <a:avLst/>
                          </a:prstGeom>
                          <a:solidFill>
                            <a:srgbClr val="FFFFFF"/>
                          </a:solidFill>
                          <a:ln w="9525">
                            <a:solidFill>
                              <a:srgbClr val="000000"/>
                            </a:solidFill>
                            <a:miter lim="800000"/>
                            <a:headEnd/>
                            <a:tailEnd/>
                          </a:ln>
                        </wps:spPr>
                        <wps:txbx>
                          <w:txbxContent>
                            <w:p w14:paraId="3D6C23E7" w14:textId="77777777" w:rsidR="00594223" w:rsidRPr="005E0E56" w:rsidRDefault="00594223" w:rsidP="005E0E56">
                              <w:pPr>
                                <w:jc w:val="center"/>
                                <w:rPr>
                                  <w:sz w:val="20"/>
                                  <w:szCs w:val="20"/>
                                </w:rPr>
                              </w:pPr>
                              <w:r w:rsidRPr="005E0E56">
                                <w:rPr>
                                  <w:sz w:val="20"/>
                                  <w:szCs w:val="20"/>
                                </w:rPr>
                                <w:t>Benefits</w:t>
                              </w:r>
                            </w:p>
                          </w:txbxContent>
                        </wps:txbx>
                        <wps:bodyPr rot="0" vert="horz" wrap="square" lIns="91440" tIns="45720" rIns="91440" bIns="45720" anchor="t" anchorCtr="0" upright="1">
                          <a:noAutofit/>
                        </wps:bodyPr>
                      </wps:wsp>
                      <wps:wsp>
                        <wps:cNvPr id="9" name="Text Box 11"/>
                        <wps:cNvSpPr txBox="1">
                          <a:spLocks noChangeArrowheads="1"/>
                        </wps:cNvSpPr>
                        <wps:spPr bwMode="auto">
                          <a:xfrm>
                            <a:off x="2629200" y="2400000"/>
                            <a:ext cx="1142500" cy="570800"/>
                          </a:xfrm>
                          <a:prstGeom prst="rect">
                            <a:avLst/>
                          </a:prstGeom>
                          <a:solidFill>
                            <a:srgbClr val="FFFFFF"/>
                          </a:solidFill>
                          <a:ln w="9525">
                            <a:solidFill>
                              <a:srgbClr val="000000"/>
                            </a:solidFill>
                            <a:miter lim="800000"/>
                            <a:headEnd/>
                            <a:tailEnd/>
                          </a:ln>
                        </wps:spPr>
                        <wps:txbx>
                          <w:txbxContent>
                            <w:p w14:paraId="306F6114" w14:textId="77777777" w:rsidR="00594223" w:rsidRPr="005E0E56" w:rsidRDefault="00594223" w:rsidP="005E0E56">
                              <w:pPr>
                                <w:spacing w:after="0" w:line="240" w:lineRule="auto"/>
                                <w:jc w:val="center"/>
                                <w:rPr>
                                  <w:sz w:val="20"/>
                                  <w:szCs w:val="20"/>
                                </w:rPr>
                              </w:pPr>
                              <w:r>
                                <w:rPr>
                                  <w:sz w:val="20"/>
                                  <w:szCs w:val="20"/>
                                </w:rPr>
                                <w:t>Human Resources Information Systems</w:t>
                              </w:r>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161925" y="3314500"/>
                            <a:ext cx="1685925" cy="562175"/>
                          </a:xfrm>
                          <a:prstGeom prst="rect">
                            <a:avLst/>
                          </a:prstGeom>
                          <a:solidFill>
                            <a:srgbClr val="FFFFFF"/>
                          </a:solidFill>
                          <a:ln w="9525">
                            <a:solidFill>
                              <a:srgbClr val="000000"/>
                            </a:solidFill>
                            <a:miter lim="800000"/>
                            <a:headEnd/>
                            <a:tailEnd/>
                          </a:ln>
                        </wps:spPr>
                        <wps:txbx>
                          <w:txbxContent>
                            <w:p w14:paraId="6736483A" w14:textId="404DFDC9" w:rsidR="00594223" w:rsidRPr="003E3AD5" w:rsidRDefault="00594223" w:rsidP="005E0E56">
                              <w:pPr>
                                <w:spacing w:after="0" w:line="240" w:lineRule="auto"/>
                                <w:jc w:val="center"/>
                                <w:rPr>
                                  <w:sz w:val="20"/>
                                  <w:szCs w:val="20"/>
                                </w:rPr>
                              </w:pPr>
                              <w:r w:rsidRPr="003E3AD5">
                                <w:rPr>
                                  <w:sz w:val="20"/>
                                  <w:szCs w:val="20"/>
                                </w:rPr>
                                <w:t xml:space="preserve">Academic Recruitment Selection/ Equal Employment Opportunity </w:t>
                              </w:r>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1943200" y="3314500"/>
                            <a:ext cx="1142500" cy="562175"/>
                          </a:xfrm>
                          <a:prstGeom prst="rect">
                            <a:avLst/>
                          </a:prstGeom>
                          <a:solidFill>
                            <a:srgbClr val="FFFFFF"/>
                          </a:solidFill>
                          <a:ln w="9525">
                            <a:solidFill>
                              <a:srgbClr val="000000"/>
                            </a:solidFill>
                            <a:miter lim="800000"/>
                            <a:headEnd/>
                            <a:tailEnd/>
                          </a:ln>
                        </wps:spPr>
                        <wps:txbx>
                          <w:txbxContent>
                            <w:p w14:paraId="7A2B5BF8" w14:textId="77777777" w:rsidR="00594223" w:rsidRPr="005E0E56" w:rsidRDefault="00594223" w:rsidP="005E0E56">
                              <w:pPr>
                                <w:spacing w:after="0" w:line="240" w:lineRule="auto"/>
                                <w:jc w:val="center"/>
                                <w:rPr>
                                  <w:sz w:val="20"/>
                                  <w:szCs w:val="20"/>
                                </w:rPr>
                              </w:pPr>
                              <w:r>
                                <w:rPr>
                                  <w:sz w:val="20"/>
                                  <w:szCs w:val="20"/>
                                </w:rPr>
                                <w:t>Professional Development</w:t>
                              </w:r>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3314300" y="3314500"/>
                            <a:ext cx="1143400" cy="571700"/>
                          </a:xfrm>
                          <a:prstGeom prst="rect">
                            <a:avLst/>
                          </a:prstGeom>
                          <a:solidFill>
                            <a:srgbClr val="FFFFFF"/>
                          </a:solidFill>
                          <a:ln w="9525">
                            <a:solidFill>
                              <a:srgbClr val="000000"/>
                            </a:solidFill>
                            <a:miter lim="800000"/>
                            <a:headEnd/>
                            <a:tailEnd/>
                          </a:ln>
                        </wps:spPr>
                        <wps:txbx>
                          <w:txbxContent>
                            <w:p w14:paraId="3E4BD273" w14:textId="77777777" w:rsidR="00594223" w:rsidRDefault="00594223" w:rsidP="005E0E56">
                              <w:pPr>
                                <w:spacing w:after="0" w:line="240" w:lineRule="auto"/>
                                <w:jc w:val="center"/>
                                <w:rPr>
                                  <w:sz w:val="20"/>
                                  <w:szCs w:val="20"/>
                                </w:rPr>
                              </w:pPr>
                              <w:r>
                                <w:rPr>
                                  <w:sz w:val="20"/>
                                  <w:szCs w:val="20"/>
                                </w:rPr>
                                <w:t>Recruitment/</w:t>
                              </w:r>
                            </w:p>
                            <w:p w14:paraId="7DD54B62" w14:textId="77777777" w:rsidR="00594223" w:rsidRPr="005E0E56" w:rsidRDefault="00594223" w:rsidP="005E0E56">
                              <w:pPr>
                                <w:spacing w:after="0" w:line="240" w:lineRule="auto"/>
                                <w:jc w:val="center"/>
                                <w:rPr>
                                  <w:sz w:val="20"/>
                                  <w:szCs w:val="20"/>
                                </w:rPr>
                              </w:pPr>
                              <w:r>
                                <w:rPr>
                                  <w:sz w:val="20"/>
                                  <w:szCs w:val="20"/>
                                </w:rPr>
                                <w:t>Selection</w:t>
                              </w:r>
                            </w:p>
                          </w:txbxContent>
                        </wps:txbx>
                        <wps:bodyPr rot="0" vert="horz" wrap="square" lIns="91440" tIns="45720" rIns="91440" bIns="45720" anchor="t" anchorCtr="0" upright="1">
                          <a:noAutofit/>
                        </wps:bodyPr>
                      </wps:wsp>
                      <wps:wsp>
                        <wps:cNvPr id="13" name="Text Box 15"/>
                        <wps:cNvSpPr txBox="1">
                          <a:spLocks noChangeArrowheads="1"/>
                        </wps:cNvSpPr>
                        <wps:spPr bwMode="auto">
                          <a:xfrm>
                            <a:off x="4571600" y="3314500"/>
                            <a:ext cx="1143300" cy="571700"/>
                          </a:xfrm>
                          <a:prstGeom prst="rect">
                            <a:avLst/>
                          </a:prstGeom>
                          <a:solidFill>
                            <a:srgbClr val="FFFFFF"/>
                          </a:solidFill>
                          <a:ln w="9525">
                            <a:solidFill>
                              <a:srgbClr val="000000"/>
                            </a:solidFill>
                            <a:miter lim="800000"/>
                            <a:headEnd/>
                            <a:tailEnd/>
                          </a:ln>
                        </wps:spPr>
                        <wps:txbx>
                          <w:txbxContent>
                            <w:p w14:paraId="48929773" w14:textId="77777777" w:rsidR="00594223" w:rsidRDefault="00594223" w:rsidP="005E0E56">
                              <w:pPr>
                                <w:spacing w:after="0" w:line="240" w:lineRule="auto"/>
                                <w:jc w:val="center"/>
                                <w:rPr>
                                  <w:sz w:val="20"/>
                                  <w:szCs w:val="20"/>
                                </w:rPr>
                              </w:pPr>
                              <w:r>
                                <w:rPr>
                                  <w:sz w:val="20"/>
                                  <w:szCs w:val="20"/>
                                </w:rPr>
                                <w:t>Classification/</w:t>
                              </w:r>
                            </w:p>
                            <w:p w14:paraId="3AC8F304" w14:textId="77777777" w:rsidR="00594223" w:rsidRPr="005E0E56" w:rsidRDefault="00594223" w:rsidP="005E0E56">
                              <w:pPr>
                                <w:spacing w:after="0" w:line="240" w:lineRule="auto"/>
                                <w:jc w:val="center"/>
                                <w:rPr>
                                  <w:sz w:val="20"/>
                                  <w:szCs w:val="20"/>
                                </w:rPr>
                              </w:pPr>
                              <w:r>
                                <w:rPr>
                                  <w:sz w:val="20"/>
                                  <w:szCs w:val="20"/>
                                </w:rPr>
                                <w:t>Compensation</w:t>
                              </w:r>
                            </w:p>
                          </w:txbxContent>
                        </wps:txbx>
                        <wps:bodyPr rot="0" vert="horz" wrap="square" lIns="91440" tIns="45720" rIns="91440" bIns="45720" anchor="t" anchorCtr="0" upright="1">
                          <a:noAutofit/>
                        </wps:bodyPr>
                      </wps:wsp>
                      <wps:wsp>
                        <wps:cNvPr id="14" name="Line 16"/>
                        <wps:cNvCnPr>
                          <a:cxnSpLocks noChangeShapeType="1"/>
                        </wps:cNvCnPr>
                        <wps:spPr bwMode="auto">
                          <a:xfrm>
                            <a:off x="1828400" y="456800"/>
                            <a:ext cx="900" cy="345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1828400" y="1257400"/>
                            <a:ext cx="900" cy="342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a:off x="4457700" y="1257400"/>
                            <a:ext cx="800" cy="342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a:off x="1828400" y="2057100"/>
                            <a:ext cx="900" cy="2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
                        <wps:cNvCnPr>
                          <a:cxnSpLocks noChangeShapeType="1"/>
                        </wps:cNvCnPr>
                        <wps:spPr bwMode="auto">
                          <a:xfrm>
                            <a:off x="457300" y="2171900"/>
                            <a:ext cx="274310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a:off x="457300" y="2171900"/>
                            <a:ext cx="0" cy="22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2"/>
                        <wps:cNvCnPr>
                          <a:cxnSpLocks noChangeShapeType="1"/>
                        </wps:cNvCnPr>
                        <wps:spPr bwMode="auto">
                          <a:xfrm>
                            <a:off x="1828400" y="2171900"/>
                            <a:ext cx="900" cy="22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3"/>
                        <wps:cNvCnPr>
                          <a:cxnSpLocks noChangeShapeType="1"/>
                        </wps:cNvCnPr>
                        <wps:spPr bwMode="auto">
                          <a:xfrm>
                            <a:off x="3200400" y="2171900"/>
                            <a:ext cx="800" cy="22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4"/>
                        <wps:cNvCnPr>
                          <a:cxnSpLocks noChangeShapeType="1"/>
                        </wps:cNvCnPr>
                        <wps:spPr bwMode="auto">
                          <a:xfrm>
                            <a:off x="4457700" y="2057100"/>
                            <a:ext cx="800" cy="102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5"/>
                        <wps:cNvCnPr>
                          <a:cxnSpLocks noChangeShapeType="1"/>
                        </wps:cNvCnPr>
                        <wps:spPr bwMode="auto">
                          <a:xfrm flipV="1">
                            <a:off x="3886400" y="3086500"/>
                            <a:ext cx="125720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6"/>
                        <wps:cNvCnPr>
                          <a:cxnSpLocks noChangeShapeType="1"/>
                        </wps:cNvCnPr>
                        <wps:spPr bwMode="auto">
                          <a:xfrm>
                            <a:off x="3886400" y="3086500"/>
                            <a:ext cx="800" cy="22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7"/>
                        <wps:cNvCnPr>
                          <a:cxnSpLocks noChangeShapeType="1"/>
                        </wps:cNvCnPr>
                        <wps:spPr bwMode="auto">
                          <a:xfrm>
                            <a:off x="5143600" y="3086500"/>
                            <a:ext cx="900" cy="22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8"/>
                        <wps:cNvCnPr>
                          <a:cxnSpLocks noChangeShapeType="1"/>
                        </wps:cNvCnPr>
                        <wps:spPr bwMode="auto">
                          <a:xfrm>
                            <a:off x="1143300" y="2171900"/>
                            <a:ext cx="800" cy="1142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9"/>
                        <wps:cNvCnPr>
                          <a:cxnSpLocks noChangeShapeType="1"/>
                        </wps:cNvCnPr>
                        <wps:spPr bwMode="auto">
                          <a:xfrm>
                            <a:off x="2514400" y="2171900"/>
                            <a:ext cx="0" cy="1142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0"/>
                        <wps:cNvCnPr>
                          <a:cxnSpLocks noChangeShapeType="1"/>
                        </wps:cNvCnPr>
                        <wps:spPr bwMode="auto">
                          <a:xfrm>
                            <a:off x="1828400" y="571700"/>
                            <a:ext cx="2629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31"/>
                        <wps:cNvCnPr>
                          <a:cxnSpLocks noChangeShapeType="1"/>
                        </wps:cNvCnPr>
                        <wps:spPr bwMode="auto">
                          <a:xfrm>
                            <a:off x="4457700" y="571700"/>
                            <a:ext cx="0" cy="228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91D6A49" id="Canvas 2" o:spid="_x0000_s1026" editas="canvas" style="width:452.8pt;height:311.1pt;mso-position-horizontal-relative:char;mso-position-vertical-relative:line" coordsize="57505,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05;height:3950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0285;width:16007;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epv8IA&#10;AADaAAAADwAAAGRycy9kb3ducmV2LnhtbERPTWsCMRC9C/6HMEIvUrMKSrs1igrSgvSwttDrdDPd&#10;LN1MwiauW3+9EQqehsf7nOW6t43oqA21YwXTSQaCuHS65krB58f+8QlEiMgaG8ek4I8CrFfDwRJz&#10;7c5cUHeMlUghHHJUYGL0uZShNGQxTJwnTtyPay3GBNtK6hbPKdw2cpZlC2mx5tRg0NPOUPl7PFkF&#10;l/fxbHzYbr+LEz3PfeG/TNe9KvUw6jcvICL18S7+d7/pNB9ur9yu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6m/wgAAANoAAAAPAAAAAAAAAAAAAAAAAJgCAABkcnMvZG93&#10;bnJldi54bWxQSwUGAAAAAAQABAD1AAAAhwMAAAAA&#10;" strokeweight="4.5pt">
                  <v:stroke linestyle="thickThin"/>
                  <v:textbox>
                    <w:txbxContent>
                      <w:p w14:paraId="22E24C48" w14:textId="77777777" w:rsidR="00594223" w:rsidRPr="00F75742" w:rsidRDefault="00594223" w:rsidP="00F75742">
                        <w:pPr>
                          <w:spacing w:after="0" w:line="240" w:lineRule="auto"/>
                          <w:jc w:val="center"/>
                          <w:rPr>
                            <w:sz w:val="20"/>
                            <w:szCs w:val="20"/>
                          </w:rPr>
                        </w:pPr>
                        <w:smartTag w:uri="urn:schemas-microsoft-com:office:smarttags" w:element="City">
                          <w:smartTag w:uri="urn:schemas-microsoft-com:office:smarttags" w:element="place">
                            <w:r w:rsidRPr="00F75742">
                              <w:rPr>
                                <w:sz w:val="20"/>
                                <w:szCs w:val="20"/>
                              </w:rPr>
                              <w:t>Santa Monica</w:t>
                            </w:r>
                          </w:smartTag>
                        </w:smartTag>
                        <w:r w:rsidRPr="00F75742">
                          <w:rPr>
                            <w:sz w:val="20"/>
                            <w:szCs w:val="20"/>
                          </w:rPr>
                          <w:t xml:space="preserve"> College Board of Trustees</w:t>
                        </w:r>
                      </w:p>
                    </w:txbxContent>
                  </v:textbox>
                </v:shape>
                <v:shape id="Text Box 5" o:spid="_x0000_s1029" type="#_x0000_t202" style="position:absolute;left:10285;top:8005;width:16007;height:4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SU8UA&#10;AADaAAAADwAAAGRycy9kb3ducmV2LnhtbESPQUsDMRSE70L/Q3iFXorN2qLotmmxBbEgPewqeH3d&#10;PDeLm5ewSbfb/nojCB6HmfmGWW0G24qeutA4VnA3y0AQV043XCv4eH+5fQQRIrLG1jEpuFCAzXp0&#10;s8JcuzMX1JexFgnCIUcFJkafSxkqQxbDzHni5H25zmJMsqul7vCc4LaV8yx7kBYbTgsGPe0MVd/l&#10;ySq4Hqbz6dt2eyxO9HTvC/9p+v5Vqcl4eF6CiDTE//Bfe68VLOD3Sro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ZJTxQAAANoAAAAPAAAAAAAAAAAAAAAAAJgCAABkcnMv&#10;ZG93bnJldi54bWxQSwUGAAAAAAQABAD1AAAAigMAAAAA&#10;" strokeweight="4.5pt">
                  <v:stroke linestyle="thickThin"/>
                  <v:textbox>
                    <w:txbxContent>
                      <w:p w14:paraId="1BE50C6B" w14:textId="77777777" w:rsidR="00594223" w:rsidRPr="00F75742" w:rsidRDefault="00594223" w:rsidP="00F75742">
                        <w:pPr>
                          <w:spacing w:after="0" w:line="240" w:lineRule="auto"/>
                          <w:jc w:val="center"/>
                          <w:rPr>
                            <w:sz w:val="20"/>
                            <w:szCs w:val="20"/>
                          </w:rPr>
                        </w:pPr>
                        <w:r w:rsidRPr="00F75742">
                          <w:rPr>
                            <w:sz w:val="20"/>
                            <w:szCs w:val="20"/>
                          </w:rPr>
                          <w:t>Superintendent/</w:t>
                        </w:r>
                      </w:p>
                      <w:p w14:paraId="3D1A2B14" w14:textId="77777777" w:rsidR="00594223" w:rsidRPr="00F75742" w:rsidRDefault="00594223" w:rsidP="00F75742">
                        <w:pPr>
                          <w:spacing w:after="0" w:line="240" w:lineRule="auto"/>
                          <w:jc w:val="center"/>
                          <w:rPr>
                            <w:sz w:val="20"/>
                            <w:szCs w:val="20"/>
                          </w:rPr>
                        </w:pPr>
                        <w:r w:rsidRPr="00F75742">
                          <w:rPr>
                            <w:sz w:val="20"/>
                            <w:szCs w:val="20"/>
                          </w:rPr>
                          <w:t>President</w:t>
                        </w:r>
                      </w:p>
                    </w:txbxContent>
                  </v:textbox>
                </v:shape>
                <v:shape id="Text Box 6" o:spid="_x0000_s1030" type="#_x0000_t202" style="position:absolute;left:36577;top:8005;width:15999;height:4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AKJ8UA&#10;AADaAAAADwAAAGRycy9kb3ducmV2LnhtbESPQUsDMRSE70L/Q3iFXorNWqrotmmxBbEgPewqeH3d&#10;PDeLm5ewSbfb/nojCB6HmfmGWW0G24qeutA4VnA3y0AQV043XCv4eH+5fQQRIrLG1jEpuFCAzXp0&#10;s8JcuzMX1JexFgnCIUcFJkafSxkqQxbDzHni5H25zmJMsqul7vCc4LaV8yx7kBYbTgsGPe0MVd/l&#10;ySq4Hqbz6dt2eyxO9HTvC/9p+v5Vqcl4eF6CiDTE//Bfe68VLOD3Sro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0AonxQAAANoAAAAPAAAAAAAAAAAAAAAAAJgCAABkcnMv&#10;ZG93bnJldi54bWxQSwUGAAAAAAQABAD1AAAAigMAAAAA&#10;" strokeweight="4.5pt">
                  <v:stroke linestyle="thickThin"/>
                  <v:textbox>
                    <w:txbxContent>
                      <w:p w14:paraId="2B75C86C" w14:textId="77777777" w:rsidR="00594223" w:rsidRPr="00F75742" w:rsidRDefault="00594223" w:rsidP="00F75742">
                        <w:pPr>
                          <w:spacing w:after="0" w:line="240" w:lineRule="auto"/>
                          <w:jc w:val="center"/>
                          <w:rPr>
                            <w:sz w:val="20"/>
                            <w:szCs w:val="20"/>
                          </w:rPr>
                        </w:pPr>
                        <w:r w:rsidRPr="00F75742">
                          <w:rPr>
                            <w:sz w:val="20"/>
                            <w:szCs w:val="20"/>
                          </w:rPr>
                          <w:t>Personnel Commission Board</w:t>
                        </w:r>
                      </w:p>
                    </w:txbxContent>
                  </v:textbox>
                </v:shape>
                <v:shape id="Text Box 7" o:spid="_x0000_s1031" type="#_x0000_t202" style="position:absolute;left:11433;top:16002;width:13703;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0B20509C" w14:textId="77777777" w:rsidR="00594223" w:rsidRPr="00F75742" w:rsidRDefault="00594223" w:rsidP="00F75742">
                        <w:pPr>
                          <w:spacing w:after="0" w:line="240" w:lineRule="auto"/>
                          <w:jc w:val="center"/>
                          <w:rPr>
                            <w:sz w:val="20"/>
                            <w:szCs w:val="20"/>
                          </w:rPr>
                        </w:pPr>
                        <w:r w:rsidRPr="00F75742">
                          <w:rPr>
                            <w:sz w:val="20"/>
                            <w:szCs w:val="20"/>
                          </w:rPr>
                          <w:t>Vice President of Human Resources</w:t>
                        </w:r>
                      </w:p>
                    </w:txbxContent>
                  </v:textbox>
                </v:shape>
                <v:shape id="Text Box 8" o:spid="_x0000_s1032" type="#_x0000_t202" style="position:absolute;left:37717;top:16002;width:13719;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1BA85F8E" w14:textId="77777777" w:rsidR="00594223" w:rsidRPr="00F75742" w:rsidRDefault="00594223" w:rsidP="005E0E56">
                        <w:pPr>
                          <w:spacing w:after="0" w:line="240" w:lineRule="auto"/>
                          <w:jc w:val="center"/>
                          <w:rPr>
                            <w:sz w:val="20"/>
                            <w:szCs w:val="20"/>
                          </w:rPr>
                        </w:pPr>
                        <w:r>
                          <w:rPr>
                            <w:sz w:val="20"/>
                            <w:szCs w:val="20"/>
                          </w:rPr>
                          <w:t>Director of Classified Personnel</w:t>
                        </w:r>
                      </w:p>
                    </w:txbxContent>
                  </v:textbox>
                </v:shape>
                <v:shape id="Text Box 9" o:spid="_x0000_s1033" type="#_x0000_t202" style="position:absolute;top:24008;width:10285;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14:paraId="68AB75B9" w14:textId="77777777" w:rsidR="00594223" w:rsidRDefault="00594223" w:rsidP="005E0E56">
                        <w:pPr>
                          <w:spacing w:after="0" w:line="240" w:lineRule="auto"/>
                          <w:jc w:val="center"/>
                          <w:rPr>
                            <w:sz w:val="20"/>
                            <w:szCs w:val="20"/>
                          </w:rPr>
                        </w:pPr>
                        <w:r>
                          <w:rPr>
                            <w:sz w:val="20"/>
                            <w:szCs w:val="20"/>
                          </w:rPr>
                          <w:t>Employee/</w:t>
                        </w:r>
                      </w:p>
                      <w:p w14:paraId="14D028E1" w14:textId="77777777" w:rsidR="00594223" w:rsidRPr="005E0E56" w:rsidRDefault="00594223" w:rsidP="005E0E56">
                        <w:pPr>
                          <w:spacing w:after="0" w:line="240" w:lineRule="auto"/>
                          <w:jc w:val="center"/>
                          <w:rPr>
                            <w:sz w:val="20"/>
                            <w:szCs w:val="20"/>
                          </w:rPr>
                        </w:pPr>
                        <w:r>
                          <w:rPr>
                            <w:sz w:val="20"/>
                            <w:szCs w:val="20"/>
                          </w:rPr>
                          <w:t>Labor Relations</w:t>
                        </w:r>
                      </w:p>
                    </w:txbxContent>
                  </v:textbox>
                </v:shape>
                <v:shape id="Text Box 10" o:spid="_x0000_s1034" type="#_x0000_t202" style="position:absolute;left:12572;top:24000;width:11433;height:5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3D6C23E7" w14:textId="77777777" w:rsidR="00594223" w:rsidRPr="005E0E56" w:rsidRDefault="00594223" w:rsidP="005E0E56">
                        <w:pPr>
                          <w:jc w:val="center"/>
                          <w:rPr>
                            <w:sz w:val="20"/>
                            <w:szCs w:val="20"/>
                          </w:rPr>
                        </w:pPr>
                        <w:r w:rsidRPr="005E0E56">
                          <w:rPr>
                            <w:sz w:val="20"/>
                            <w:szCs w:val="20"/>
                          </w:rPr>
                          <w:t>Benefits</w:t>
                        </w:r>
                      </w:p>
                    </w:txbxContent>
                  </v:textbox>
                </v:shape>
                <v:shape id="Text Box 11" o:spid="_x0000_s1035" type="#_x0000_t202" style="position:absolute;left:26292;top:24000;width:11425;height:5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14:paraId="306F6114" w14:textId="77777777" w:rsidR="00594223" w:rsidRPr="005E0E56" w:rsidRDefault="00594223" w:rsidP="005E0E56">
                        <w:pPr>
                          <w:spacing w:after="0" w:line="240" w:lineRule="auto"/>
                          <w:jc w:val="center"/>
                          <w:rPr>
                            <w:sz w:val="20"/>
                            <w:szCs w:val="20"/>
                          </w:rPr>
                        </w:pPr>
                        <w:r>
                          <w:rPr>
                            <w:sz w:val="20"/>
                            <w:szCs w:val="20"/>
                          </w:rPr>
                          <w:t>Human Resources Information Systems</w:t>
                        </w:r>
                      </w:p>
                    </w:txbxContent>
                  </v:textbox>
                </v:shape>
                <v:shape id="Text Box 12" o:spid="_x0000_s1036" type="#_x0000_t202" style="position:absolute;left:1619;top:33145;width:16859;height:5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6736483A" w14:textId="404DFDC9" w:rsidR="00594223" w:rsidRPr="003E3AD5" w:rsidRDefault="00594223" w:rsidP="005E0E56">
                        <w:pPr>
                          <w:spacing w:after="0" w:line="240" w:lineRule="auto"/>
                          <w:jc w:val="center"/>
                          <w:rPr>
                            <w:sz w:val="20"/>
                            <w:szCs w:val="20"/>
                          </w:rPr>
                        </w:pPr>
                        <w:r w:rsidRPr="003E3AD5">
                          <w:rPr>
                            <w:sz w:val="20"/>
                            <w:szCs w:val="20"/>
                          </w:rPr>
                          <w:t xml:space="preserve">Academic Recruitment Selection/ Equal Employment Opportunity </w:t>
                        </w:r>
                      </w:p>
                    </w:txbxContent>
                  </v:textbox>
                </v:shape>
                <v:shape id="Text Box 13" o:spid="_x0000_s1037" type="#_x0000_t202" style="position:absolute;left:19432;top:33145;width:11425;height:5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14:paraId="7A2B5BF8" w14:textId="77777777" w:rsidR="00594223" w:rsidRPr="005E0E56" w:rsidRDefault="00594223" w:rsidP="005E0E56">
                        <w:pPr>
                          <w:spacing w:after="0" w:line="240" w:lineRule="auto"/>
                          <w:jc w:val="center"/>
                          <w:rPr>
                            <w:sz w:val="20"/>
                            <w:szCs w:val="20"/>
                          </w:rPr>
                        </w:pPr>
                        <w:r>
                          <w:rPr>
                            <w:sz w:val="20"/>
                            <w:szCs w:val="20"/>
                          </w:rPr>
                          <w:t>Professional Development</w:t>
                        </w:r>
                      </w:p>
                    </w:txbxContent>
                  </v:textbox>
                </v:shape>
                <v:shape id="Text Box 14" o:spid="_x0000_s1038" type="#_x0000_t202" style="position:absolute;left:33143;top:33145;width:11434;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14:paraId="3E4BD273" w14:textId="77777777" w:rsidR="00594223" w:rsidRDefault="00594223" w:rsidP="005E0E56">
                        <w:pPr>
                          <w:spacing w:after="0" w:line="240" w:lineRule="auto"/>
                          <w:jc w:val="center"/>
                          <w:rPr>
                            <w:sz w:val="20"/>
                            <w:szCs w:val="20"/>
                          </w:rPr>
                        </w:pPr>
                        <w:r>
                          <w:rPr>
                            <w:sz w:val="20"/>
                            <w:szCs w:val="20"/>
                          </w:rPr>
                          <w:t>Recruitment/</w:t>
                        </w:r>
                      </w:p>
                      <w:p w14:paraId="7DD54B62" w14:textId="77777777" w:rsidR="00594223" w:rsidRPr="005E0E56" w:rsidRDefault="00594223" w:rsidP="005E0E56">
                        <w:pPr>
                          <w:spacing w:after="0" w:line="240" w:lineRule="auto"/>
                          <w:jc w:val="center"/>
                          <w:rPr>
                            <w:sz w:val="20"/>
                            <w:szCs w:val="20"/>
                          </w:rPr>
                        </w:pPr>
                        <w:r>
                          <w:rPr>
                            <w:sz w:val="20"/>
                            <w:szCs w:val="20"/>
                          </w:rPr>
                          <w:t>Selection</w:t>
                        </w:r>
                      </w:p>
                    </w:txbxContent>
                  </v:textbox>
                </v:shape>
                <v:shape id="Text Box 15" o:spid="_x0000_s1039" type="#_x0000_t202" style="position:absolute;left:45716;top:33145;width:11433;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14:paraId="48929773" w14:textId="77777777" w:rsidR="00594223" w:rsidRDefault="00594223" w:rsidP="005E0E56">
                        <w:pPr>
                          <w:spacing w:after="0" w:line="240" w:lineRule="auto"/>
                          <w:jc w:val="center"/>
                          <w:rPr>
                            <w:sz w:val="20"/>
                            <w:szCs w:val="20"/>
                          </w:rPr>
                        </w:pPr>
                        <w:r>
                          <w:rPr>
                            <w:sz w:val="20"/>
                            <w:szCs w:val="20"/>
                          </w:rPr>
                          <w:t>Classification/</w:t>
                        </w:r>
                      </w:p>
                      <w:p w14:paraId="3AC8F304" w14:textId="77777777" w:rsidR="00594223" w:rsidRPr="005E0E56" w:rsidRDefault="00594223" w:rsidP="005E0E56">
                        <w:pPr>
                          <w:spacing w:after="0" w:line="240" w:lineRule="auto"/>
                          <w:jc w:val="center"/>
                          <w:rPr>
                            <w:sz w:val="20"/>
                            <w:szCs w:val="20"/>
                          </w:rPr>
                        </w:pPr>
                        <w:r>
                          <w:rPr>
                            <w:sz w:val="20"/>
                            <w:szCs w:val="20"/>
                          </w:rPr>
                          <w:t>Compensation</w:t>
                        </w:r>
                      </w:p>
                    </w:txbxContent>
                  </v:textbox>
                </v:shape>
                <v:line id="Line 16" o:spid="_x0000_s1040" style="position:absolute;visibility:visible;mso-wrap-style:square" from="18284,4568" to="18293,8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7" o:spid="_x0000_s1041" style="position:absolute;visibility:visible;mso-wrap-style:square" from="18284,12574" to="18293,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8" o:spid="_x0000_s1042" style="position:absolute;visibility:visible;mso-wrap-style:square" from="44577,12574" to="4458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9" o:spid="_x0000_s1043" style="position:absolute;visibility:visible;mso-wrap-style:square" from="18284,20571" to="18293,22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0" o:spid="_x0000_s1044" style="position:absolute;visibility:visible;mso-wrap-style:square" from="4573,21719" to="32004,21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1" o:spid="_x0000_s1045" style="position:absolute;visibility:visible;mso-wrap-style:square" from="4573,21719" to="4573,2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2" o:spid="_x0000_s1046" style="position:absolute;visibility:visible;mso-wrap-style:square" from="18284,21719" to="18293,2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3" o:spid="_x0000_s1047" style="position:absolute;visibility:visible;mso-wrap-style:square" from="32004,21719" to="32012,2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4" o:spid="_x0000_s1048" style="position:absolute;visibility:visible;mso-wrap-style:square" from="44577,20571" to="44585,30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5" o:spid="_x0000_s1049" style="position:absolute;flip:y;visibility:visible;mso-wrap-style:square" from="38864,30865" to="51436,30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26" o:spid="_x0000_s1050" style="position:absolute;visibility:visible;mso-wrap-style:square" from="38864,30865" to="38872,33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7" o:spid="_x0000_s1051" style="position:absolute;visibility:visible;mso-wrap-style:square" from="51436,30865" to="51445,33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8" o:spid="_x0000_s1052" style="position:absolute;visibility:visible;mso-wrap-style:square" from="11433,21719" to="11441,33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9" o:spid="_x0000_s1053" style="position:absolute;visibility:visible;mso-wrap-style:square" from="25144,21719" to="25144,33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30" o:spid="_x0000_s1054" style="position:absolute;visibility:visible;mso-wrap-style:square" from="18284,5717" to="44577,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VCYsAAAADbAAAADwAAAGRycy9kb3ducmV2LnhtbERPTWvCQBC9F/wPywje6kYPRVNXKQXB&#10;g1WqpechOyap2dm4u8b4751DwePjfS9WvWtURyHWng1Mxhko4sLbmksDP8f16wxUTMgWG89k4E4R&#10;VsvBywJz62/8Td0hlUpCOOZooEqpzbWORUUO49i3xMKdfHCYBIZS24A3CXeNnmbZm3ZYszRU2NJn&#10;RcX5cHXSW5TbcPn9O/eb09d2feFuvjvujRkN+493UIn69BT/uzfWwFTGyhf5AXr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FQmLAAAAA2wAAAA8AAAAAAAAAAAAAAAAA&#10;oQIAAGRycy9kb3ducmV2LnhtbFBLBQYAAAAABAAEAPkAAACOAwAAAAA=&#10;">
                  <v:stroke dashstyle="dash"/>
                </v:line>
                <v:line id="Line 31" o:spid="_x0000_s1055" style="position:absolute;visibility:visible;mso-wrap-style:square" from="44577,5717" to="44577,8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n+cMAAADbAAAADwAAAGRycy9kb3ducmV2LnhtbESPzWrCQBSF9wXfYbiCuzrRRWmio4gg&#10;uEgtjaXrS+aaRDN34syYpG/fKRS6PJyfj7PejqYVPTnfWFawmCcgiEurG64UfJ4Pz68gfEDW2Fom&#10;Bd/kYbuZPK0x03bgD+qLUIk4wj5DBXUIXSalL2sy6Oe2I47exTqDIUpXSe1wiOOmlcskeZEGG46E&#10;Gjva11TeioeJ3LLK3f3rehuPl7f8cOc+PZ3flZpNx90KRKAx/If/2ketYJnC75f4A+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J5/nDAAAA2wAAAA8AAAAAAAAAAAAA&#10;AAAAoQIAAGRycy9kb3ducmV2LnhtbFBLBQYAAAAABAAEAPkAAACRAwAAAAA=&#10;">
                  <v:stroke dashstyle="dash"/>
                </v:line>
                <w10:anchorlock/>
              </v:group>
            </w:pict>
          </mc:Fallback>
        </mc:AlternateContent>
      </w:r>
    </w:p>
    <w:p w14:paraId="0BB3B5B1" w14:textId="3B83E2C2" w:rsidR="004D4581" w:rsidRPr="00AA213B" w:rsidRDefault="00DD0B6F" w:rsidP="00684453">
      <w:pPr>
        <w:pStyle w:val="Default"/>
        <w:spacing w:before="120" w:after="120"/>
        <w:rPr>
          <w:rFonts w:ascii="Times New Roman" w:hAnsi="Times New Roman" w:cs="Times New Roman"/>
        </w:rPr>
      </w:pPr>
      <w:r w:rsidRPr="00350012">
        <w:rPr>
          <w:rFonts w:ascii="Times New Roman" w:hAnsi="Times New Roman" w:cs="Times New Roman"/>
        </w:rPr>
        <w:t xml:space="preserve">The </w:t>
      </w:r>
      <w:hyperlink r:id="rId8" w:history="1">
        <w:r w:rsidRPr="00F60074">
          <w:rPr>
            <w:rStyle w:val="Hyperlink"/>
            <w:rFonts w:ascii="Times New Roman" w:hAnsi="Times New Roman"/>
          </w:rPr>
          <w:t>Office of Human Resources</w:t>
        </w:r>
      </w:hyperlink>
      <w:r w:rsidR="004D4581">
        <w:rPr>
          <w:rStyle w:val="EndnoteReference"/>
          <w:rFonts w:ascii="Times New Roman" w:hAnsi="Times New Roman"/>
        </w:rPr>
        <w:endnoteReference w:id="2"/>
      </w:r>
      <w:r w:rsidR="004D4581">
        <w:rPr>
          <w:rFonts w:ascii="Times New Roman" w:hAnsi="Times New Roman" w:cs="Times New Roman"/>
        </w:rPr>
        <w:t xml:space="preserve"> is responsible for overseeing the recruitment and hiring of academic personnel (both faculty and academic administrators), benefits, equal employment opportunity, select </w:t>
      </w:r>
      <w:r w:rsidR="004D4581" w:rsidRPr="00350012">
        <w:rPr>
          <w:rFonts w:ascii="Times New Roman" w:hAnsi="Times New Roman" w:cs="Times New Roman"/>
        </w:rPr>
        <w:t>employment matters</w:t>
      </w:r>
      <w:r w:rsidR="004D4581">
        <w:rPr>
          <w:rFonts w:ascii="Times New Roman" w:hAnsi="Times New Roman" w:cs="Times New Roman"/>
        </w:rPr>
        <w:t xml:space="preserve">, </w:t>
      </w:r>
      <w:r w:rsidR="004D4581" w:rsidRPr="00350012">
        <w:rPr>
          <w:rFonts w:ascii="Times New Roman" w:hAnsi="Times New Roman" w:cs="Times New Roman"/>
        </w:rPr>
        <w:t>all evaluation proc</w:t>
      </w:r>
      <w:r w:rsidR="004D4581">
        <w:rPr>
          <w:rFonts w:ascii="Times New Roman" w:hAnsi="Times New Roman" w:cs="Times New Roman"/>
        </w:rPr>
        <w:t>esses for management and classified personnel,</w:t>
      </w:r>
      <w:bookmarkStart w:id="0" w:name="_GoBack"/>
      <w:bookmarkEnd w:id="0"/>
      <w:r w:rsidR="004D4581">
        <w:rPr>
          <w:rFonts w:ascii="Times New Roman" w:hAnsi="Times New Roman" w:cs="Times New Roman"/>
        </w:rPr>
        <w:t xml:space="preserve"> and professional</w:t>
      </w:r>
      <w:r w:rsidR="004D4581" w:rsidRPr="00350012">
        <w:rPr>
          <w:rFonts w:ascii="Times New Roman" w:hAnsi="Times New Roman" w:cs="Times New Roman"/>
        </w:rPr>
        <w:t xml:space="preserve"> development of all employees. </w:t>
      </w:r>
      <w:r w:rsidR="004D4581">
        <w:rPr>
          <w:rFonts w:ascii="Times New Roman" w:hAnsi="Times New Roman" w:cs="Times New Roman"/>
        </w:rPr>
        <w:t>The Office also has responsibility for labor relations/negotiations and contract administration.</w:t>
      </w:r>
    </w:p>
    <w:p w14:paraId="30784E8A" w14:textId="3DEFB78E" w:rsidR="004D4581" w:rsidRPr="00350012" w:rsidRDefault="004D4581" w:rsidP="00684453">
      <w:pPr>
        <w:pStyle w:val="Default"/>
        <w:spacing w:before="120" w:after="120"/>
        <w:rPr>
          <w:rFonts w:ascii="Times New Roman" w:hAnsi="Times New Roman" w:cs="Times New Roman"/>
        </w:rPr>
      </w:pPr>
      <w:r>
        <w:rPr>
          <w:rFonts w:ascii="Times New Roman" w:hAnsi="Times New Roman" w:cs="Times New Roman"/>
        </w:rPr>
        <w:t xml:space="preserve">The </w:t>
      </w:r>
      <w:hyperlink r:id="rId9" w:history="1">
        <w:r w:rsidRPr="00F60074">
          <w:rPr>
            <w:rStyle w:val="Hyperlink"/>
            <w:rFonts w:ascii="Times New Roman" w:hAnsi="Times New Roman"/>
          </w:rPr>
          <w:t>Personnel Commission Office</w:t>
        </w:r>
      </w:hyperlink>
      <w:r>
        <w:rPr>
          <w:rStyle w:val="EndnoteReference"/>
          <w:rFonts w:ascii="Times New Roman" w:hAnsi="Times New Roman"/>
        </w:rPr>
        <w:endnoteReference w:id="3"/>
      </w:r>
      <w:r>
        <w:rPr>
          <w:rFonts w:ascii="Times New Roman" w:hAnsi="Times New Roman" w:cs="Times New Roman"/>
        </w:rPr>
        <w:t xml:space="preserve"> is responsible for implementing the District’s Merit System, which includes a set of </w:t>
      </w:r>
      <w:hyperlink r:id="rId10" w:history="1">
        <w:r w:rsidRPr="00F60074">
          <w:rPr>
            <w:rStyle w:val="Hyperlink"/>
            <w:rFonts w:ascii="Times New Roman" w:hAnsi="Times New Roman"/>
          </w:rPr>
          <w:t>Merit Rules</w:t>
        </w:r>
      </w:hyperlink>
      <w:r>
        <w:rPr>
          <w:rStyle w:val="EndnoteReference"/>
          <w:rFonts w:ascii="Times New Roman" w:hAnsi="Times New Roman"/>
        </w:rPr>
        <w:endnoteReference w:id="4"/>
      </w:r>
      <w:r>
        <w:rPr>
          <w:rFonts w:ascii="Times New Roman" w:hAnsi="Times New Roman" w:cs="Times New Roman"/>
        </w:rPr>
        <w:t xml:space="preserve"> that </w:t>
      </w:r>
      <w:r w:rsidRPr="00350012">
        <w:rPr>
          <w:rFonts w:ascii="Times New Roman" w:hAnsi="Times New Roman" w:cs="Times New Roman"/>
        </w:rPr>
        <w:t>govern</w:t>
      </w:r>
      <w:r>
        <w:rPr>
          <w:rFonts w:ascii="Times New Roman" w:hAnsi="Times New Roman" w:cs="Times New Roman"/>
        </w:rPr>
        <w:t xml:space="preserve"> </w:t>
      </w:r>
      <w:r w:rsidRPr="00350012">
        <w:rPr>
          <w:rFonts w:ascii="Times New Roman" w:hAnsi="Times New Roman" w:cs="Times New Roman"/>
        </w:rPr>
        <w:t>the classification, recruitmen</w:t>
      </w:r>
      <w:r w:rsidRPr="00796016">
        <w:rPr>
          <w:rFonts w:ascii="Times New Roman" w:hAnsi="Times New Roman" w:cs="Times New Roman"/>
        </w:rPr>
        <w:t>t</w:t>
      </w:r>
      <w:r w:rsidRPr="00796016">
        <w:rPr>
          <w:rFonts w:ascii="Times New Roman" w:hAnsi="Times New Roman" w:cs="Times New Roman"/>
          <w:bCs/>
        </w:rPr>
        <w:t>,</w:t>
      </w:r>
      <w:r w:rsidRPr="00350012">
        <w:rPr>
          <w:rFonts w:ascii="Times New Roman" w:hAnsi="Times New Roman" w:cs="Times New Roman"/>
          <w:b/>
          <w:bCs/>
        </w:rPr>
        <w:t xml:space="preserve"> </w:t>
      </w:r>
      <w:r w:rsidRPr="00350012">
        <w:rPr>
          <w:rFonts w:ascii="Times New Roman" w:hAnsi="Times New Roman" w:cs="Times New Roman"/>
        </w:rPr>
        <w:t>and sele</w:t>
      </w:r>
      <w:r>
        <w:rPr>
          <w:rFonts w:ascii="Times New Roman" w:hAnsi="Times New Roman" w:cs="Times New Roman"/>
        </w:rPr>
        <w:t>ction of classified employees; p</w:t>
      </w:r>
      <w:r w:rsidRPr="00350012">
        <w:rPr>
          <w:rFonts w:ascii="Times New Roman" w:hAnsi="Times New Roman" w:cs="Times New Roman"/>
        </w:rPr>
        <w:t>romotional opportunities</w:t>
      </w:r>
      <w:r>
        <w:rPr>
          <w:rFonts w:ascii="Times New Roman" w:hAnsi="Times New Roman" w:cs="Times New Roman"/>
        </w:rPr>
        <w:t xml:space="preserve"> for classified employees;</w:t>
      </w:r>
      <w:r w:rsidRPr="00350012">
        <w:rPr>
          <w:rFonts w:ascii="Times New Roman" w:hAnsi="Times New Roman" w:cs="Times New Roman"/>
        </w:rPr>
        <w:t xml:space="preserve"> and </w:t>
      </w:r>
      <w:r>
        <w:rPr>
          <w:rFonts w:ascii="Times New Roman" w:hAnsi="Times New Roman" w:cs="Times New Roman"/>
        </w:rPr>
        <w:t xml:space="preserve">other matters related to </w:t>
      </w:r>
      <w:r w:rsidRPr="00350012">
        <w:rPr>
          <w:rFonts w:ascii="Times New Roman" w:hAnsi="Times New Roman" w:cs="Times New Roman"/>
        </w:rPr>
        <w:t>meri</w:t>
      </w:r>
      <w:r>
        <w:rPr>
          <w:rFonts w:ascii="Times New Roman" w:hAnsi="Times New Roman" w:cs="Times New Roman"/>
        </w:rPr>
        <w:t xml:space="preserve">t and the principle of “like pay for like work.”  </w:t>
      </w:r>
      <w:r w:rsidRPr="00350012">
        <w:rPr>
          <w:rFonts w:ascii="Times New Roman" w:hAnsi="Times New Roman" w:cs="Times New Roman"/>
        </w:rPr>
        <w:t xml:space="preserve">While </w:t>
      </w:r>
      <w:r>
        <w:rPr>
          <w:rFonts w:ascii="Times New Roman" w:hAnsi="Times New Roman" w:cs="Times New Roman"/>
        </w:rPr>
        <w:t>Personnel Commission staff are D</w:t>
      </w:r>
      <w:r w:rsidRPr="00350012">
        <w:rPr>
          <w:rFonts w:ascii="Times New Roman" w:hAnsi="Times New Roman" w:cs="Times New Roman"/>
        </w:rPr>
        <w:t>istrict employees, the office itself is under the purview of the five-member Personnel Commission and is not governed by the District.</w:t>
      </w:r>
    </w:p>
    <w:p w14:paraId="7F0012F5" w14:textId="53A078C7" w:rsidR="004D4581" w:rsidRPr="0003517C" w:rsidRDefault="004D4581" w:rsidP="00684453">
      <w:pPr>
        <w:pStyle w:val="Default"/>
        <w:spacing w:before="120" w:after="120"/>
        <w:rPr>
          <w:rFonts w:ascii="Times New Roman" w:hAnsi="Times New Roman" w:cs="Times New Roman"/>
          <w:color w:val="auto"/>
        </w:rPr>
      </w:pPr>
      <w:r w:rsidRPr="0003517C">
        <w:rPr>
          <w:rFonts w:ascii="Times New Roman" w:hAnsi="Times New Roman" w:cs="Times New Roman"/>
          <w:color w:val="auto"/>
        </w:rPr>
        <w:lastRenderedPageBreak/>
        <w:t>The Office of Human Resources and the Personnel Commission Office work as strategic partners to provide comprehens</w:t>
      </w:r>
      <w:r>
        <w:rPr>
          <w:rFonts w:ascii="Times New Roman" w:hAnsi="Times New Roman" w:cs="Times New Roman"/>
          <w:color w:val="auto"/>
        </w:rPr>
        <w:t>ive services;</w:t>
      </w:r>
      <w:r w:rsidRPr="0003517C">
        <w:rPr>
          <w:rFonts w:ascii="Times New Roman" w:hAnsi="Times New Roman" w:cs="Times New Roman"/>
          <w:color w:val="auto"/>
        </w:rPr>
        <w:t xml:space="preserve"> ensure compliance with all federal, state, and local laws </w:t>
      </w:r>
      <w:r>
        <w:rPr>
          <w:rFonts w:ascii="Times New Roman" w:hAnsi="Times New Roman" w:cs="Times New Roman"/>
          <w:color w:val="auto"/>
        </w:rPr>
        <w:t>related to employment practices;</w:t>
      </w:r>
      <w:r w:rsidRPr="0003517C">
        <w:rPr>
          <w:rFonts w:ascii="Times New Roman" w:hAnsi="Times New Roman" w:cs="Times New Roman"/>
          <w:color w:val="auto"/>
        </w:rPr>
        <w:t xml:space="preserve"> and </w:t>
      </w:r>
      <w:r>
        <w:rPr>
          <w:rFonts w:ascii="Times New Roman" w:hAnsi="Times New Roman" w:cs="Times New Roman"/>
          <w:color w:val="auto"/>
        </w:rPr>
        <w:t xml:space="preserve">ensure </w:t>
      </w:r>
      <w:r w:rsidRPr="0003517C">
        <w:rPr>
          <w:rFonts w:ascii="Times New Roman" w:hAnsi="Times New Roman" w:cs="Times New Roman"/>
          <w:color w:val="auto"/>
        </w:rPr>
        <w:t>adherence to the provisions of the District’s collective bargaining agreements.</w:t>
      </w:r>
    </w:p>
    <w:p w14:paraId="4E429773" w14:textId="77777777" w:rsidR="004D4581" w:rsidRDefault="004D4581" w:rsidP="009D0727">
      <w:pPr>
        <w:pStyle w:val="Default"/>
        <w:rPr>
          <w:rFonts w:ascii="Times New Roman" w:hAnsi="Times New Roman" w:cs="Times New Roman"/>
          <w:b/>
          <w:color w:val="auto"/>
        </w:rPr>
      </w:pPr>
    </w:p>
    <w:p w14:paraId="10139B17" w14:textId="60A5E073" w:rsidR="004D4581" w:rsidRPr="009D0727" w:rsidRDefault="004D4581" w:rsidP="003E6C12">
      <w:pPr>
        <w:pStyle w:val="Default"/>
        <w:keepNext/>
        <w:keepLines/>
        <w:widowControl/>
        <w:tabs>
          <w:tab w:val="left" w:pos="990"/>
        </w:tabs>
        <w:rPr>
          <w:rFonts w:ascii="Times New Roman" w:hAnsi="Times New Roman" w:cs="Times New Roman"/>
          <w:b/>
          <w:color w:val="auto"/>
        </w:rPr>
      </w:pPr>
      <w:r>
        <w:rPr>
          <w:rFonts w:ascii="Times New Roman" w:hAnsi="Times New Roman" w:cs="Times New Roman"/>
          <w:b/>
          <w:color w:val="auto"/>
        </w:rPr>
        <w:t>IIIA.1</w:t>
      </w:r>
      <w:r>
        <w:rPr>
          <w:rFonts w:ascii="Times New Roman" w:hAnsi="Times New Roman" w:cs="Times New Roman"/>
          <w:b/>
          <w:color w:val="auto"/>
        </w:rPr>
        <w:tab/>
      </w:r>
      <w:r w:rsidRPr="009D0727">
        <w:rPr>
          <w:rFonts w:ascii="Times New Roman" w:hAnsi="Times New Roman" w:cs="Times New Roman"/>
          <w:b/>
          <w:color w:val="auto"/>
        </w:rPr>
        <w:t xml:space="preserve">The institution assures the integrity and quality of its programs and services by employing administrators, faculty and staff who are qualified by appropriate education, training, and experience to provide and support these programs and services. </w:t>
      </w:r>
      <w:r>
        <w:rPr>
          <w:rFonts w:ascii="Times New Roman" w:hAnsi="Times New Roman" w:cs="Times New Roman"/>
          <w:b/>
          <w:color w:val="auto"/>
        </w:rPr>
        <w:t xml:space="preserve"> </w:t>
      </w:r>
      <w:r w:rsidRPr="009D0727">
        <w:rPr>
          <w:rFonts w:ascii="Times New Roman" w:hAnsi="Times New Roman" w:cs="Times New Roman"/>
          <w:b/>
          <w:color w:val="auto"/>
        </w:rPr>
        <w:t xml:space="preserve">Criteria, qualifications, and procedures for selection of personnel are clearly and publicly stated and address the needs of the institution in </w:t>
      </w:r>
      <w:r>
        <w:rPr>
          <w:rFonts w:ascii="Times New Roman" w:hAnsi="Times New Roman" w:cs="Times New Roman"/>
          <w:b/>
          <w:color w:val="auto"/>
        </w:rPr>
        <w:t xml:space="preserve">serving its student population.  </w:t>
      </w:r>
      <w:r w:rsidRPr="009D0727">
        <w:rPr>
          <w:rFonts w:ascii="Times New Roman" w:hAnsi="Times New Roman" w:cs="Times New Roman"/>
          <w:b/>
          <w:color w:val="auto"/>
        </w:rPr>
        <w:t xml:space="preserve">Job descriptions are directly related to institutional mission and goals and accurately reflect position duties, responsibilities, and authority. </w:t>
      </w:r>
    </w:p>
    <w:p w14:paraId="13DD3B3C" w14:textId="77777777" w:rsidR="004D4581" w:rsidRPr="00C17342" w:rsidRDefault="004D4581" w:rsidP="00684453">
      <w:pPr>
        <w:pStyle w:val="Default"/>
        <w:keepNext/>
        <w:spacing w:before="120" w:after="120"/>
        <w:rPr>
          <w:rFonts w:ascii="Times New Roman" w:hAnsi="Times New Roman" w:cs="Times New Roman"/>
          <w:b/>
          <w:i/>
          <w:color w:val="auto"/>
          <w:u w:val="single"/>
        </w:rPr>
      </w:pPr>
      <w:r w:rsidRPr="00C17342">
        <w:rPr>
          <w:rFonts w:ascii="Times New Roman" w:hAnsi="Times New Roman" w:cs="Times New Roman"/>
          <w:b/>
          <w:i/>
          <w:color w:val="auto"/>
          <w:u w:val="single"/>
        </w:rPr>
        <w:t>Evidence of Meeting the Standard</w:t>
      </w:r>
    </w:p>
    <w:p w14:paraId="1D6404E3" w14:textId="1CE0F106" w:rsidR="004D4581" w:rsidRDefault="004D4581" w:rsidP="00684453">
      <w:pPr>
        <w:pStyle w:val="Default"/>
        <w:spacing w:before="120" w:after="120"/>
        <w:rPr>
          <w:rFonts w:ascii="Times New Roman" w:hAnsi="Times New Roman" w:cs="Times New Roman"/>
          <w:color w:val="auto"/>
        </w:rPr>
      </w:pPr>
      <w:r>
        <w:rPr>
          <w:rFonts w:ascii="Times New Roman" w:hAnsi="Times New Roman" w:cs="Times New Roman"/>
          <w:color w:val="auto"/>
        </w:rPr>
        <w:t xml:space="preserve">Santa Monica College has a well-defined personnel hiring process that has two equally important goals: 1) to select highly qualified individuals who have the appropriate education, training, and experience to provide and support the College’s programs and services and 2) to ensure equal opportunity among all qualified individuals interested in employment at the College.  The College’s administrative regulations (ARs), specifically </w:t>
      </w:r>
      <w:hyperlink r:id="rId11" w:history="1">
        <w:r w:rsidRPr="00594223">
          <w:rPr>
            <w:rStyle w:val="Hyperlink"/>
            <w:rFonts w:ascii="Times New Roman" w:hAnsi="Times New Roman"/>
          </w:rPr>
          <w:t>AR 3120, Equal Employment Opportunity Program and Discrimination Complaint Procedure</w:t>
        </w:r>
      </w:hyperlink>
      <w:r>
        <w:rPr>
          <w:rFonts w:ascii="Times New Roman" w:hAnsi="Times New Roman" w:cs="Times New Roman"/>
          <w:color w:val="auto"/>
        </w:rPr>
        <w:t>,</w:t>
      </w:r>
      <w:r>
        <w:rPr>
          <w:rStyle w:val="EndnoteReference"/>
          <w:rFonts w:ascii="Times New Roman" w:hAnsi="Times New Roman"/>
          <w:color w:val="auto"/>
        </w:rPr>
        <w:endnoteReference w:id="5"/>
      </w:r>
      <w:r>
        <w:rPr>
          <w:rFonts w:ascii="Times New Roman" w:hAnsi="Times New Roman" w:cs="Times New Roman"/>
          <w:color w:val="auto"/>
        </w:rPr>
        <w:t xml:space="preserve"> outline the process by which both goals are achieved.  Key to the hiring process for all employee groups is an understanding of each position’s minimum qualifications which includes education, and experience requirements, essential functions, duties and responsibilities of the position, and the requisite skills, knowledge and abilities required.  Subject matter experts </w:t>
      </w:r>
      <w:r w:rsidRPr="009A26AB">
        <w:t>–</w:t>
      </w:r>
      <w:r>
        <w:rPr>
          <w:rFonts w:ascii="Times New Roman" w:hAnsi="Times New Roman" w:cs="Times New Roman"/>
          <w:color w:val="auto"/>
        </w:rPr>
        <w:t xml:space="preserve"> working with Human Resources personnel for </w:t>
      </w:r>
      <w:hyperlink r:id="rId12" w:history="1">
        <w:r w:rsidRPr="00F60074">
          <w:rPr>
            <w:rStyle w:val="Hyperlink"/>
            <w:rFonts w:ascii="Times New Roman" w:hAnsi="Times New Roman"/>
          </w:rPr>
          <w:t>faculty</w:t>
        </w:r>
      </w:hyperlink>
      <w:r>
        <w:rPr>
          <w:rStyle w:val="EndnoteReference"/>
          <w:rFonts w:ascii="Times New Roman" w:hAnsi="Times New Roman"/>
          <w:color w:val="auto"/>
        </w:rPr>
        <w:endnoteReference w:id="6"/>
      </w:r>
      <w:r>
        <w:rPr>
          <w:rFonts w:ascii="Times New Roman" w:hAnsi="Times New Roman" w:cs="Times New Roman"/>
          <w:color w:val="auto"/>
        </w:rPr>
        <w:t xml:space="preserve"> and </w:t>
      </w:r>
      <w:hyperlink r:id="rId13" w:history="1">
        <w:r w:rsidRPr="00F60074">
          <w:rPr>
            <w:rStyle w:val="Hyperlink"/>
            <w:rFonts w:ascii="Times New Roman" w:hAnsi="Times New Roman"/>
          </w:rPr>
          <w:t>academic administrator</w:t>
        </w:r>
      </w:hyperlink>
      <w:r>
        <w:rPr>
          <w:rStyle w:val="EndnoteReference"/>
          <w:rFonts w:ascii="Times New Roman" w:hAnsi="Times New Roman"/>
          <w:color w:val="auto"/>
        </w:rPr>
        <w:endnoteReference w:id="7"/>
      </w:r>
      <w:r>
        <w:rPr>
          <w:rFonts w:ascii="Times New Roman" w:hAnsi="Times New Roman" w:cs="Times New Roman"/>
          <w:color w:val="auto"/>
        </w:rPr>
        <w:t xml:space="preserve"> positions, or Personnel Commission for </w:t>
      </w:r>
      <w:hyperlink r:id="rId14" w:history="1">
        <w:r w:rsidRPr="00F60074">
          <w:rPr>
            <w:rStyle w:val="Hyperlink"/>
            <w:rFonts w:ascii="Times New Roman" w:hAnsi="Times New Roman"/>
          </w:rPr>
          <w:t>classified staff</w:t>
        </w:r>
      </w:hyperlink>
      <w:r>
        <w:rPr>
          <w:rStyle w:val="EndnoteReference"/>
          <w:rFonts w:ascii="Times New Roman" w:hAnsi="Times New Roman"/>
          <w:color w:val="auto"/>
        </w:rPr>
        <w:endnoteReference w:id="8"/>
      </w:r>
      <w:r>
        <w:rPr>
          <w:rFonts w:ascii="Times New Roman" w:hAnsi="Times New Roman" w:cs="Times New Roman"/>
          <w:color w:val="auto"/>
        </w:rPr>
        <w:t xml:space="preserve"> and </w:t>
      </w:r>
      <w:hyperlink r:id="rId15" w:history="1">
        <w:r w:rsidRPr="00F60074">
          <w:rPr>
            <w:rStyle w:val="Hyperlink"/>
            <w:rFonts w:ascii="Times New Roman" w:hAnsi="Times New Roman"/>
          </w:rPr>
          <w:t>classified administrators</w:t>
        </w:r>
      </w:hyperlink>
      <w:r>
        <w:rPr>
          <w:rStyle w:val="EndnoteReference"/>
          <w:rFonts w:ascii="Times New Roman" w:hAnsi="Times New Roman"/>
          <w:color w:val="auto"/>
        </w:rPr>
        <w:endnoteReference w:id="9"/>
      </w:r>
      <w:r>
        <w:rPr>
          <w:rFonts w:ascii="Times New Roman" w:hAnsi="Times New Roman" w:cs="Times New Roman"/>
          <w:color w:val="auto"/>
        </w:rPr>
        <w:t xml:space="preserve"> – define these qualifications.  </w:t>
      </w:r>
    </w:p>
    <w:p w14:paraId="53B14CFC" w14:textId="05927BF3" w:rsidR="004D4581" w:rsidRDefault="004D4581" w:rsidP="00684453">
      <w:pPr>
        <w:autoSpaceDE w:val="0"/>
        <w:autoSpaceDN w:val="0"/>
        <w:adjustRightInd w:val="0"/>
        <w:spacing w:before="120" w:after="120" w:line="240" w:lineRule="auto"/>
        <w:rPr>
          <w:rFonts w:ascii="Times New Roman" w:hAnsi="Times New Roman"/>
          <w:sz w:val="24"/>
          <w:szCs w:val="24"/>
        </w:rPr>
      </w:pPr>
      <w:r w:rsidRPr="00114111">
        <w:rPr>
          <w:rFonts w:ascii="Times New Roman" w:hAnsi="Times New Roman"/>
          <w:sz w:val="24"/>
          <w:szCs w:val="24"/>
        </w:rPr>
        <w:t xml:space="preserve">As noted in AR 3120, job descriptions </w:t>
      </w:r>
      <w:r>
        <w:rPr>
          <w:rFonts w:ascii="Times New Roman" w:hAnsi="Times New Roman"/>
          <w:sz w:val="24"/>
          <w:szCs w:val="24"/>
        </w:rPr>
        <w:t>are</w:t>
      </w:r>
      <w:r w:rsidRPr="00114111">
        <w:rPr>
          <w:rFonts w:ascii="Times New Roman" w:hAnsi="Times New Roman"/>
          <w:sz w:val="24"/>
          <w:szCs w:val="24"/>
        </w:rPr>
        <w:t xml:space="preserve"> developed on the basis of analyses that describe </w:t>
      </w:r>
      <w:r>
        <w:rPr>
          <w:rFonts w:ascii="Times New Roman" w:hAnsi="Times New Roman"/>
          <w:sz w:val="24"/>
          <w:szCs w:val="24"/>
        </w:rPr>
        <w:t xml:space="preserve">essential duties and </w:t>
      </w:r>
      <w:r w:rsidRPr="00114111">
        <w:rPr>
          <w:rFonts w:ascii="Times New Roman" w:hAnsi="Times New Roman"/>
          <w:sz w:val="24"/>
          <w:szCs w:val="24"/>
        </w:rPr>
        <w:t>bona fide minimum job requirements</w:t>
      </w:r>
      <w:r>
        <w:rPr>
          <w:rFonts w:ascii="Times New Roman" w:hAnsi="Times New Roman"/>
          <w:sz w:val="24"/>
          <w:szCs w:val="24"/>
        </w:rPr>
        <w:t xml:space="preserve"> and minimum qualifications</w:t>
      </w:r>
      <w:r w:rsidRPr="00114111">
        <w:rPr>
          <w:rFonts w:ascii="Times New Roman" w:hAnsi="Times New Roman"/>
          <w:sz w:val="24"/>
          <w:szCs w:val="24"/>
        </w:rPr>
        <w:t xml:space="preserve"> for all positions</w:t>
      </w:r>
      <w:r>
        <w:rPr>
          <w:rFonts w:ascii="Times New Roman" w:hAnsi="Times New Roman"/>
          <w:sz w:val="24"/>
          <w:szCs w:val="24"/>
        </w:rPr>
        <w:t xml:space="preserve">.  As part of the job analyses, programs and departments that are seeking new, replacement, or temporary positions use the College’s Personnel and </w:t>
      </w:r>
      <w:hyperlink r:id="rId16" w:history="1">
        <w:r w:rsidRPr="00F60074">
          <w:rPr>
            <w:rStyle w:val="Hyperlink"/>
            <w:rFonts w:ascii="Times New Roman" w:hAnsi="Times New Roman"/>
            <w:sz w:val="24"/>
            <w:szCs w:val="24"/>
          </w:rPr>
          <w:t>Budget and Augmentation Request (PBAR) Form</w:t>
        </w:r>
      </w:hyperlink>
      <w:r>
        <w:rPr>
          <w:rStyle w:val="EndnoteReference"/>
          <w:rFonts w:ascii="Times New Roman" w:hAnsi="Times New Roman"/>
          <w:sz w:val="24"/>
          <w:szCs w:val="24"/>
        </w:rPr>
        <w:endnoteReference w:id="10"/>
      </w:r>
      <w:r>
        <w:rPr>
          <w:rFonts w:ascii="Times New Roman" w:hAnsi="Times New Roman"/>
          <w:sz w:val="24"/>
          <w:szCs w:val="24"/>
        </w:rPr>
        <w:t xml:space="preserve"> to document that the requested positions are aligned with the Mission, Goals, and adopted budget of the College.  Documentation may include evidence that details program expansion, new program development, and/or identification of new needs that require additional resources.  Academic job descriptions</w:t>
      </w:r>
      <w:r w:rsidRPr="00114111">
        <w:rPr>
          <w:rFonts w:ascii="Times New Roman" w:hAnsi="Times New Roman"/>
          <w:sz w:val="24"/>
          <w:szCs w:val="24"/>
        </w:rPr>
        <w:t xml:space="preserve"> also include a requirement that applicants demonstrate sensitivity to and understanding of the diverse academic, socioeconomic, cultural, disability, and ethnic backgrounds of community college students, faculty, and staff.  </w:t>
      </w:r>
    </w:p>
    <w:p w14:paraId="4A637848" w14:textId="6AA6F677" w:rsidR="004D4581" w:rsidRDefault="004D4581" w:rsidP="00684453">
      <w:pPr>
        <w:autoSpaceDE w:val="0"/>
        <w:autoSpaceDN w:val="0"/>
        <w:adjustRightInd w:val="0"/>
        <w:spacing w:before="120" w:after="120" w:line="240" w:lineRule="auto"/>
        <w:rPr>
          <w:rFonts w:ascii="Times New Roman" w:eastAsia="Times New Roman" w:hAnsi="Times New Roman"/>
          <w:color w:val="000000"/>
          <w:sz w:val="24"/>
          <w:szCs w:val="24"/>
        </w:rPr>
      </w:pPr>
      <w:r>
        <w:rPr>
          <w:rFonts w:ascii="Times New Roman" w:hAnsi="Times New Roman"/>
          <w:sz w:val="24"/>
          <w:szCs w:val="24"/>
        </w:rPr>
        <w:t xml:space="preserve">Job announcements are created from position descriptions or classifications.  </w:t>
      </w:r>
      <w:hyperlink r:id="rId17" w:history="1">
        <w:r w:rsidRPr="00317EC3">
          <w:rPr>
            <w:rStyle w:val="Hyperlink"/>
            <w:rFonts w:ascii="Times New Roman" w:hAnsi="Times New Roman"/>
            <w:sz w:val="24"/>
            <w:szCs w:val="24"/>
          </w:rPr>
          <w:t>Faculty</w:t>
        </w:r>
      </w:hyperlink>
      <w:r>
        <w:rPr>
          <w:rFonts w:ascii="Times New Roman" w:hAnsi="Times New Roman"/>
          <w:sz w:val="24"/>
          <w:szCs w:val="24"/>
        </w:rPr>
        <w:t xml:space="preserve"> and </w:t>
      </w:r>
      <w:hyperlink r:id="rId18" w:history="1">
        <w:r w:rsidRPr="00317EC3">
          <w:rPr>
            <w:rStyle w:val="Hyperlink"/>
            <w:rFonts w:ascii="Times New Roman" w:hAnsi="Times New Roman"/>
            <w:sz w:val="24"/>
            <w:szCs w:val="24"/>
          </w:rPr>
          <w:t>classified</w:t>
        </w:r>
      </w:hyperlink>
      <w:r>
        <w:rPr>
          <w:rFonts w:ascii="Times New Roman" w:hAnsi="Times New Roman"/>
          <w:sz w:val="24"/>
          <w:szCs w:val="24"/>
        </w:rPr>
        <w:t xml:space="preserve"> job announcements are publicly posted on the College’s website</w:t>
      </w:r>
      <w:r>
        <w:rPr>
          <w:rStyle w:val="EndnoteReference"/>
          <w:rFonts w:ascii="Times New Roman" w:hAnsi="Times New Roman"/>
          <w:sz w:val="24"/>
          <w:szCs w:val="24"/>
        </w:rPr>
        <w:endnoteReference w:id="11"/>
      </w:r>
      <w:r w:rsidRPr="00E406E1">
        <w:rPr>
          <w:rFonts w:ascii="Times New Roman" w:hAnsi="Times New Roman"/>
          <w:sz w:val="24"/>
          <w:szCs w:val="24"/>
          <w:vertAlign w:val="superscript"/>
        </w:rPr>
        <w:t>,</w:t>
      </w:r>
      <w:r>
        <w:rPr>
          <w:rStyle w:val="EndnoteReference"/>
          <w:rFonts w:ascii="Times New Roman" w:hAnsi="Times New Roman"/>
          <w:sz w:val="24"/>
          <w:szCs w:val="24"/>
        </w:rPr>
        <w:endnoteReference w:id="12"/>
      </w:r>
      <w:r>
        <w:rPr>
          <w:rFonts w:ascii="Times New Roman" w:hAnsi="Times New Roman"/>
          <w:sz w:val="24"/>
          <w:szCs w:val="24"/>
        </w:rPr>
        <w:t xml:space="preserve"> and through advertisements in</w:t>
      </w:r>
      <w:r w:rsidRPr="00AF1ABA">
        <w:rPr>
          <w:rFonts w:ascii="Times New Roman" w:hAnsi="Times New Roman"/>
          <w:sz w:val="24"/>
          <w:szCs w:val="24"/>
        </w:rPr>
        <w:t xml:space="preserve"> numerous sources </w:t>
      </w:r>
      <w:r>
        <w:rPr>
          <w:rFonts w:ascii="Times New Roman" w:hAnsi="Times New Roman"/>
          <w:sz w:val="24"/>
          <w:szCs w:val="24"/>
        </w:rPr>
        <w:t>to assist with outreach and development of</w:t>
      </w:r>
      <w:r w:rsidRPr="00AF1ABA">
        <w:rPr>
          <w:rFonts w:ascii="Times New Roman" w:hAnsi="Times New Roman"/>
          <w:sz w:val="24"/>
          <w:szCs w:val="24"/>
        </w:rPr>
        <w:t xml:space="preserve"> diverse ap</w:t>
      </w:r>
      <w:r>
        <w:rPr>
          <w:rFonts w:ascii="Times New Roman" w:hAnsi="Times New Roman"/>
          <w:sz w:val="24"/>
          <w:szCs w:val="24"/>
        </w:rPr>
        <w:t xml:space="preserve">plicant pools.  The Offices of Human Resources and the Personnel Commission monitor their effectiveness in recruiting qualified applicants from diverse backgrounds, making adjustments as necessary.  Human Resources and Personnel Commission staff verify the qualifications of applicants and newly hired personnel. They call </w:t>
      </w:r>
      <w:r w:rsidRPr="00EA13B8">
        <w:rPr>
          <w:rFonts w:ascii="Times New Roman" w:eastAsia="Times New Roman" w:hAnsi="Times New Roman"/>
          <w:color w:val="000000"/>
          <w:sz w:val="24"/>
          <w:szCs w:val="24"/>
        </w:rPr>
        <w:t>references</w:t>
      </w:r>
      <w:r>
        <w:rPr>
          <w:rFonts w:ascii="Times New Roman" w:eastAsia="Times New Roman" w:hAnsi="Times New Roman"/>
          <w:color w:val="000000"/>
          <w:sz w:val="24"/>
          <w:szCs w:val="24"/>
        </w:rPr>
        <w:t xml:space="preserve"> including </w:t>
      </w:r>
      <w:r>
        <w:rPr>
          <w:rFonts w:ascii="Times New Roman" w:eastAsia="Times New Roman" w:hAnsi="Times New Roman"/>
          <w:color w:val="000000"/>
          <w:sz w:val="24"/>
          <w:szCs w:val="24"/>
        </w:rPr>
        <w:lastRenderedPageBreak/>
        <w:t>applicants’ current supervisors</w:t>
      </w:r>
      <w:r w:rsidRPr="00EA13B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scrutinize </w:t>
      </w:r>
      <w:r w:rsidRPr="00EA13B8">
        <w:rPr>
          <w:rFonts w:ascii="Times New Roman" w:eastAsia="Times New Roman" w:hAnsi="Times New Roman"/>
          <w:color w:val="000000"/>
          <w:sz w:val="24"/>
          <w:szCs w:val="24"/>
        </w:rPr>
        <w:t>official transcripts,</w:t>
      </w:r>
      <w:r>
        <w:rPr>
          <w:rFonts w:ascii="Times New Roman" w:eastAsia="Times New Roman" w:hAnsi="Times New Roman"/>
          <w:color w:val="000000"/>
          <w:sz w:val="24"/>
          <w:szCs w:val="24"/>
        </w:rPr>
        <w:t xml:space="preserve"> verify employment histories, and review applicants via online and </w:t>
      </w:r>
      <w:r w:rsidRPr="00EA13B8">
        <w:rPr>
          <w:rFonts w:ascii="Times New Roman" w:eastAsia="Times New Roman" w:hAnsi="Times New Roman"/>
          <w:color w:val="000000"/>
          <w:sz w:val="24"/>
          <w:szCs w:val="24"/>
        </w:rPr>
        <w:t>social media</w:t>
      </w:r>
      <w:r>
        <w:rPr>
          <w:rFonts w:ascii="Times New Roman" w:eastAsia="Times New Roman" w:hAnsi="Times New Roman"/>
          <w:color w:val="000000"/>
          <w:sz w:val="24"/>
          <w:szCs w:val="24"/>
        </w:rPr>
        <w:t xml:space="preserve"> sources</w:t>
      </w:r>
      <w:r w:rsidRPr="00EA13B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p>
    <w:p w14:paraId="13DA8C12" w14:textId="10C41C1B" w:rsidR="004D4581" w:rsidRPr="002F54E2" w:rsidRDefault="004D4581" w:rsidP="00684453">
      <w:pPr>
        <w:spacing w:before="120"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standard system for hiring ensures that </w:t>
      </w:r>
      <w:r w:rsidRPr="00EA13B8">
        <w:rPr>
          <w:rFonts w:ascii="Times New Roman" w:eastAsia="Times New Roman" w:hAnsi="Times New Roman"/>
          <w:color w:val="000000"/>
          <w:sz w:val="24"/>
          <w:szCs w:val="24"/>
        </w:rPr>
        <w:t>hiring proce</w:t>
      </w:r>
      <w:r>
        <w:rPr>
          <w:rFonts w:ascii="Times New Roman" w:eastAsia="Times New Roman" w:hAnsi="Times New Roman"/>
          <w:color w:val="000000"/>
          <w:sz w:val="24"/>
          <w:szCs w:val="24"/>
        </w:rPr>
        <w:t>dures are consistently applied.  For example, when</w:t>
      </w:r>
      <w:r w:rsidRPr="00EA13B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 department chair selects candidates to hire as part-time faculty</w:t>
      </w:r>
      <w:r w:rsidRPr="00EA13B8">
        <w:rPr>
          <w:rFonts w:ascii="Times New Roman" w:eastAsia="Times New Roman" w:hAnsi="Times New Roman"/>
          <w:color w:val="000000"/>
          <w:sz w:val="24"/>
          <w:szCs w:val="24"/>
        </w:rPr>
        <w:t>, the</w:t>
      </w:r>
      <w:r>
        <w:rPr>
          <w:rFonts w:ascii="Times New Roman" w:eastAsia="Times New Roman" w:hAnsi="Times New Roman"/>
          <w:color w:val="000000"/>
          <w:sz w:val="24"/>
          <w:szCs w:val="24"/>
        </w:rPr>
        <w:t xml:space="preserve"> department chair</w:t>
      </w:r>
      <w:r w:rsidRPr="00EA13B8">
        <w:rPr>
          <w:rFonts w:ascii="Times New Roman" w:eastAsia="Times New Roman" w:hAnsi="Times New Roman"/>
          <w:color w:val="000000"/>
          <w:sz w:val="24"/>
          <w:szCs w:val="24"/>
        </w:rPr>
        <w:t xml:space="preserve"> forward</w:t>
      </w:r>
      <w:r>
        <w:rPr>
          <w:rFonts w:ascii="Times New Roman" w:eastAsia="Times New Roman" w:hAnsi="Times New Roman"/>
          <w:color w:val="000000"/>
          <w:sz w:val="24"/>
          <w:szCs w:val="24"/>
        </w:rPr>
        <w:t>s</w:t>
      </w:r>
      <w:r w:rsidRPr="00EA13B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the </w:t>
      </w:r>
      <w:r w:rsidRPr="00EA13B8">
        <w:rPr>
          <w:rFonts w:ascii="Times New Roman" w:eastAsia="Times New Roman" w:hAnsi="Times New Roman"/>
          <w:color w:val="000000"/>
          <w:sz w:val="24"/>
          <w:szCs w:val="24"/>
        </w:rPr>
        <w:t xml:space="preserve">paperwork to </w:t>
      </w:r>
      <w:r>
        <w:rPr>
          <w:rFonts w:ascii="Times New Roman" w:eastAsia="Times New Roman" w:hAnsi="Times New Roman"/>
          <w:color w:val="000000"/>
          <w:sz w:val="24"/>
          <w:szCs w:val="24"/>
        </w:rPr>
        <w:t>the Dean of Human Resources, who verifies that the candidates</w:t>
      </w:r>
      <w:r w:rsidRPr="00EA13B8">
        <w:rPr>
          <w:rFonts w:ascii="Times New Roman" w:eastAsia="Times New Roman" w:hAnsi="Times New Roman"/>
          <w:color w:val="000000"/>
          <w:sz w:val="24"/>
          <w:szCs w:val="24"/>
        </w:rPr>
        <w:t xml:space="preserve"> meet the minimum qualifications</w:t>
      </w:r>
      <w:r>
        <w:rPr>
          <w:rFonts w:ascii="Times New Roman" w:eastAsia="Times New Roman" w:hAnsi="Times New Roman"/>
          <w:color w:val="000000"/>
          <w:sz w:val="24"/>
          <w:szCs w:val="24"/>
        </w:rPr>
        <w:t>.  For full-time faculty positions, all hiring committee members must attend an o</w:t>
      </w:r>
      <w:r w:rsidRPr="00EA13B8">
        <w:rPr>
          <w:rFonts w:ascii="Times New Roman" w:eastAsia="Times New Roman" w:hAnsi="Times New Roman"/>
          <w:color w:val="000000"/>
          <w:sz w:val="24"/>
          <w:szCs w:val="24"/>
        </w:rPr>
        <w:t xml:space="preserve">rientation meeting before </w:t>
      </w:r>
      <w:r>
        <w:rPr>
          <w:rFonts w:ascii="Times New Roman" w:eastAsia="Times New Roman" w:hAnsi="Times New Roman"/>
          <w:color w:val="000000"/>
          <w:sz w:val="24"/>
          <w:szCs w:val="24"/>
        </w:rPr>
        <w:t>p</w:t>
      </w:r>
      <w:r w:rsidRPr="00EA13B8">
        <w:rPr>
          <w:rFonts w:ascii="Times New Roman" w:eastAsia="Times New Roman" w:hAnsi="Times New Roman"/>
          <w:color w:val="000000"/>
          <w:sz w:val="24"/>
          <w:szCs w:val="24"/>
        </w:rPr>
        <w:t>articipat</w:t>
      </w:r>
      <w:r>
        <w:rPr>
          <w:rFonts w:ascii="Times New Roman" w:eastAsia="Times New Roman" w:hAnsi="Times New Roman"/>
          <w:color w:val="000000"/>
          <w:sz w:val="24"/>
          <w:szCs w:val="24"/>
        </w:rPr>
        <w:t>ing</w:t>
      </w:r>
      <w:r w:rsidRPr="00EA13B8">
        <w:rPr>
          <w:rFonts w:ascii="Times New Roman" w:eastAsia="Times New Roman" w:hAnsi="Times New Roman"/>
          <w:color w:val="000000"/>
          <w:sz w:val="24"/>
          <w:szCs w:val="24"/>
        </w:rPr>
        <w:t xml:space="preserve"> in </w:t>
      </w:r>
      <w:r>
        <w:rPr>
          <w:rFonts w:ascii="Times New Roman" w:eastAsia="Times New Roman" w:hAnsi="Times New Roman"/>
          <w:color w:val="000000"/>
          <w:sz w:val="24"/>
          <w:szCs w:val="24"/>
        </w:rPr>
        <w:t>the</w:t>
      </w:r>
      <w:r w:rsidRPr="00EA13B8">
        <w:rPr>
          <w:rFonts w:ascii="Times New Roman" w:eastAsia="Times New Roman" w:hAnsi="Times New Roman"/>
          <w:color w:val="000000"/>
          <w:sz w:val="24"/>
          <w:szCs w:val="24"/>
        </w:rPr>
        <w:t xml:space="preserve"> hiring process, </w:t>
      </w:r>
      <w:r>
        <w:rPr>
          <w:rFonts w:ascii="Times New Roman" w:eastAsia="Times New Roman" w:hAnsi="Times New Roman"/>
          <w:color w:val="000000"/>
          <w:sz w:val="24"/>
          <w:szCs w:val="24"/>
        </w:rPr>
        <w:t xml:space="preserve">and there must be a faculty, non-voting Equal Employment Opportunity (EEO) representative who has undergone EEO training to serve on each hiring committee.  During orientation, committee members are given a </w:t>
      </w:r>
      <w:hyperlink r:id="rId19" w:history="1">
        <w:r w:rsidRPr="00317EC3">
          <w:rPr>
            <w:rStyle w:val="Hyperlink"/>
            <w:rFonts w:ascii="Times New Roman" w:eastAsia="Times New Roman" w:hAnsi="Times New Roman"/>
            <w:sz w:val="24"/>
            <w:szCs w:val="24"/>
          </w:rPr>
          <w:t>hiring packet</w:t>
        </w:r>
      </w:hyperlink>
      <w:r>
        <w:rPr>
          <w:rStyle w:val="EndnoteReference"/>
          <w:rFonts w:ascii="Times New Roman" w:eastAsia="Times New Roman" w:hAnsi="Times New Roman"/>
          <w:color w:val="000000"/>
          <w:sz w:val="24"/>
          <w:szCs w:val="24"/>
        </w:rPr>
        <w:endnoteReference w:id="13"/>
      </w:r>
      <w:r>
        <w:rPr>
          <w:rFonts w:ascii="Times New Roman" w:eastAsia="Times New Roman" w:hAnsi="Times New Roman"/>
          <w:color w:val="000000"/>
          <w:sz w:val="24"/>
          <w:szCs w:val="24"/>
        </w:rPr>
        <w:t xml:space="preserve"> that details their duties and the policies they must adhere to.  </w:t>
      </w:r>
    </w:p>
    <w:p w14:paraId="568C81B6" w14:textId="77777777" w:rsidR="004D4581" w:rsidRPr="00C17342" w:rsidRDefault="004D4581" w:rsidP="00684453">
      <w:pPr>
        <w:pStyle w:val="Default"/>
        <w:keepNext/>
        <w:widowControl/>
        <w:spacing w:before="120" w:after="120"/>
        <w:rPr>
          <w:rFonts w:ascii="Times New Roman" w:hAnsi="Times New Roman" w:cs="Times New Roman"/>
          <w:color w:val="auto"/>
          <w:u w:val="single"/>
        </w:rPr>
      </w:pPr>
      <w:r w:rsidRPr="00C17342">
        <w:rPr>
          <w:rFonts w:ascii="Times New Roman" w:hAnsi="Times New Roman" w:cs="Times New Roman"/>
          <w:b/>
          <w:i/>
          <w:u w:val="single"/>
        </w:rPr>
        <w:t>Analysis</w:t>
      </w:r>
    </w:p>
    <w:p w14:paraId="2CEC6975" w14:textId="425046EE" w:rsidR="004D4581" w:rsidRDefault="004D4581" w:rsidP="00684453">
      <w:pPr>
        <w:pStyle w:val="Default"/>
        <w:widowControl/>
        <w:spacing w:before="120" w:after="120"/>
        <w:rPr>
          <w:rFonts w:ascii="Times New Roman" w:hAnsi="Times New Roman" w:cs="Times New Roman"/>
          <w:color w:val="auto"/>
        </w:rPr>
      </w:pPr>
      <w:r>
        <w:rPr>
          <w:rFonts w:ascii="Times New Roman" w:hAnsi="Times New Roman" w:cs="Times New Roman"/>
          <w:color w:val="auto"/>
        </w:rPr>
        <w:t xml:space="preserve">The College’s commitment to student success is rooted in its practice of hiring administrators, faculty, and staff who are qualified for their positions as demonstrated by their education, training, and experience.  The College develops each position with the Mission in mind.  Procedures are clearly outlined in the College’s administrative regulations and help ensure the hiring of highly qualified employees within an equal employment environment that reflects, to the best extent possible, the diversity of the College’s student population and its local community. If a sufficient number of qualified applications are not received during a recruitment process, the College may extend the search or reopen the position at a later time. </w:t>
      </w:r>
    </w:p>
    <w:p w14:paraId="4A36EF97" w14:textId="58022EB7" w:rsidR="004D4581" w:rsidRDefault="004D4581" w:rsidP="00684453">
      <w:pPr>
        <w:pStyle w:val="Default"/>
        <w:widowControl/>
        <w:spacing w:before="120" w:after="120"/>
        <w:rPr>
          <w:rFonts w:ascii="Times New Roman" w:hAnsi="Times New Roman" w:cs="Times New Roman"/>
          <w:color w:val="auto"/>
        </w:rPr>
      </w:pPr>
      <w:r w:rsidRPr="003A14AD">
        <w:rPr>
          <w:rFonts w:ascii="Times New Roman" w:hAnsi="Times New Roman" w:cs="Times New Roman"/>
          <w:color w:val="auto"/>
        </w:rPr>
        <w:t xml:space="preserve">Faculty who will teach in the new Bachelor of Science degree program in Interaction Design will be hired via the policies and practices of the College and in compliance with the </w:t>
      </w:r>
      <w:hyperlink r:id="rId20" w:history="1">
        <w:r w:rsidRPr="00CF0175">
          <w:rPr>
            <w:rStyle w:val="Hyperlink"/>
            <w:rFonts w:ascii="Times New Roman" w:hAnsi="Times New Roman"/>
          </w:rPr>
          <w:t>minimum qualifications</w:t>
        </w:r>
      </w:hyperlink>
      <w:r w:rsidRPr="003A14AD">
        <w:rPr>
          <w:rFonts w:ascii="Times New Roman" w:hAnsi="Times New Roman" w:cs="Times New Roman"/>
          <w:color w:val="auto"/>
        </w:rPr>
        <w:t xml:space="preserve"> as outlined in the ACCJC policy</w:t>
      </w:r>
      <w:r>
        <w:rPr>
          <w:rStyle w:val="EndnoteReference"/>
          <w:rFonts w:ascii="Times New Roman" w:hAnsi="Times New Roman"/>
          <w:color w:val="auto"/>
        </w:rPr>
        <w:endnoteReference w:id="14"/>
      </w:r>
      <w:r w:rsidRPr="003A14AD">
        <w:rPr>
          <w:rFonts w:ascii="Times New Roman" w:hAnsi="Times New Roman" w:cs="Times New Roman"/>
          <w:color w:val="auto"/>
        </w:rPr>
        <w:t xml:space="preserve"> enacted in June 2016. The </w:t>
      </w:r>
      <w:hyperlink r:id="rId21" w:history="1">
        <w:r w:rsidRPr="00CF0175">
          <w:rPr>
            <w:rStyle w:val="Hyperlink"/>
            <w:rFonts w:ascii="Times New Roman" w:hAnsi="Times New Roman"/>
          </w:rPr>
          <w:t>job descriptions</w:t>
        </w:r>
      </w:hyperlink>
      <w:r>
        <w:rPr>
          <w:rStyle w:val="EndnoteReference"/>
          <w:rFonts w:ascii="Times New Roman" w:hAnsi="Times New Roman"/>
          <w:color w:val="auto"/>
        </w:rPr>
        <w:endnoteReference w:id="15"/>
      </w:r>
      <w:r w:rsidRPr="003A14AD">
        <w:rPr>
          <w:rFonts w:ascii="Times New Roman" w:hAnsi="Times New Roman" w:cs="Times New Roman"/>
          <w:color w:val="auto"/>
        </w:rPr>
        <w:t xml:space="preserve"> for faculty members teaching in the baccalaureate degree program accurately reflect the duties and responsibilities associated with the position</w:t>
      </w:r>
      <w:r>
        <w:rPr>
          <w:rFonts w:ascii="Times New Roman" w:hAnsi="Times New Roman" w:cs="Times New Roman"/>
          <w:color w:val="auto"/>
        </w:rPr>
        <w:t xml:space="preserve"> and a</w:t>
      </w:r>
      <w:r w:rsidRPr="003A14AD">
        <w:rPr>
          <w:rFonts w:ascii="Times New Roman" w:hAnsi="Times New Roman" w:cs="Times New Roman"/>
          <w:color w:val="auto"/>
        </w:rPr>
        <w:t xml:space="preserve">ll faculty teaching in the </w:t>
      </w:r>
      <w:r>
        <w:rPr>
          <w:rFonts w:ascii="Times New Roman" w:hAnsi="Times New Roman" w:cs="Times New Roman"/>
          <w:color w:val="auto"/>
        </w:rPr>
        <w:t>program</w:t>
      </w:r>
      <w:r w:rsidRPr="003A14AD">
        <w:rPr>
          <w:rFonts w:ascii="Times New Roman" w:hAnsi="Times New Roman" w:cs="Times New Roman"/>
          <w:color w:val="auto"/>
        </w:rPr>
        <w:t xml:space="preserve"> have earned Master’s degrees in relevant fields.</w:t>
      </w:r>
    </w:p>
    <w:p w14:paraId="1A07785B" w14:textId="35A19DA2" w:rsidR="004D4581" w:rsidRPr="00C87533" w:rsidRDefault="004D4581" w:rsidP="0001682C">
      <w:pPr>
        <w:keepNext/>
        <w:spacing w:before="120" w:after="120" w:line="240" w:lineRule="auto"/>
        <w:rPr>
          <w:rFonts w:ascii="Times New Roman" w:hAnsi="Times New Roman"/>
          <w:sz w:val="24"/>
          <w:szCs w:val="24"/>
          <w:u w:val="single"/>
        </w:rPr>
      </w:pPr>
      <w:r w:rsidRPr="00C87533">
        <w:rPr>
          <w:rFonts w:ascii="Times New Roman" w:hAnsi="Times New Roman"/>
          <w:b/>
          <w:i/>
          <w:sz w:val="24"/>
          <w:szCs w:val="24"/>
          <w:u w:val="single"/>
        </w:rPr>
        <w:t>Plan</w:t>
      </w:r>
    </w:p>
    <w:p w14:paraId="714E4C31" w14:textId="77777777" w:rsidR="004D4581" w:rsidRDefault="004D4581" w:rsidP="0001682C">
      <w:pPr>
        <w:pStyle w:val="Default"/>
        <w:widowControl/>
        <w:spacing w:before="120" w:after="120"/>
        <w:rPr>
          <w:rFonts w:ascii="Calibri" w:hAnsi="Calibri"/>
          <w:color w:val="auto"/>
          <w:sz w:val="22"/>
          <w:szCs w:val="22"/>
        </w:rPr>
      </w:pPr>
      <w:r w:rsidRPr="00AF1ABA">
        <w:rPr>
          <w:rFonts w:ascii="Times New Roman" w:hAnsi="Times New Roman" w:cs="Times New Roman"/>
          <w:color w:val="auto"/>
        </w:rPr>
        <w:t>Based on an analysis of the evidence, Santa Monica</w:t>
      </w:r>
      <w:r>
        <w:rPr>
          <w:rFonts w:ascii="Times New Roman" w:hAnsi="Times New Roman" w:cs="Times New Roman"/>
          <w:color w:val="auto"/>
        </w:rPr>
        <w:t xml:space="preserve"> </w:t>
      </w:r>
      <w:r w:rsidRPr="00AF1ABA">
        <w:rPr>
          <w:rFonts w:ascii="Times New Roman" w:hAnsi="Times New Roman" w:cs="Times New Roman"/>
          <w:color w:val="auto"/>
        </w:rPr>
        <w:t>College is meeting this standard and will continue to monitor its performance.</w:t>
      </w:r>
    </w:p>
    <w:p w14:paraId="59A0BBC8" w14:textId="12D35D16" w:rsidR="004D4581" w:rsidRPr="003D3CDA" w:rsidRDefault="004D4581" w:rsidP="0001682C">
      <w:pPr>
        <w:pStyle w:val="Default"/>
        <w:keepNext/>
        <w:widowControl/>
        <w:tabs>
          <w:tab w:val="left" w:pos="900"/>
        </w:tabs>
        <w:spacing w:before="240" w:after="120"/>
        <w:rPr>
          <w:rFonts w:ascii="Times New Roman" w:hAnsi="Times New Roman" w:cs="Times New Roman"/>
          <w:color w:val="auto"/>
        </w:rPr>
      </w:pPr>
      <w:r>
        <w:rPr>
          <w:rFonts w:ascii="Times New Roman" w:hAnsi="Times New Roman" w:cs="Times New Roman"/>
          <w:b/>
          <w:color w:val="auto"/>
        </w:rPr>
        <w:t>IIIA.2</w:t>
      </w:r>
      <w:r>
        <w:rPr>
          <w:rFonts w:ascii="Times New Roman" w:hAnsi="Times New Roman" w:cs="Times New Roman"/>
          <w:b/>
          <w:color w:val="auto"/>
        </w:rPr>
        <w:tab/>
      </w:r>
      <w:r w:rsidRPr="0045529C">
        <w:rPr>
          <w:rFonts w:ascii="Times New Roman" w:hAnsi="Times New Roman" w:cs="Times New Roman"/>
          <w:b/>
          <w:color w:val="auto"/>
        </w:rPr>
        <w:t xml:space="preserve">Faculty qualifications include knowledge of the subject matter and requisite skills for the service to be performed. </w:t>
      </w:r>
      <w:r>
        <w:rPr>
          <w:rFonts w:ascii="Times New Roman" w:hAnsi="Times New Roman" w:cs="Times New Roman"/>
          <w:b/>
          <w:color w:val="auto"/>
        </w:rPr>
        <w:t xml:space="preserve"> </w:t>
      </w:r>
      <w:r w:rsidRPr="0045529C">
        <w:rPr>
          <w:rFonts w:ascii="Times New Roman" w:hAnsi="Times New Roman" w:cs="Times New Roman"/>
          <w:b/>
          <w:color w:val="auto"/>
        </w:rPr>
        <w:t xml:space="preserve">Factors of qualification include appropriate degrees, professional experience, discipline expertise, level of assignment, teaching skills, scholarly activities, and potential to contribute to the mission of the institution. </w:t>
      </w:r>
      <w:r>
        <w:rPr>
          <w:rFonts w:ascii="Times New Roman" w:hAnsi="Times New Roman" w:cs="Times New Roman"/>
          <w:b/>
          <w:color w:val="auto"/>
        </w:rPr>
        <w:t xml:space="preserve"> </w:t>
      </w:r>
      <w:r w:rsidRPr="0045529C">
        <w:rPr>
          <w:rFonts w:ascii="Times New Roman" w:hAnsi="Times New Roman" w:cs="Times New Roman"/>
          <w:b/>
          <w:color w:val="auto"/>
        </w:rPr>
        <w:t>Faculty job descriptions include development and review of curriculum as well as assessment of learning.</w:t>
      </w:r>
      <w:r>
        <w:rPr>
          <w:rFonts w:ascii="Times New Roman" w:hAnsi="Times New Roman" w:cs="Times New Roman"/>
          <w:b/>
          <w:color w:val="auto"/>
        </w:rPr>
        <w:t xml:space="preserve"> </w:t>
      </w:r>
      <w:r w:rsidRPr="0045529C">
        <w:rPr>
          <w:rFonts w:ascii="Times New Roman" w:hAnsi="Times New Roman" w:cs="Times New Roman"/>
          <w:b/>
          <w:color w:val="auto"/>
        </w:rPr>
        <w:t xml:space="preserve"> (ER 14)</w:t>
      </w:r>
    </w:p>
    <w:p w14:paraId="66E78B18" w14:textId="77777777" w:rsidR="004D4581" w:rsidRPr="00C17342" w:rsidRDefault="004D4581" w:rsidP="0001682C">
      <w:pPr>
        <w:keepNext/>
        <w:spacing w:before="120" w:after="120" w:line="240" w:lineRule="auto"/>
        <w:rPr>
          <w:rFonts w:ascii="Times New Roman" w:hAnsi="Times New Roman"/>
          <w:b/>
          <w:i/>
          <w:sz w:val="24"/>
          <w:szCs w:val="24"/>
          <w:u w:val="single"/>
        </w:rPr>
      </w:pPr>
      <w:r w:rsidRPr="00C17342">
        <w:rPr>
          <w:rFonts w:ascii="Times New Roman" w:hAnsi="Times New Roman"/>
          <w:b/>
          <w:i/>
          <w:sz w:val="24"/>
          <w:szCs w:val="24"/>
          <w:u w:val="single"/>
        </w:rPr>
        <w:t>Evidence of Meeting the Standard</w:t>
      </w:r>
    </w:p>
    <w:p w14:paraId="575B1F9D" w14:textId="2FCD41A9" w:rsidR="004D4581" w:rsidRPr="0045529C" w:rsidRDefault="004D4581" w:rsidP="0001682C">
      <w:pPr>
        <w:spacing w:before="120" w:after="120" w:line="240" w:lineRule="auto"/>
        <w:rPr>
          <w:rFonts w:ascii="Times New Roman" w:hAnsi="Times New Roman"/>
          <w:sz w:val="24"/>
          <w:szCs w:val="24"/>
        </w:rPr>
      </w:pPr>
      <w:r>
        <w:rPr>
          <w:rFonts w:ascii="Times New Roman" w:hAnsi="Times New Roman"/>
          <w:sz w:val="24"/>
          <w:szCs w:val="24"/>
        </w:rPr>
        <w:t xml:space="preserve">Santa Monica College hires both full-time and part-time faculty to meet the instructional and counseling needs of its students.  </w:t>
      </w:r>
    </w:p>
    <w:p w14:paraId="5E8EB1F4" w14:textId="77777777" w:rsidR="004D4581" w:rsidRPr="00C17342" w:rsidRDefault="004D4581" w:rsidP="009F5375">
      <w:pPr>
        <w:keepNext/>
        <w:spacing w:after="0" w:line="240" w:lineRule="auto"/>
        <w:rPr>
          <w:rFonts w:ascii="Times New Roman" w:hAnsi="Times New Roman"/>
          <w:b/>
          <w:sz w:val="24"/>
          <w:szCs w:val="24"/>
        </w:rPr>
      </w:pPr>
      <w:r w:rsidRPr="00C17342">
        <w:rPr>
          <w:rFonts w:ascii="Times New Roman" w:hAnsi="Times New Roman"/>
          <w:b/>
          <w:sz w:val="24"/>
          <w:szCs w:val="24"/>
        </w:rPr>
        <w:lastRenderedPageBreak/>
        <w:t>Full-Time Faculty</w:t>
      </w:r>
    </w:p>
    <w:p w14:paraId="7B788DD4" w14:textId="7EB8BA31" w:rsidR="004D4581" w:rsidRDefault="004D4581" w:rsidP="00684453">
      <w:pPr>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At the core of all hiring processes is the development of a position description that clearly outlines the necessary qualifications and the expected responsibilities of the position.  In developing minimum qualifications for full-time faculty positions, the College follows California Education C</w:t>
      </w:r>
      <w:r w:rsidRPr="003D3CDA">
        <w:rPr>
          <w:rFonts w:ascii="Times New Roman" w:hAnsi="Times New Roman"/>
          <w:sz w:val="24"/>
          <w:szCs w:val="24"/>
        </w:rPr>
        <w:t xml:space="preserve">ode and </w:t>
      </w:r>
      <w:r>
        <w:rPr>
          <w:rFonts w:ascii="Times New Roman" w:hAnsi="Times New Roman"/>
          <w:sz w:val="24"/>
          <w:szCs w:val="24"/>
        </w:rPr>
        <w:t>AR</w:t>
      </w:r>
      <w:r w:rsidRPr="0045529C">
        <w:rPr>
          <w:rFonts w:ascii="Times New Roman" w:hAnsi="Times New Roman"/>
          <w:sz w:val="24"/>
          <w:szCs w:val="24"/>
        </w:rPr>
        <w:t xml:space="preserve"> 3211</w:t>
      </w:r>
      <w:r w:rsidRPr="003D3CDA">
        <w:rPr>
          <w:rFonts w:ascii="Times New Roman" w:hAnsi="Times New Roman"/>
          <w:sz w:val="24"/>
          <w:szCs w:val="24"/>
        </w:rPr>
        <w:t>, Recruitment and S</w:t>
      </w:r>
      <w:r>
        <w:rPr>
          <w:rFonts w:ascii="Times New Roman" w:hAnsi="Times New Roman"/>
          <w:sz w:val="24"/>
          <w:szCs w:val="24"/>
        </w:rPr>
        <w:t xml:space="preserve">election – Permanent Personnel.  As stated in AR 3211.7, </w:t>
      </w:r>
      <w:hyperlink r:id="rId22" w:history="1">
        <w:r w:rsidRPr="00317EC3">
          <w:rPr>
            <w:rStyle w:val="Hyperlink"/>
            <w:rFonts w:ascii="Times New Roman" w:hAnsi="Times New Roman"/>
            <w:sz w:val="24"/>
            <w:szCs w:val="24"/>
          </w:rPr>
          <w:t>Equivalency Process</w:t>
        </w:r>
      </w:hyperlink>
      <w:r>
        <w:rPr>
          <w:rFonts w:ascii="Times New Roman" w:hAnsi="Times New Roman"/>
          <w:sz w:val="24"/>
          <w:szCs w:val="24"/>
        </w:rPr>
        <w:t xml:space="preserve"> for Full-Time Faculty Positions,</w:t>
      </w:r>
      <w:r>
        <w:rPr>
          <w:rStyle w:val="EndnoteReference"/>
          <w:rFonts w:ascii="Times New Roman" w:hAnsi="Times New Roman"/>
          <w:sz w:val="24"/>
          <w:szCs w:val="24"/>
        </w:rPr>
        <w:endnoteReference w:id="16"/>
      </w:r>
      <w:r>
        <w:rPr>
          <w:rFonts w:ascii="Times New Roman" w:hAnsi="Times New Roman"/>
          <w:sz w:val="24"/>
          <w:szCs w:val="24"/>
        </w:rPr>
        <w:t xml:space="preserve"> the required qualifications for all full-time faculty positions must meet </w:t>
      </w:r>
      <w:r w:rsidRPr="00216B77">
        <w:rPr>
          <w:rFonts w:ascii="Times New Roman" w:hAnsi="Times New Roman"/>
          <w:sz w:val="24"/>
          <w:szCs w:val="24"/>
        </w:rPr>
        <w:t>or exceed the minimum qualifications set forth for that discipline by</w:t>
      </w:r>
      <w:r>
        <w:rPr>
          <w:rFonts w:ascii="Times New Roman" w:hAnsi="Times New Roman"/>
          <w:sz w:val="24"/>
          <w:szCs w:val="24"/>
        </w:rPr>
        <w:t xml:space="preserve"> the Board of Governors in its </w:t>
      </w:r>
      <w:r w:rsidRPr="00441032">
        <w:rPr>
          <w:rFonts w:ascii="Times New Roman" w:hAnsi="Times New Roman"/>
          <w:i/>
          <w:sz w:val="24"/>
          <w:szCs w:val="24"/>
        </w:rPr>
        <w:t>Minimum Qualifications for Faculty and Administrators in California Community Colleges.</w:t>
      </w:r>
      <w:r>
        <w:rPr>
          <w:rFonts w:ascii="Times New Roman" w:hAnsi="Times New Roman"/>
          <w:sz w:val="24"/>
          <w:szCs w:val="24"/>
        </w:rPr>
        <w:t xml:space="preserve">  </w:t>
      </w:r>
    </w:p>
    <w:p w14:paraId="45593074" w14:textId="1F1BE03F" w:rsidR="004D4581" w:rsidRPr="00FC1205" w:rsidRDefault="004D4581" w:rsidP="00684453">
      <w:pPr>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 xml:space="preserve">Applicants who do not meet the qualifications outlined in the job description may still apply if they have an appropriate, valid California Community College Credential or meet the equivalency guidelines posted in AR 3211.9, Guidelines for Determining the </w:t>
      </w:r>
      <w:hyperlink r:id="rId23" w:history="1">
        <w:r w:rsidRPr="00317EC3">
          <w:rPr>
            <w:rStyle w:val="Hyperlink"/>
            <w:rFonts w:ascii="Times New Roman" w:hAnsi="Times New Roman"/>
            <w:sz w:val="24"/>
            <w:szCs w:val="24"/>
          </w:rPr>
          <w:t>Minimum Qualifications</w:t>
        </w:r>
      </w:hyperlink>
      <w:r>
        <w:rPr>
          <w:rFonts w:ascii="Times New Roman" w:hAnsi="Times New Roman"/>
          <w:sz w:val="24"/>
          <w:szCs w:val="24"/>
        </w:rPr>
        <w:t xml:space="preserve"> for Faculty Positions.</w:t>
      </w:r>
      <w:r>
        <w:rPr>
          <w:rStyle w:val="EndnoteReference"/>
          <w:rFonts w:ascii="Times New Roman" w:hAnsi="Times New Roman"/>
          <w:sz w:val="24"/>
          <w:szCs w:val="24"/>
        </w:rPr>
        <w:endnoteReference w:id="17"/>
      </w:r>
      <w:r>
        <w:rPr>
          <w:rFonts w:ascii="Times New Roman" w:hAnsi="Times New Roman"/>
          <w:sz w:val="24"/>
          <w:szCs w:val="24"/>
        </w:rPr>
        <w:t xml:space="preserve">  The College has outlined guidelines for determining the minimum qualifications both for disciplines requiring and not requiring a master’s degree.</w:t>
      </w:r>
    </w:p>
    <w:p w14:paraId="0A898ED6" w14:textId="60B1A810" w:rsidR="004D4581" w:rsidRDefault="004D4581" w:rsidP="00684453">
      <w:pPr>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 xml:space="preserve">While the Board of Governors dictates the minimum qualifications for each of the College’s academic disciplines, the instructional department and programs </w:t>
      </w:r>
      <w:r w:rsidRPr="00F042AF">
        <w:rPr>
          <w:rFonts w:ascii="Times New Roman" w:hAnsi="Times New Roman"/>
          <w:sz w:val="24"/>
          <w:szCs w:val="24"/>
        </w:rPr>
        <w:t>themselves are responsible for developing the job responsibilities, as outlined in AR 3211.1</w:t>
      </w:r>
      <w:r>
        <w:rPr>
          <w:rFonts w:ascii="Times New Roman" w:hAnsi="Times New Roman"/>
          <w:sz w:val="24"/>
          <w:szCs w:val="24"/>
        </w:rPr>
        <w:t>, Procedure for Hiring Full-Time Contract Faculty.</w:t>
      </w:r>
      <w:r>
        <w:rPr>
          <w:rStyle w:val="EndnoteReference"/>
          <w:rFonts w:ascii="Times New Roman" w:hAnsi="Times New Roman"/>
          <w:sz w:val="24"/>
          <w:szCs w:val="24"/>
        </w:rPr>
        <w:endnoteReference w:id="18"/>
      </w:r>
      <w:r w:rsidRPr="00F042AF">
        <w:rPr>
          <w:rFonts w:ascii="Times New Roman" w:hAnsi="Times New Roman"/>
          <w:sz w:val="24"/>
          <w:szCs w:val="24"/>
        </w:rPr>
        <w:t xml:space="preserve">  Specifically, the Department Chair and/or Faculty Leader or designee, appropriate area Vice President or designee, and representative(s) from the Office of Human Resources </w:t>
      </w:r>
      <w:r>
        <w:rPr>
          <w:rFonts w:ascii="Times New Roman" w:hAnsi="Times New Roman"/>
          <w:sz w:val="24"/>
          <w:szCs w:val="24"/>
        </w:rPr>
        <w:t>work together to</w:t>
      </w:r>
      <w:r w:rsidRPr="00F042AF">
        <w:rPr>
          <w:rFonts w:ascii="Times New Roman" w:hAnsi="Times New Roman"/>
          <w:sz w:val="24"/>
          <w:szCs w:val="24"/>
        </w:rPr>
        <w:t xml:space="preserve"> develop clear and complete job descriptions</w:t>
      </w:r>
      <w:r>
        <w:rPr>
          <w:rFonts w:ascii="Times New Roman" w:hAnsi="Times New Roman"/>
          <w:sz w:val="24"/>
          <w:szCs w:val="24"/>
        </w:rPr>
        <w:t xml:space="preserve"> and announcements</w:t>
      </w:r>
      <w:r w:rsidRPr="00F042AF">
        <w:rPr>
          <w:rFonts w:ascii="Times New Roman" w:hAnsi="Times New Roman"/>
          <w:sz w:val="24"/>
          <w:szCs w:val="24"/>
        </w:rPr>
        <w:t>, including all job-related skill requirements and any additional qualifications recommended by the faculty for each position.</w:t>
      </w:r>
      <w:r>
        <w:rPr>
          <w:rFonts w:ascii="Times New Roman" w:hAnsi="Times New Roman"/>
          <w:sz w:val="24"/>
          <w:szCs w:val="24"/>
        </w:rPr>
        <w:t xml:space="preserve">  </w:t>
      </w:r>
      <w:hyperlink r:id="rId24" w:history="1">
        <w:r w:rsidRPr="00425EE8">
          <w:rPr>
            <w:rStyle w:val="Hyperlink"/>
            <w:rFonts w:ascii="Times New Roman" w:hAnsi="Times New Roman"/>
            <w:sz w:val="24"/>
            <w:szCs w:val="24"/>
          </w:rPr>
          <w:t>Preferred qualifications</w:t>
        </w:r>
      </w:hyperlink>
      <w:r>
        <w:rPr>
          <w:rStyle w:val="EndnoteReference"/>
          <w:rFonts w:ascii="Times New Roman" w:hAnsi="Times New Roman"/>
          <w:sz w:val="24"/>
          <w:szCs w:val="24"/>
        </w:rPr>
        <w:endnoteReference w:id="19"/>
      </w:r>
      <w:r>
        <w:rPr>
          <w:rFonts w:ascii="Times New Roman" w:hAnsi="Times New Roman"/>
          <w:sz w:val="24"/>
          <w:szCs w:val="24"/>
        </w:rPr>
        <w:t xml:space="preserve"> include experience teaching distance education courses or other unique qualifications desired in </w:t>
      </w:r>
      <w:r w:rsidRPr="00594223">
        <w:rPr>
          <w:rFonts w:ascii="Times New Roman" w:hAnsi="Times New Roman"/>
          <w:sz w:val="24"/>
          <w:szCs w:val="24"/>
        </w:rPr>
        <w:t>ideal candidates</w:t>
      </w:r>
      <w:r>
        <w:rPr>
          <w:rFonts w:ascii="Times New Roman" w:hAnsi="Times New Roman"/>
          <w:sz w:val="24"/>
          <w:szCs w:val="24"/>
        </w:rPr>
        <w:t>.</w:t>
      </w:r>
    </w:p>
    <w:p w14:paraId="701415EF" w14:textId="212F7097" w:rsidR="004D4581" w:rsidRDefault="004D4581" w:rsidP="00684453">
      <w:pPr>
        <w:autoSpaceDE w:val="0"/>
        <w:autoSpaceDN w:val="0"/>
        <w:adjustRightInd w:val="0"/>
        <w:spacing w:before="120" w:after="120" w:line="240" w:lineRule="auto"/>
        <w:rPr>
          <w:rFonts w:ascii="Times New Roman" w:hAnsi="Times New Roman"/>
          <w:sz w:val="24"/>
          <w:szCs w:val="24"/>
        </w:rPr>
      </w:pPr>
      <w:r w:rsidRPr="004E6859">
        <w:rPr>
          <w:rFonts w:ascii="Times New Roman" w:hAnsi="Times New Roman"/>
          <w:sz w:val="24"/>
          <w:szCs w:val="24"/>
        </w:rPr>
        <w:t>The job description</w:t>
      </w:r>
      <w:r>
        <w:rPr>
          <w:rFonts w:ascii="Times New Roman" w:hAnsi="Times New Roman"/>
          <w:sz w:val="24"/>
          <w:szCs w:val="24"/>
        </w:rPr>
        <w:t>s</w:t>
      </w:r>
      <w:r w:rsidRPr="004E6859">
        <w:rPr>
          <w:rFonts w:ascii="Times New Roman" w:hAnsi="Times New Roman"/>
          <w:sz w:val="24"/>
          <w:szCs w:val="24"/>
        </w:rPr>
        <w:t xml:space="preserve"> </w:t>
      </w:r>
      <w:r>
        <w:rPr>
          <w:rFonts w:ascii="Times New Roman" w:hAnsi="Times New Roman"/>
          <w:sz w:val="24"/>
          <w:szCs w:val="24"/>
        </w:rPr>
        <w:t xml:space="preserve">and announcements </w:t>
      </w:r>
      <w:r w:rsidRPr="004E6859">
        <w:rPr>
          <w:rFonts w:ascii="Times New Roman" w:hAnsi="Times New Roman"/>
          <w:sz w:val="24"/>
          <w:szCs w:val="24"/>
        </w:rPr>
        <w:t xml:space="preserve">for all full-time faculty positions, including responsibilities and tasks, are </w:t>
      </w:r>
      <w:r>
        <w:rPr>
          <w:rFonts w:ascii="Times New Roman" w:hAnsi="Times New Roman"/>
          <w:sz w:val="24"/>
          <w:szCs w:val="24"/>
        </w:rPr>
        <w:t xml:space="preserve">also </w:t>
      </w:r>
      <w:r w:rsidRPr="004E6859">
        <w:rPr>
          <w:rFonts w:ascii="Times New Roman" w:hAnsi="Times New Roman"/>
          <w:sz w:val="24"/>
          <w:szCs w:val="24"/>
        </w:rPr>
        <w:t xml:space="preserve">guided </w:t>
      </w:r>
      <w:hyperlink r:id="rId25" w:history="1">
        <w:r w:rsidRPr="00594223">
          <w:rPr>
            <w:rStyle w:val="Hyperlink"/>
            <w:rFonts w:ascii="Times New Roman" w:hAnsi="Times New Roman"/>
            <w:sz w:val="24"/>
            <w:szCs w:val="24"/>
          </w:rPr>
          <w:t>by Article 6, Faculty Assignment and Load</w:t>
        </w:r>
      </w:hyperlink>
      <w:r>
        <w:rPr>
          <w:rFonts w:ascii="Times New Roman" w:hAnsi="Times New Roman"/>
          <w:sz w:val="24"/>
          <w:szCs w:val="24"/>
        </w:rPr>
        <w:t xml:space="preserve">, of the </w:t>
      </w:r>
      <w:r w:rsidRPr="004E6859">
        <w:rPr>
          <w:rFonts w:ascii="Times New Roman" w:hAnsi="Times New Roman"/>
          <w:sz w:val="24"/>
          <w:szCs w:val="24"/>
        </w:rPr>
        <w:t>Collective Bargaining Agreement</w:t>
      </w:r>
      <w:r>
        <w:rPr>
          <w:rFonts w:ascii="Times New Roman" w:hAnsi="Times New Roman"/>
          <w:sz w:val="24"/>
          <w:szCs w:val="24"/>
        </w:rPr>
        <w:t xml:space="preserve"> between the College’s Faculty Association and the District.</w:t>
      </w:r>
      <w:r>
        <w:rPr>
          <w:rStyle w:val="EndnoteReference"/>
          <w:rFonts w:ascii="Times New Roman" w:hAnsi="Times New Roman"/>
          <w:sz w:val="24"/>
          <w:szCs w:val="24"/>
        </w:rPr>
        <w:endnoteReference w:id="20"/>
      </w:r>
      <w:r>
        <w:rPr>
          <w:rFonts w:ascii="Times New Roman" w:hAnsi="Times New Roman"/>
          <w:sz w:val="24"/>
          <w:szCs w:val="24"/>
        </w:rPr>
        <w:t xml:space="preserve"> Faculty members, particularly those hired to teach, are expected to engage in curriculum development activities and in assessment activities, including “grading student assignments or tests” and other assessment activities at the course, program, and institutional level, including but not limited to “institutional or assignment-based research.”  </w:t>
      </w:r>
    </w:p>
    <w:p w14:paraId="5FCAB2F6" w14:textId="2D3BBC24" w:rsidR="004D4581" w:rsidRDefault="004D4581" w:rsidP="00684453">
      <w:pPr>
        <w:spacing w:before="120" w:after="120" w:line="240" w:lineRule="auto"/>
        <w:rPr>
          <w:rFonts w:ascii="Times New Roman" w:hAnsi="Times New Roman"/>
          <w:sz w:val="24"/>
          <w:szCs w:val="24"/>
        </w:rPr>
      </w:pPr>
      <w:r w:rsidRPr="00E406E1">
        <w:rPr>
          <w:rFonts w:ascii="Times New Roman" w:hAnsi="Times New Roman"/>
          <w:sz w:val="24"/>
          <w:szCs w:val="24"/>
        </w:rPr>
        <w:t xml:space="preserve">To ensure that </w:t>
      </w:r>
      <w:r>
        <w:rPr>
          <w:rFonts w:ascii="Times New Roman" w:hAnsi="Times New Roman"/>
          <w:sz w:val="24"/>
          <w:szCs w:val="24"/>
        </w:rPr>
        <w:t xml:space="preserve">applicants selected for an interview have </w:t>
      </w:r>
      <w:r w:rsidRPr="00E406E1">
        <w:rPr>
          <w:rFonts w:ascii="Times New Roman" w:hAnsi="Times New Roman"/>
          <w:sz w:val="24"/>
          <w:szCs w:val="24"/>
        </w:rPr>
        <w:t xml:space="preserve">subject matter </w:t>
      </w:r>
      <w:r>
        <w:rPr>
          <w:rFonts w:ascii="Times New Roman" w:hAnsi="Times New Roman"/>
          <w:sz w:val="24"/>
          <w:szCs w:val="24"/>
        </w:rPr>
        <w:t xml:space="preserve">expertise </w:t>
      </w:r>
      <w:r w:rsidRPr="00E406E1">
        <w:rPr>
          <w:rFonts w:ascii="Times New Roman" w:hAnsi="Times New Roman"/>
          <w:sz w:val="24"/>
          <w:szCs w:val="24"/>
        </w:rPr>
        <w:t>and requisite skills for the service to be performed</w:t>
      </w:r>
      <w:r>
        <w:rPr>
          <w:rFonts w:ascii="Times New Roman" w:hAnsi="Times New Roman"/>
          <w:sz w:val="24"/>
          <w:szCs w:val="24"/>
        </w:rPr>
        <w:t xml:space="preserve"> (including, as appropriate, experience teaching online)</w:t>
      </w:r>
      <w:r w:rsidRPr="00E406E1">
        <w:rPr>
          <w:rFonts w:ascii="Times New Roman" w:hAnsi="Times New Roman"/>
          <w:sz w:val="24"/>
          <w:szCs w:val="24"/>
        </w:rPr>
        <w:t xml:space="preserve">, </w:t>
      </w:r>
      <w:r>
        <w:rPr>
          <w:rFonts w:ascii="Times New Roman" w:hAnsi="Times New Roman"/>
          <w:sz w:val="24"/>
          <w:szCs w:val="24"/>
        </w:rPr>
        <w:t>the identified</w:t>
      </w:r>
      <w:r w:rsidRPr="003D3CDA">
        <w:rPr>
          <w:rFonts w:ascii="Times New Roman" w:hAnsi="Times New Roman"/>
          <w:sz w:val="24"/>
          <w:szCs w:val="24"/>
        </w:rPr>
        <w:t xml:space="preserve"> candidate</w:t>
      </w:r>
      <w:r>
        <w:rPr>
          <w:rFonts w:ascii="Times New Roman" w:hAnsi="Times New Roman"/>
          <w:sz w:val="24"/>
          <w:szCs w:val="24"/>
        </w:rPr>
        <w:t>s</w:t>
      </w:r>
      <w:r w:rsidRPr="003D3CDA">
        <w:rPr>
          <w:rFonts w:ascii="Times New Roman" w:hAnsi="Times New Roman"/>
          <w:sz w:val="24"/>
          <w:szCs w:val="24"/>
        </w:rPr>
        <w:t xml:space="preserve"> may be required to demonstrate effective teaching through an exercise designed by the committee and deemed appropriate for the discipline</w:t>
      </w:r>
      <w:r>
        <w:rPr>
          <w:rFonts w:ascii="Times New Roman" w:hAnsi="Times New Roman"/>
          <w:sz w:val="24"/>
          <w:szCs w:val="24"/>
        </w:rPr>
        <w:t xml:space="preserve"> which might include grading student essays, or delivering a teaching demonstration during the interview, or conducting a full class session with students.  </w:t>
      </w:r>
    </w:p>
    <w:p w14:paraId="08F787BF" w14:textId="213D9455" w:rsidR="004D4581" w:rsidRPr="003D3CDA" w:rsidRDefault="004D4581" w:rsidP="00684453">
      <w:pPr>
        <w:spacing w:before="120" w:after="120" w:line="240" w:lineRule="auto"/>
        <w:rPr>
          <w:rFonts w:ascii="Times New Roman" w:hAnsi="Times New Roman"/>
          <w:sz w:val="24"/>
          <w:szCs w:val="24"/>
        </w:rPr>
      </w:pPr>
      <w:r w:rsidRPr="003D3CDA">
        <w:rPr>
          <w:rFonts w:ascii="Times New Roman" w:hAnsi="Times New Roman"/>
          <w:sz w:val="24"/>
          <w:szCs w:val="24"/>
        </w:rPr>
        <w:t xml:space="preserve">Questions </w:t>
      </w:r>
      <w:r>
        <w:rPr>
          <w:rFonts w:ascii="Times New Roman" w:hAnsi="Times New Roman"/>
          <w:sz w:val="24"/>
          <w:szCs w:val="24"/>
        </w:rPr>
        <w:t xml:space="preserve">and scenarios </w:t>
      </w:r>
      <w:r w:rsidRPr="003D3CDA">
        <w:rPr>
          <w:rFonts w:ascii="Times New Roman" w:hAnsi="Times New Roman"/>
          <w:sz w:val="24"/>
          <w:szCs w:val="24"/>
        </w:rPr>
        <w:t>are designed by the committee to ascertain a candidate’s knowledge in the field, discipline expertise</w:t>
      </w:r>
      <w:r>
        <w:rPr>
          <w:rFonts w:ascii="Times New Roman" w:hAnsi="Times New Roman"/>
          <w:sz w:val="24"/>
          <w:szCs w:val="24"/>
        </w:rPr>
        <w:t>, and potential to contribute to the M</w:t>
      </w:r>
      <w:r w:rsidRPr="003D3CDA">
        <w:rPr>
          <w:rFonts w:ascii="Times New Roman" w:hAnsi="Times New Roman"/>
          <w:sz w:val="24"/>
          <w:szCs w:val="24"/>
        </w:rPr>
        <w:t xml:space="preserve">ission and core values </w:t>
      </w:r>
      <w:r w:rsidRPr="00E13F1C">
        <w:rPr>
          <w:rFonts w:ascii="Times New Roman" w:hAnsi="Times New Roman"/>
          <w:sz w:val="24"/>
          <w:szCs w:val="24"/>
        </w:rPr>
        <w:t xml:space="preserve">of the College. </w:t>
      </w:r>
      <w:r>
        <w:rPr>
          <w:rFonts w:ascii="Times New Roman" w:hAnsi="Times New Roman"/>
          <w:sz w:val="24"/>
          <w:szCs w:val="24"/>
        </w:rPr>
        <w:t xml:space="preserve"> T</w:t>
      </w:r>
      <w:r w:rsidRPr="00E13F1C">
        <w:rPr>
          <w:rFonts w:ascii="Times New Roman" w:hAnsi="Times New Roman"/>
          <w:sz w:val="24"/>
          <w:szCs w:val="24"/>
        </w:rPr>
        <w:t xml:space="preserve">he </w:t>
      </w:r>
      <w:r>
        <w:rPr>
          <w:rFonts w:ascii="Times New Roman" w:hAnsi="Times New Roman"/>
          <w:sz w:val="24"/>
          <w:szCs w:val="24"/>
        </w:rPr>
        <w:t>College’s core values include</w:t>
      </w:r>
      <w:r w:rsidRPr="00E13F1C">
        <w:rPr>
          <w:rFonts w:ascii="Times New Roman" w:hAnsi="Times New Roman"/>
          <w:sz w:val="24"/>
          <w:szCs w:val="24"/>
        </w:rPr>
        <w:t xml:space="preserve"> a commitment to diversity, inclusivity, and respect for the inter-relatedness of the global environment, engage</w:t>
      </w:r>
      <w:r>
        <w:rPr>
          <w:rFonts w:ascii="Times New Roman" w:hAnsi="Times New Roman"/>
          <w:sz w:val="24"/>
          <w:szCs w:val="24"/>
        </w:rPr>
        <w:t>ment</w:t>
      </w:r>
      <w:r w:rsidRPr="00E13F1C">
        <w:rPr>
          <w:rFonts w:ascii="Times New Roman" w:hAnsi="Times New Roman"/>
          <w:sz w:val="24"/>
          <w:szCs w:val="24"/>
        </w:rPr>
        <w:t xml:space="preserve"> with diverse peoples, and acknowledge</w:t>
      </w:r>
      <w:r>
        <w:rPr>
          <w:rFonts w:ascii="Times New Roman" w:hAnsi="Times New Roman"/>
          <w:sz w:val="24"/>
          <w:szCs w:val="24"/>
        </w:rPr>
        <w:t xml:space="preserve">ment of the significance of </w:t>
      </w:r>
      <w:r w:rsidRPr="00E13F1C">
        <w:rPr>
          <w:rFonts w:ascii="Times New Roman" w:hAnsi="Times New Roman"/>
          <w:sz w:val="24"/>
          <w:szCs w:val="24"/>
        </w:rPr>
        <w:t>daily actions relative to broader issues and event</w:t>
      </w:r>
      <w:r>
        <w:rPr>
          <w:rFonts w:ascii="Times New Roman" w:hAnsi="Times New Roman"/>
          <w:sz w:val="24"/>
          <w:szCs w:val="24"/>
        </w:rPr>
        <w:t>s</w:t>
      </w:r>
      <w:r w:rsidRPr="00E13F1C">
        <w:rPr>
          <w:rFonts w:ascii="Times New Roman" w:hAnsi="Times New Roman"/>
          <w:sz w:val="24"/>
          <w:szCs w:val="24"/>
        </w:rPr>
        <w:t xml:space="preserve">.  As such, every committee asks at least one question designed to demonstrate that the </w:t>
      </w:r>
      <w:r w:rsidRPr="00E13F1C">
        <w:rPr>
          <w:rFonts w:ascii="Times New Roman" w:hAnsi="Times New Roman"/>
          <w:sz w:val="24"/>
          <w:szCs w:val="24"/>
        </w:rPr>
        <w:lastRenderedPageBreak/>
        <w:t>candidate understands diversity</w:t>
      </w:r>
      <w:r w:rsidRPr="003D3CDA">
        <w:rPr>
          <w:rFonts w:ascii="Times New Roman" w:hAnsi="Times New Roman"/>
          <w:sz w:val="24"/>
          <w:szCs w:val="24"/>
        </w:rPr>
        <w:t xml:space="preserve"> </w:t>
      </w:r>
      <w:r>
        <w:rPr>
          <w:rFonts w:ascii="Times New Roman" w:hAnsi="Times New Roman"/>
          <w:sz w:val="24"/>
          <w:szCs w:val="24"/>
        </w:rPr>
        <w:t xml:space="preserve">concepts </w:t>
      </w:r>
      <w:r w:rsidRPr="003D3CDA">
        <w:rPr>
          <w:rFonts w:ascii="Times New Roman" w:hAnsi="Times New Roman"/>
          <w:sz w:val="24"/>
          <w:szCs w:val="24"/>
        </w:rPr>
        <w:t>and has experience working with a diverse population of students.</w:t>
      </w:r>
    </w:p>
    <w:p w14:paraId="4791155B" w14:textId="77777777" w:rsidR="004D4581" w:rsidRPr="00C17342" w:rsidRDefault="004D4581" w:rsidP="00684453">
      <w:pPr>
        <w:keepNext/>
        <w:spacing w:before="120" w:after="120" w:line="240" w:lineRule="auto"/>
        <w:rPr>
          <w:rFonts w:ascii="Times New Roman" w:hAnsi="Times New Roman"/>
          <w:b/>
          <w:sz w:val="24"/>
          <w:szCs w:val="24"/>
        </w:rPr>
      </w:pPr>
      <w:r w:rsidRPr="00C17342">
        <w:rPr>
          <w:rFonts w:ascii="Times New Roman" w:hAnsi="Times New Roman"/>
          <w:b/>
          <w:sz w:val="24"/>
          <w:szCs w:val="24"/>
        </w:rPr>
        <w:t>Part-Time Faculty</w:t>
      </w:r>
    </w:p>
    <w:p w14:paraId="083A1C9E" w14:textId="5BB48743" w:rsidR="004D4581" w:rsidRPr="003322EE" w:rsidRDefault="004D4581" w:rsidP="00684453">
      <w:pPr>
        <w:spacing w:before="120" w:after="120" w:line="240" w:lineRule="auto"/>
        <w:rPr>
          <w:rFonts w:ascii="Times New Roman" w:hAnsi="Times New Roman"/>
          <w:sz w:val="24"/>
          <w:szCs w:val="24"/>
        </w:rPr>
      </w:pPr>
      <w:r>
        <w:rPr>
          <w:rFonts w:ascii="Times New Roman" w:hAnsi="Times New Roman"/>
          <w:sz w:val="24"/>
          <w:szCs w:val="24"/>
        </w:rPr>
        <w:t xml:space="preserve">The minimum qualifications for part-time faculty positions are outlined in </w:t>
      </w:r>
      <w:hyperlink r:id="rId26" w:history="1">
        <w:r w:rsidRPr="00425EE8">
          <w:rPr>
            <w:rStyle w:val="Hyperlink"/>
            <w:rFonts w:ascii="Times New Roman" w:hAnsi="Times New Roman"/>
            <w:sz w:val="24"/>
            <w:szCs w:val="24"/>
          </w:rPr>
          <w:t>AR 3231</w:t>
        </w:r>
      </w:hyperlink>
      <w:r>
        <w:rPr>
          <w:rFonts w:ascii="Times New Roman" w:hAnsi="Times New Roman"/>
          <w:sz w:val="24"/>
          <w:szCs w:val="24"/>
        </w:rPr>
        <w:t>, Equivalency Process for Part-Time Faculty Positions,</w:t>
      </w:r>
      <w:r>
        <w:rPr>
          <w:rStyle w:val="EndnoteReference"/>
          <w:rFonts w:ascii="Times New Roman" w:hAnsi="Times New Roman"/>
          <w:sz w:val="24"/>
          <w:szCs w:val="24"/>
        </w:rPr>
        <w:endnoteReference w:id="21"/>
      </w:r>
      <w:r>
        <w:rPr>
          <w:rFonts w:ascii="Times New Roman" w:hAnsi="Times New Roman"/>
          <w:sz w:val="24"/>
          <w:szCs w:val="24"/>
        </w:rPr>
        <w:t xml:space="preserve"> which states that </w:t>
      </w:r>
      <w:r w:rsidRPr="003322EE">
        <w:rPr>
          <w:rFonts w:ascii="Times New Roman" w:hAnsi="Times New Roman"/>
          <w:sz w:val="24"/>
          <w:szCs w:val="24"/>
        </w:rPr>
        <w:t xml:space="preserve">candidates </w:t>
      </w:r>
      <w:r>
        <w:rPr>
          <w:rFonts w:ascii="Times New Roman" w:hAnsi="Times New Roman"/>
          <w:sz w:val="24"/>
          <w:szCs w:val="24"/>
        </w:rPr>
        <w:t xml:space="preserve">must possess one of the </w:t>
      </w:r>
      <w:r w:rsidRPr="003322EE">
        <w:rPr>
          <w:rFonts w:ascii="Times New Roman" w:hAnsi="Times New Roman"/>
          <w:sz w:val="24"/>
          <w:szCs w:val="24"/>
        </w:rPr>
        <w:t>following:</w:t>
      </w:r>
    </w:p>
    <w:p w14:paraId="38689963" w14:textId="77777777" w:rsidR="004D4581" w:rsidRPr="003322EE" w:rsidRDefault="004D4581" w:rsidP="00684453">
      <w:pPr>
        <w:numPr>
          <w:ilvl w:val="0"/>
          <w:numId w:val="2"/>
        </w:numPr>
        <w:autoSpaceDE w:val="0"/>
        <w:autoSpaceDN w:val="0"/>
        <w:adjustRightInd w:val="0"/>
        <w:spacing w:after="0" w:line="240" w:lineRule="auto"/>
        <w:rPr>
          <w:rFonts w:ascii="Times New Roman" w:hAnsi="Times New Roman"/>
          <w:sz w:val="24"/>
          <w:szCs w:val="24"/>
        </w:rPr>
      </w:pPr>
      <w:r w:rsidRPr="003322EE">
        <w:rPr>
          <w:rFonts w:ascii="Times New Roman" w:hAnsi="Times New Roman"/>
          <w:sz w:val="24"/>
          <w:szCs w:val="24"/>
        </w:rPr>
        <w:t>Minimum qualifications for hire in that discipline as determined by the Board of Governors; or</w:t>
      </w:r>
    </w:p>
    <w:p w14:paraId="1FD14974" w14:textId="09E32B8F" w:rsidR="004D4581" w:rsidRPr="003322EE" w:rsidRDefault="004D4581" w:rsidP="00684453">
      <w:pPr>
        <w:numPr>
          <w:ilvl w:val="0"/>
          <w:numId w:val="2"/>
        </w:numPr>
        <w:autoSpaceDE w:val="0"/>
        <w:autoSpaceDN w:val="0"/>
        <w:adjustRightInd w:val="0"/>
        <w:spacing w:after="0" w:line="240" w:lineRule="auto"/>
        <w:rPr>
          <w:rFonts w:ascii="Times New Roman" w:hAnsi="Times New Roman"/>
          <w:sz w:val="24"/>
          <w:szCs w:val="24"/>
        </w:rPr>
      </w:pPr>
      <w:r w:rsidRPr="003322EE">
        <w:rPr>
          <w:rFonts w:ascii="Times New Roman" w:hAnsi="Times New Roman"/>
          <w:sz w:val="24"/>
          <w:szCs w:val="24"/>
        </w:rPr>
        <w:t>Qualifications that are at least equivalent to the minimum qualifications determined by the Board of Governors; or</w:t>
      </w:r>
    </w:p>
    <w:p w14:paraId="3AFB9C7D" w14:textId="77777777" w:rsidR="004D4581" w:rsidRPr="003322EE" w:rsidRDefault="004D4581" w:rsidP="00684453">
      <w:pPr>
        <w:numPr>
          <w:ilvl w:val="0"/>
          <w:numId w:val="2"/>
        </w:numPr>
        <w:autoSpaceDE w:val="0"/>
        <w:autoSpaceDN w:val="0"/>
        <w:adjustRightInd w:val="0"/>
        <w:spacing w:after="0" w:line="240" w:lineRule="auto"/>
        <w:rPr>
          <w:rFonts w:ascii="Times New Roman" w:hAnsi="Times New Roman"/>
          <w:sz w:val="24"/>
          <w:szCs w:val="24"/>
        </w:rPr>
      </w:pPr>
      <w:r w:rsidRPr="003322EE">
        <w:rPr>
          <w:rFonts w:ascii="Times New Roman" w:hAnsi="Times New Roman"/>
          <w:sz w:val="24"/>
          <w:szCs w:val="24"/>
        </w:rPr>
        <w:t>An appropriate valid California Community College Credential.</w:t>
      </w:r>
    </w:p>
    <w:p w14:paraId="1D49F033" w14:textId="5B7FD40B" w:rsidR="004D4581" w:rsidRPr="003322EE" w:rsidRDefault="004D4581" w:rsidP="00684453">
      <w:pPr>
        <w:spacing w:before="120" w:after="120" w:line="240" w:lineRule="auto"/>
        <w:rPr>
          <w:rFonts w:ascii="Times New Roman" w:hAnsi="Times New Roman"/>
          <w:sz w:val="24"/>
          <w:szCs w:val="24"/>
        </w:rPr>
      </w:pPr>
      <w:r>
        <w:rPr>
          <w:rFonts w:ascii="Times New Roman" w:hAnsi="Times New Roman"/>
          <w:sz w:val="24"/>
          <w:szCs w:val="24"/>
        </w:rPr>
        <w:t>C</w:t>
      </w:r>
      <w:r w:rsidRPr="003322EE">
        <w:rPr>
          <w:rFonts w:ascii="Times New Roman" w:hAnsi="Times New Roman"/>
          <w:sz w:val="24"/>
          <w:szCs w:val="24"/>
        </w:rPr>
        <w:t xml:space="preserve">andidates who feel </w:t>
      </w:r>
      <w:r>
        <w:rPr>
          <w:rFonts w:ascii="Times New Roman" w:hAnsi="Times New Roman"/>
          <w:sz w:val="24"/>
          <w:szCs w:val="24"/>
        </w:rPr>
        <w:t xml:space="preserve">that </w:t>
      </w:r>
      <w:r w:rsidRPr="003322EE">
        <w:rPr>
          <w:rFonts w:ascii="Times New Roman" w:hAnsi="Times New Roman"/>
          <w:sz w:val="24"/>
          <w:szCs w:val="24"/>
        </w:rPr>
        <w:t>they possess</w:t>
      </w:r>
      <w:r>
        <w:rPr>
          <w:rFonts w:ascii="Times New Roman" w:hAnsi="Times New Roman"/>
          <w:sz w:val="24"/>
          <w:szCs w:val="24"/>
        </w:rPr>
        <w:t xml:space="preserve"> qualifications</w:t>
      </w:r>
      <w:r w:rsidRPr="003322EE">
        <w:rPr>
          <w:rFonts w:ascii="Times New Roman" w:hAnsi="Times New Roman"/>
          <w:sz w:val="24"/>
          <w:szCs w:val="24"/>
        </w:rPr>
        <w:t xml:space="preserve"> </w:t>
      </w:r>
      <w:r>
        <w:rPr>
          <w:rFonts w:ascii="Times New Roman" w:hAnsi="Times New Roman"/>
          <w:sz w:val="24"/>
          <w:szCs w:val="24"/>
        </w:rPr>
        <w:t xml:space="preserve">equivalent to those </w:t>
      </w:r>
      <w:r w:rsidRPr="003322EE">
        <w:rPr>
          <w:rFonts w:ascii="Times New Roman" w:hAnsi="Times New Roman"/>
          <w:sz w:val="24"/>
          <w:szCs w:val="24"/>
        </w:rPr>
        <w:t xml:space="preserve">determined by the Board of Governors </w:t>
      </w:r>
      <w:r>
        <w:rPr>
          <w:rFonts w:ascii="Times New Roman" w:hAnsi="Times New Roman"/>
          <w:sz w:val="24"/>
          <w:szCs w:val="24"/>
        </w:rPr>
        <w:t>may</w:t>
      </w:r>
      <w:r w:rsidRPr="003322EE">
        <w:rPr>
          <w:rFonts w:ascii="Times New Roman" w:hAnsi="Times New Roman"/>
          <w:sz w:val="24"/>
          <w:szCs w:val="24"/>
        </w:rPr>
        <w:t xml:space="preserve"> also apply using the Equivalency Guidelines included in </w:t>
      </w:r>
      <w:hyperlink r:id="rId27" w:history="1">
        <w:r w:rsidRPr="00425EE8">
          <w:rPr>
            <w:rStyle w:val="Hyperlink"/>
            <w:rFonts w:ascii="Times New Roman" w:hAnsi="Times New Roman"/>
            <w:sz w:val="24"/>
            <w:szCs w:val="24"/>
          </w:rPr>
          <w:t>AR 3211.9</w:t>
        </w:r>
      </w:hyperlink>
      <w:r>
        <w:rPr>
          <w:rFonts w:ascii="Times New Roman" w:hAnsi="Times New Roman"/>
          <w:sz w:val="24"/>
          <w:szCs w:val="24"/>
        </w:rPr>
        <w:t>.</w:t>
      </w:r>
      <w:r>
        <w:rPr>
          <w:rStyle w:val="EndnoteReference"/>
          <w:rFonts w:ascii="Times New Roman" w:hAnsi="Times New Roman"/>
          <w:sz w:val="24"/>
          <w:szCs w:val="24"/>
        </w:rPr>
        <w:endnoteReference w:id="22"/>
      </w:r>
      <w:r w:rsidRPr="003322EE">
        <w:rPr>
          <w:rFonts w:ascii="Times New Roman" w:hAnsi="Times New Roman"/>
          <w:sz w:val="24"/>
          <w:szCs w:val="24"/>
        </w:rPr>
        <w:t xml:space="preserve">  </w:t>
      </w:r>
    </w:p>
    <w:p w14:paraId="1D22458A" w14:textId="759D4A26" w:rsidR="004D4581" w:rsidRDefault="004D4581" w:rsidP="00684453">
      <w:pPr>
        <w:spacing w:before="120" w:after="120" w:line="240" w:lineRule="auto"/>
        <w:rPr>
          <w:rFonts w:ascii="Times New Roman" w:hAnsi="Times New Roman"/>
          <w:sz w:val="24"/>
          <w:szCs w:val="24"/>
        </w:rPr>
      </w:pPr>
      <w:r w:rsidRPr="003D3CDA">
        <w:rPr>
          <w:rFonts w:ascii="Times New Roman" w:hAnsi="Times New Roman"/>
          <w:sz w:val="24"/>
          <w:szCs w:val="24"/>
        </w:rPr>
        <w:t xml:space="preserve">The process for hiring part-time faculty is described in </w:t>
      </w:r>
      <w:hyperlink r:id="rId28" w:history="1">
        <w:r w:rsidRPr="00425EE8">
          <w:rPr>
            <w:rStyle w:val="Hyperlink"/>
            <w:rFonts w:ascii="Times New Roman" w:hAnsi="Times New Roman"/>
            <w:sz w:val="24"/>
            <w:szCs w:val="24"/>
          </w:rPr>
          <w:t>AR 3230</w:t>
        </w:r>
      </w:hyperlink>
      <w:r>
        <w:rPr>
          <w:rFonts w:ascii="Times New Roman" w:hAnsi="Times New Roman"/>
          <w:sz w:val="24"/>
          <w:szCs w:val="24"/>
        </w:rPr>
        <w:t xml:space="preserve">, Recruitment and Selection – </w:t>
      </w:r>
      <w:r w:rsidRPr="003D3CDA">
        <w:rPr>
          <w:rFonts w:ascii="Times New Roman" w:hAnsi="Times New Roman"/>
          <w:sz w:val="24"/>
          <w:szCs w:val="24"/>
        </w:rPr>
        <w:t>Part-Time Hourly Temporary Faculty</w:t>
      </w:r>
      <w:r>
        <w:rPr>
          <w:rFonts w:ascii="Times New Roman" w:hAnsi="Times New Roman"/>
          <w:sz w:val="24"/>
          <w:szCs w:val="24"/>
        </w:rPr>
        <w:t>.</w:t>
      </w:r>
      <w:r>
        <w:rPr>
          <w:rStyle w:val="EndnoteReference"/>
          <w:rFonts w:ascii="Times New Roman" w:hAnsi="Times New Roman"/>
          <w:sz w:val="24"/>
          <w:szCs w:val="24"/>
        </w:rPr>
        <w:endnoteReference w:id="23"/>
      </w:r>
      <w:r w:rsidRPr="003D3CDA">
        <w:rPr>
          <w:rFonts w:ascii="Times New Roman" w:hAnsi="Times New Roman"/>
          <w:sz w:val="24"/>
          <w:szCs w:val="24"/>
        </w:rPr>
        <w:t xml:space="preserve"> </w:t>
      </w:r>
      <w:r>
        <w:rPr>
          <w:rFonts w:ascii="Times New Roman" w:hAnsi="Times New Roman"/>
          <w:sz w:val="24"/>
          <w:szCs w:val="24"/>
        </w:rPr>
        <w:t xml:space="preserve"> </w:t>
      </w:r>
      <w:r w:rsidRPr="003D3CDA">
        <w:rPr>
          <w:rFonts w:ascii="Times New Roman" w:hAnsi="Times New Roman"/>
          <w:sz w:val="24"/>
          <w:szCs w:val="24"/>
        </w:rPr>
        <w:t>The need for part-time faculty varies according to student demand and the College’s enrollment plans.</w:t>
      </w:r>
      <w:r>
        <w:rPr>
          <w:rFonts w:ascii="Times New Roman" w:hAnsi="Times New Roman"/>
          <w:sz w:val="24"/>
          <w:szCs w:val="24"/>
        </w:rPr>
        <w:t xml:space="preserve"> </w:t>
      </w:r>
      <w:r w:rsidRPr="003D3CDA">
        <w:rPr>
          <w:rFonts w:ascii="Times New Roman" w:hAnsi="Times New Roman"/>
          <w:sz w:val="24"/>
          <w:szCs w:val="24"/>
        </w:rPr>
        <w:t xml:space="preserve"> </w:t>
      </w:r>
      <w:r>
        <w:rPr>
          <w:rFonts w:ascii="Times New Roman" w:hAnsi="Times New Roman"/>
          <w:sz w:val="24"/>
          <w:szCs w:val="24"/>
        </w:rPr>
        <w:t>Part-time faculty a</w:t>
      </w:r>
      <w:r w:rsidRPr="003D3CDA">
        <w:rPr>
          <w:rFonts w:ascii="Times New Roman" w:hAnsi="Times New Roman"/>
          <w:sz w:val="24"/>
          <w:szCs w:val="24"/>
        </w:rPr>
        <w:t>ppl</w:t>
      </w:r>
      <w:r>
        <w:rPr>
          <w:rFonts w:ascii="Times New Roman" w:hAnsi="Times New Roman"/>
          <w:sz w:val="24"/>
          <w:szCs w:val="24"/>
        </w:rPr>
        <w:t xml:space="preserve">ications are submitted through the </w:t>
      </w:r>
      <w:hyperlink r:id="rId29" w:history="1">
        <w:r w:rsidRPr="00B71860">
          <w:rPr>
            <w:rStyle w:val="Hyperlink"/>
            <w:rFonts w:ascii="Times New Roman" w:hAnsi="Times New Roman"/>
            <w:sz w:val="24"/>
            <w:szCs w:val="24"/>
          </w:rPr>
          <w:t>job application portal</w:t>
        </w:r>
      </w:hyperlink>
      <w:r>
        <w:rPr>
          <w:rFonts w:ascii="Times New Roman" w:hAnsi="Times New Roman"/>
          <w:sz w:val="24"/>
          <w:szCs w:val="24"/>
        </w:rPr>
        <w:t xml:space="preserve"> on the Office of Human Resources</w:t>
      </w:r>
      <w:r w:rsidRPr="003D3CDA">
        <w:rPr>
          <w:rFonts w:ascii="Times New Roman" w:hAnsi="Times New Roman"/>
          <w:sz w:val="24"/>
          <w:szCs w:val="24"/>
        </w:rPr>
        <w:t xml:space="preserve"> web page</w:t>
      </w:r>
      <w:r>
        <w:rPr>
          <w:rFonts w:ascii="Times New Roman" w:hAnsi="Times New Roman"/>
          <w:sz w:val="24"/>
          <w:szCs w:val="24"/>
        </w:rPr>
        <w:t xml:space="preserve"> and are accepted on an ongoing basis.</w:t>
      </w:r>
      <w:r>
        <w:rPr>
          <w:rStyle w:val="EndnoteReference"/>
          <w:rFonts w:ascii="Times New Roman" w:hAnsi="Times New Roman"/>
          <w:sz w:val="24"/>
          <w:szCs w:val="24"/>
        </w:rPr>
        <w:endnoteReference w:id="24"/>
      </w:r>
      <w:r>
        <w:rPr>
          <w:rFonts w:ascii="Times New Roman" w:hAnsi="Times New Roman"/>
          <w:sz w:val="24"/>
          <w:szCs w:val="24"/>
        </w:rPr>
        <w:t xml:space="preserve">  As outlined in AR 3230.1, Procedure for Hiring Temporary Faculty, during each academic year, the department chair/faculty leader establishes a selection committee to identify, screen, and interview a pool of potential temporary faculty.  </w:t>
      </w:r>
    </w:p>
    <w:p w14:paraId="14BCC2BD" w14:textId="10518C9E" w:rsidR="004D4581" w:rsidRDefault="004D4581" w:rsidP="00684453">
      <w:pPr>
        <w:spacing w:before="120" w:after="120" w:line="240" w:lineRule="auto"/>
        <w:rPr>
          <w:rFonts w:ascii="Times New Roman" w:hAnsi="Times New Roman"/>
          <w:sz w:val="24"/>
          <w:szCs w:val="24"/>
        </w:rPr>
      </w:pPr>
      <w:r>
        <w:rPr>
          <w:rFonts w:ascii="Times New Roman" w:hAnsi="Times New Roman"/>
          <w:sz w:val="24"/>
          <w:szCs w:val="24"/>
        </w:rPr>
        <w:t xml:space="preserve">Upon selection of </w:t>
      </w:r>
      <w:r w:rsidRPr="003D3CDA">
        <w:rPr>
          <w:rFonts w:ascii="Times New Roman" w:hAnsi="Times New Roman"/>
          <w:sz w:val="24"/>
          <w:szCs w:val="24"/>
        </w:rPr>
        <w:t xml:space="preserve">an applicant for a </w:t>
      </w:r>
      <w:r>
        <w:rPr>
          <w:rFonts w:ascii="Times New Roman" w:hAnsi="Times New Roman"/>
          <w:sz w:val="24"/>
          <w:szCs w:val="24"/>
        </w:rPr>
        <w:t xml:space="preserve">part-time </w:t>
      </w:r>
      <w:r w:rsidRPr="003D3CDA">
        <w:rPr>
          <w:rFonts w:ascii="Times New Roman" w:hAnsi="Times New Roman"/>
          <w:sz w:val="24"/>
          <w:szCs w:val="24"/>
        </w:rPr>
        <w:t>position</w:t>
      </w:r>
      <w:r>
        <w:rPr>
          <w:rFonts w:ascii="Times New Roman" w:hAnsi="Times New Roman"/>
          <w:sz w:val="24"/>
          <w:szCs w:val="24"/>
        </w:rPr>
        <w:t>, the committee</w:t>
      </w:r>
      <w:r w:rsidRPr="003D3CDA">
        <w:rPr>
          <w:rFonts w:ascii="Times New Roman" w:hAnsi="Times New Roman"/>
          <w:sz w:val="24"/>
          <w:szCs w:val="24"/>
        </w:rPr>
        <w:t xml:space="preserve"> forwards the name to the appropriate vice presi</w:t>
      </w:r>
      <w:r>
        <w:rPr>
          <w:rFonts w:ascii="Times New Roman" w:hAnsi="Times New Roman"/>
          <w:sz w:val="24"/>
          <w:szCs w:val="24"/>
        </w:rPr>
        <w:t xml:space="preserve">dent (e.g., the Vice President of </w:t>
      </w:r>
      <w:r w:rsidRPr="003D3CDA">
        <w:rPr>
          <w:rFonts w:ascii="Times New Roman" w:hAnsi="Times New Roman"/>
          <w:sz w:val="24"/>
          <w:szCs w:val="24"/>
        </w:rPr>
        <w:t xml:space="preserve">Student Affairs for counselors </w:t>
      </w:r>
      <w:r>
        <w:rPr>
          <w:rFonts w:ascii="Times New Roman" w:hAnsi="Times New Roman"/>
          <w:sz w:val="24"/>
          <w:szCs w:val="24"/>
        </w:rPr>
        <w:t xml:space="preserve">and athletic coaches and the Vice President of </w:t>
      </w:r>
      <w:r w:rsidRPr="003D3CDA">
        <w:rPr>
          <w:rFonts w:ascii="Times New Roman" w:hAnsi="Times New Roman"/>
          <w:sz w:val="24"/>
          <w:szCs w:val="24"/>
        </w:rPr>
        <w:t>Academic Affairs for instru</w:t>
      </w:r>
      <w:r>
        <w:rPr>
          <w:rFonts w:ascii="Times New Roman" w:hAnsi="Times New Roman"/>
          <w:sz w:val="24"/>
          <w:szCs w:val="24"/>
        </w:rPr>
        <w:t xml:space="preserve">ctional faculty and librarians). </w:t>
      </w:r>
      <w:r w:rsidRPr="003D3CDA">
        <w:rPr>
          <w:rFonts w:ascii="Times New Roman" w:hAnsi="Times New Roman"/>
          <w:sz w:val="24"/>
          <w:szCs w:val="24"/>
        </w:rPr>
        <w:t xml:space="preserve"> Human Resources </w:t>
      </w:r>
      <w:r>
        <w:rPr>
          <w:rFonts w:ascii="Times New Roman" w:hAnsi="Times New Roman"/>
          <w:sz w:val="24"/>
          <w:szCs w:val="24"/>
        </w:rPr>
        <w:t xml:space="preserve">staff </w:t>
      </w:r>
      <w:r w:rsidRPr="003D3CDA">
        <w:rPr>
          <w:rFonts w:ascii="Times New Roman" w:hAnsi="Times New Roman"/>
          <w:sz w:val="24"/>
          <w:szCs w:val="24"/>
        </w:rPr>
        <w:t>review</w:t>
      </w:r>
      <w:r>
        <w:rPr>
          <w:rFonts w:ascii="Times New Roman" w:hAnsi="Times New Roman"/>
          <w:sz w:val="24"/>
          <w:szCs w:val="24"/>
        </w:rPr>
        <w:t xml:space="preserve"> and verify</w:t>
      </w:r>
      <w:r w:rsidRPr="003D3CDA">
        <w:rPr>
          <w:rFonts w:ascii="Times New Roman" w:hAnsi="Times New Roman"/>
          <w:sz w:val="24"/>
          <w:szCs w:val="24"/>
        </w:rPr>
        <w:t xml:space="preserve"> </w:t>
      </w:r>
      <w:r>
        <w:rPr>
          <w:rFonts w:ascii="Times New Roman" w:hAnsi="Times New Roman"/>
          <w:sz w:val="24"/>
          <w:szCs w:val="24"/>
        </w:rPr>
        <w:t xml:space="preserve">that </w:t>
      </w:r>
      <w:r w:rsidRPr="003D3CDA">
        <w:rPr>
          <w:rFonts w:ascii="Times New Roman" w:hAnsi="Times New Roman"/>
          <w:sz w:val="24"/>
          <w:szCs w:val="24"/>
        </w:rPr>
        <w:t>the candidate’s qualific</w:t>
      </w:r>
      <w:r>
        <w:rPr>
          <w:rFonts w:ascii="Times New Roman" w:hAnsi="Times New Roman"/>
          <w:sz w:val="24"/>
          <w:szCs w:val="24"/>
        </w:rPr>
        <w:t>ations for the position are met</w:t>
      </w:r>
      <w:r w:rsidRPr="003D3CDA">
        <w:rPr>
          <w:rFonts w:ascii="Times New Roman" w:hAnsi="Times New Roman"/>
          <w:sz w:val="24"/>
          <w:szCs w:val="24"/>
        </w:rPr>
        <w:t xml:space="preserve"> and</w:t>
      </w:r>
      <w:r>
        <w:rPr>
          <w:rFonts w:ascii="Times New Roman" w:hAnsi="Times New Roman"/>
          <w:sz w:val="24"/>
          <w:szCs w:val="24"/>
        </w:rPr>
        <w:t xml:space="preserve"> extend a</w:t>
      </w:r>
      <w:r w:rsidRPr="003D3CDA">
        <w:rPr>
          <w:rFonts w:ascii="Times New Roman" w:hAnsi="Times New Roman"/>
          <w:sz w:val="24"/>
          <w:szCs w:val="24"/>
        </w:rPr>
        <w:t>n offer of employment</w:t>
      </w:r>
      <w:r>
        <w:rPr>
          <w:rFonts w:ascii="Times New Roman" w:hAnsi="Times New Roman"/>
          <w:sz w:val="24"/>
          <w:szCs w:val="24"/>
        </w:rPr>
        <w:t xml:space="preserve"> to the candidate selected</w:t>
      </w:r>
      <w:r w:rsidRPr="003D3CDA">
        <w:rPr>
          <w:rFonts w:ascii="Times New Roman" w:hAnsi="Times New Roman"/>
          <w:sz w:val="24"/>
          <w:szCs w:val="24"/>
        </w:rPr>
        <w:t>.</w:t>
      </w:r>
    </w:p>
    <w:p w14:paraId="7B7A5EF9" w14:textId="77777777" w:rsidR="004D4581" w:rsidRPr="00684453" w:rsidRDefault="004D4581" w:rsidP="00684453">
      <w:pPr>
        <w:spacing w:before="120" w:after="120" w:line="240" w:lineRule="auto"/>
        <w:rPr>
          <w:rFonts w:ascii="Times New Roman" w:hAnsi="Times New Roman"/>
          <w:b/>
          <w:i/>
          <w:sz w:val="24"/>
          <w:szCs w:val="24"/>
          <w:u w:val="single"/>
        </w:rPr>
      </w:pPr>
      <w:r w:rsidRPr="00684453">
        <w:rPr>
          <w:rFonts w:ascii="Times New Roman" w:hAnsi="Times New Roman"/>
          <w:b/>
          <w:i/>
          <w:sz w:val="24"/>
          <w:szCs w:val="24"/>
          <w:u w:val="single"/>
        </w:rPr>
        <w:t>Analysis</w:t>
      </w:r>
    </w:p>
    <w:p w14:paraId="60F7EF41" w14:textId="49C7F505" w:rsidR="004D4581" w:rsidRDefault="004D4581" w:rsidP="00684453">
      <w:pPr>
        <w:spacing w:before="120" w:after="120" w:line="240" w:lineRule="auto"/>
        <w:rPr>
          <w:rFonts w:ascii="Times New Roman" w:hAnsi="Times New Roman"/>
          <w:sz w:val="24"/>
          <w:szCs w:val="24"/>
        </w:rPr>
      </w:pPr>
      <w:r>
        <w:rPr>
          <w:rFonts w:ascii="Times New Roman" w:hAnsi="Times New Roman"/>
          <w:sz w:val="24"/>
          <w:szCs w:val="24"/>
        </w:rPr>
        <w:t>The College’s administrative regulations clearly outline the process for hiring qualified individuals who have subject matter expertise and requisite skills for full- and part-time faculty positions.  These regulations incorporate the Board of Governors’ guidelines.</w:t>
      </w:r>
    </w:p>
    <w:p w14:paraId="4C11535B" w14:textId="0FB5B46E" w:rsidR="004D4581" w:rsidRDefault="004D4581" w:rsidP="00684453">
      <w:pPr>
        <w:spacing w:before="120" w:after="120" w:line="240" w:lineRule="auto"/>
        <w:rPr>
          <w:rFonts w:ascii="Times New Roman" w:hAnsi="Times New Roman"/>
          <w:sz w:val="24"/>
          <w:szCs w:val="24"/>
        </w:rPr>
      </w:pPr>
      <w:r>
        <w:rPr>
          <w:rFonts w:ascii="Times New Roman" w:hAnsi="Times New Roman"/>
          <w:sz w:val="24"/>
          <w:szCs w:val="24"/>
        </w:rPr>
        <w:t xml:space="preserve">The Office of </w:t>
      </w:r>
      <w:r w:rsidRPr="003D3CDA">
        <w:rPr>
          <w:rFonts w:ascii="Times New Roman" w:hAnsi="Times New Roman"/>
          <w:sz w:val="24"/>
          <w:szCs w:val="24"/>
        </w:rPr>
        <w:t>Human Resources has i</w:t>
      </w:r>
      <w:r>
        <w:rPr>
          <w:rFonts w:ascii="Times New Roman" w:hAnsi="Times New Roman"/>
          <w:sz w:val="24"/>
          <w:szCs w:val="24"/>
        </w:rPr>
        <w:t>mplemented a process that ensures that the College has documentation of each selected candidate’s qualifications prior to the start of each</w:t>
      </w:r>
      <w:r w:rsidRPr="003D3CDA">
        <w:rPr>
          <w:rFonts w:ascii="Times New Roman" w:hAnsi="Times New Roman"/>
          <w:sz w:val="24"/>
          <w:szCs w:val="24"/>
        </w:rPr>
        <w:t xml:space="preserve"> assignment. </w:t>
      </w:r>
      <w:r>
        <w:rPr>
          <w:rFonts w:ascii="Times New Roman" w:hAnsi="Times New Roman"/>
          <w:sz w:val="24"/>
          <w:szCs w:val="24"/>
        </w:rPr>
        <w:t xml:space="preserve"> Qualification i</w:t>
      </w:r>
      <w:r w:rsidRPr="003D3CDA">
        <w:rPr>
          <w:rFonts w:ascii="Times New Roman" w:hAnsi="Times New Roman"/>
          <w:sz w:val="24"/>
          <w:szCs w:val="24"/>
        </w:rPr>
        <w:t>nformation</w:t>
      </w:r>
      <w:r>
        <w:rPr>
          <w:rFonts w:ascii="Times New Roman" w:hAnsi="Times New Roman"/>
          <w:sz w:val="24"/>
          <w:szCs w:val="24"/>
        </w:rPr>
        <w:t xml:space="preserve"> is included</w:t>
      </w:r>
      <w:r w:rsidRPr="003D3CDA">
        <w:rPr>
          <w:rFonts w:ascii="Times New Roman" w:hAnsi="Times New Roman"/>
          <w:sz w:val="24"/>
          <w:szCs w:val="24"/>
        </w:rPr>
        <w:t xml:space="preserve"> in</w:t>
      </w:r>
      <w:r>
        <w:rPr>
          <w:rFonts w:ascii="Times New Roman" w:hAnsi="Times New Roman"/>
          <w:sz w:val="24"/>
          <w:szCs w:val="24"/>
        </w:rPr>
        <w:t xml:space="preserve"> the personnel files.  If an individual is hired through an equivalency, the person’s file must note which equivalency standard </w:t>
      </w:r>
      <w:r w:rsidRPr="003D3CDA">
        <w:rPr>
          <w:rFonts w:ascii="Times New Roman" w:hAnsi="Times New Roman"/>
          <w:sz w:val="24"/>
          <w:szCs w:val="24"/>
        </w:rPr>
        <w:t>was met</w:t>
      </w:r>
      <w:r>
        <w:rPr>
          <w:rFonts w:ascii="Times New Roman" w:hAnsi="Times New Roman"/>
          <w:sz w:val="24"/>
          <w:szCs w:val="24"/>
        </w:rPr>
        <w:t xml:space="preserve"> and the information that documents that the standard was met</w:t>
      </w:r>
      <w:r w:rsidRPr="003D3CDA">
        <w:rPr>
          <w:rFonts w:ascii="Times New Roman" w:hAnsi="Times New Roman"/>
          <w:sz w:val="24"/>
          <w:szCs w:val="24"/>
        </w:rPr>
        <w:t xml:space="preserve">. </w:t>
      </w:r>
    </w:p>
    <w:p w14:paraId="52C9E3B8" w14:textId="5D8531FE" w:rsidR="004D4581" w:rsidRDefault="004D4581" w:rsidP="00684453">
      <w:pPr>
        <w:spacing w:before="120" w:after="120" w:line="240" w:lineRule="auto"/>
        <w:rPr>
          <w:rFonts w:ascii="Times New Roman" w:hAnsi="Times New Roman"/>
          <w:sz w:val="24"/>
          <w:szCs w:val="24"/>
        </w:rPr>
      </w:pPr>
      <w:r w:rsidRPr="003D3CDA">
        <w:rPr>
          <w:rFonts w:ascii="Times New Roman" w:hAnsi="Times New Roman"/>
          <w:sz w:val="24"/>
          <w:szCs w:val="24"/>
        </w:rPr>
        <w:t xml:space="preserve">The new Human Resources online job web page has improved and facilitated the hiring of part-time faculty.  Department chairs and faculty leaders are now able to receive a pool of candidates to review </w:t>
      </w:r>
      <w:r>
        <w:rPr>
          <w:rFonts w:ascii="Times New Roman" w:hAnsi="Times New Roman"/>
          <w:sz w:val="24"/>
          <w:szCs w:val="24"/>
        </w:rPr>
        <w:t xml:space="preserve">and potentially hire </w:t>
      </w:r>
      <w:r w:rsidRPr="003D3CDA">
        <w:rPr>
          <w:rFonts w:ascii="Times New Roman" w:hAnsi="Times New Roman"/>
          <w:sz w:val="24"/>
          <w:szCs w:val="24"/>
        </w:rPr>
        <w:t>throughout the acade</w:t>
      </w:r>
      <w:r>
        <w:rPr>
          <w:rFonts w:ascii="Times New Roman" w:hAnsi="Times New Roman"/>
          <w:sz w:val="24"/>
          <w:szCs w:val="24"/>
        </w:rPr>
        <w:t>mic year.  This has not only streamlined the process, but helped to ensure timely hiring of qualified part-time faculty.</w:t>
      </w:r>
    </w:p>
    <w:p w14:paraId="30468A76" w14:textId="77777777" w:rsidR="004D4581" w:rsidRPr="00C17342" w:rsidRDefault="004D4581" w:rsidP="00684453">
      <w:pPr>
        <w:keepNext/>
        <w:spacing w:before="120" w:after="120" w:line="240" w:lineRule="auto"/>
        <w:rPr>
          <w:rFonts w:ascii="Times New Roman" w:hAnsi="Times New Roman"/>
          <w:b/>
          <w:i/>
          <w:sz w:val="24"/>
          <w:szCs w:val="24"/>
          <w:u w:val="single"/>
        </w:rPr>
      </w:pPr>
      <w:r w:rsidRPr="00C17342">
        <w:rPr>
          <w:rFonts w:ascii="Times New Roman" w:hAnsi="Times New Roman"/>
          <w:b/>
          <w:i/>
          <w:sz w:val="24"/>
          <w:szCs w:val="24"/>
          <w:u w:val="single"/>
        </w:rPr>
        <w:lastRenderedPageBreak/>
        <w:t>Plan</w:t>
      </w:r>
    </w:p>
    <w:p w14:paraId="49C5413F" w14:textId="3BD1CCC8" w:rsidR="004D4581" w:rsidRDefault="004D4581" w:rsidP="00684453">
      <w:pPr>
        <w:spacing w:before="120" w:after="120" w:line="240" w:lineRule="auto"/>
      </w:pPr>
      <w:r>
        <w:rPr>
          <w:rFonts w:ascii="Times New Roman" w:hAnsi="Times New Roman"/>
          <w:sz w:val="24"/>
          <w:szCs w:val="24"/>
        </w:rPr>
        <w:t xml:space="preserve">Based on an analysis of the evidence, Santa Monica College is meeting this standard and will continue to monitor its performance.  </w:t>
      </w:r>
    </w:p>
    <w:p w14:paraId="6DED5C59" w14:textId="423F5C20" w:rsidR="004D4581" w:rsidRPr="00584123" w:rsidRDefault="004D4581" w:rsidP="003E6C12">
      <w:pPr>
        <w:keepNext/>
        <w:keepLines/>
        <w:tabs>
          <w:tab w:val="left" w:pos="990"/>
        </w:tabs>
        <w:spacing w:after="0" w:line="240" w:lineRule="auto"/>
        <w:rPr>
          <w:rFonts w:ascii="Times New Roman" w:hAnsi="Times New Roman"/>
          <w:sz w:val="24"/>
          <w:szCs w:val="24"/>
        </w:rPr>
      </w:pPr>
      <w:r>
        <w:rPr>
          <w:rFonts w:ascii="Times New Roman" w:hAnsi="Times New Roman"/>
          <w:b/>
          <w:sz w:val="24"/>
          <w:szCs w:val="24"/>
        </w:rPr>
        <w:t>IIIA.3</w:t>
      </w:r>
      <w:r>
        <w:rPr>
          <w:rFonts w:ascii="Times New Roman" w:hAnsi="Times New Roman"/>
          <w:b/>
          <w:sz w:val="24"/>
          <w:szCs w:val="24"/>
        </w:rPr>
        <w:tab/>
      </w:r>
      <w:r w:rsidRPr="00780B40">
        <w:rPr>
          <w:rFonts w:ascii="Times New Roman" w:hAnsi="Times New Roman"/>
          <w:b/>
          <w:sz w:val="24"/>
          <w:szCs w:val="24"/>
        </w:rPr>
        <w:t>Administrators</w:t>
      </w:r>
      <w:r w:rsidRPr="00584123">
        <w:rPr>
          <w:rFonts w:ascii="Times New Roman" w:hAnsi="Times New Roman"/>
          <w:b/>
          <w:sz w:val="24"/>
          <w:szCs w:val="24"/>
        </w:rPr>
        <w:t xml:space="preserve"> and other employees responsible for educational programs and services possess qualifications necessary to perform duties required to sustain institutional effectiveness and academic quality. </w:t>
      </w:r>
    </w:p>
    <w:p w14:paraId="094D5B26" w14:textId="77777777" w:rsidR="004D4581" w:rsidRPr="00C17342" w:rsidRDefault="004D4581" w:rsidP="00684453">
      <w:pPr>
        <w:keepNext/>
        <w:spacing w:before="120" w:after="120" w:line="240" w:lineRule="auto"/>
        <w:rPr>
          <w:rFonts w:ascii="Times New Roman" w:hAnsi="Times New Roman"/>
          <w:b/>
          <w:i/>
          <w:sz w:val="24"/>
          <w:szCs w:val="24"/>
          <w:u w:val="single"/>
        </w:rPr>
      </w:pPr>
      <w:r w:rsidRPr="00C17342">
        <w:rPr>
          <w:rFonts w:ascii="Times New Roman" w:hAnsi="Times New Roman"/>
          <w:b/>
          <w:i/>
          <w:sz w:val="24"/>
          <w:szCs w:val="24"/>
          <w:u w:val="single"/>
        </w:rPr>
        <w:t>Evidence of Meeting the Standard</w:t>
      </w:r>
    </w:p>
    <w:p w14:paraId="495166E3" w14:textId="38A04716" w:rsidR="004D4581" w:rsidRPr="00F672D5" w:rsidRDefault="004D4581" w:rsidP="00684453">
      <w:pPr>
        <w:autoSpaceDE w:val="0"/>
        <w:autoSpaceDN w:val="0"/>
        <w:adjustRightInd w:val="0"/>
        <w:spacing w:before="120" w:after="120" w:line="240" w:lineRule="auto"/>
        <w:rPr>
          <w:rFonts w:ascii="Times New Roman" w:hAnsi="Times New Roman"/>
          <w:sz w:val="24"/>
          <w:szCs w:val="24"/>
        </w:rPr>
      </w:pPr>
      <w:r w:rsidRPr="00F672D5">
        <w:rPr>
          <w:rFonts w:ascii="Times New Roman" w:hAnsi="Times New Roman"/>
          <w:sz w:val="24"/>
          <w:szCs w:val="24"/>
        </w:rPr>
        <w:t>In setting the qualifications for academic administrators responsible for ed</w:t>
      </w:r>
      <w:r>
        <w:rPr>
          <w:rFonts w:ascii="Times New Roman" w:hAnsi="Times New Roman"/>
          <w:sz w:val="24"/>
          <w:szCs w:val="24"/>
        </w:rPr>
        <w:t>ucational programs and services</w:t>
      </w:r>
      <w:r w:rsidRPr="00F672D5">
        <w:rPr>
          <w:rFonts w:ascii="Times New Roman" w:hAnsi="Times New Roman"/>
          <w:sz w:val="24"/>
          <w:szCs w:val="24"/>
        </w:rPr>
        <w:t xml:space="preserve">, the College adheres to the qualifications outlined in California Education Code </w:t>
      </w:r>
      <w:r w:rsidRPr="00F672D5">
        <w:rPr>
          <w:rFonts w:ascii="Times New Roman" w:hAnsi="Times New Roman"/>
          <w:bCs/>
          <w:sz w:val="24"/>
          <w:szCs w:val="24"/>
        </w:rPr>
        <w:t xml:space="preserve">§53420, </w:t>
      </w:r>
      <w:hyperlink r:id="rId30" w:history="1">
        <w:r w:rsidRPr="00B71860">
          <w:rPr>
            <w:rStyle w:val="Hyperlink"/>
            <w:rFonts w:ascii="Times New Roman" w:hAnsi="Times New Roman"/>
            <w:bCs/>
            <w:sz w:val="24"/>
            <w:szCs w:val="24"/>
          </w:rPr>
          <w:t>Minimum Qualifications for Educational Administrators</w:t>
        </w:r>
      </w:hyperlink>
      <w:r w:rsidRPr="00F672D5">
        <w:rPr>
          <w:rFonts w:ascii="Times New Roman" w:hAnsi="Times New Roman"/>
          <w:bCs/>
          <w:sz w:val="24"/>
          <w:szCs w:val="24"/>
        </w:rPr>
        <w:t>.</w:t>
      </w:r>
      <w:r w:rsidRPr="00F672D5">
        <w:rPr>
          <w:rStyle w:val="EndnoteReference"/>
          <w:rFonts w:ascii="Times New Roman" w:hAnsi="Times New Roman"/>
          <w:bCs/>
          <w:sz w:val="24"/>
          <w:szCs w:val="24"/>
        </w:rPr>
        <w:endnoteReference w:id="25"/>
      </w:r>
      <w:r w:rsidRPr="00F672D5">
        <w:rPr>
          <w:rFonts w:ascii="Times New Roman" w:hAnsi="Times New Roman"/>
          <w:bCs/>
          <w:sz w:val="24"/>
          <w:szCs w:val="24"/>
        </w:rPr>
        <w:t xml:space="preserve">  </w:t>
      </w:r>
      <w:r w:rsidRPr="00F672D5">
        <w:rPr>
          <w:rFonts w:ascii="Times New Roman" w:hAnsi="Times New Roman"/>
          <w:sz w:val="24"/>
          <w:szCs w:val="24"/>
        </w:rPr>
        <w:t xml:space="preserve">The Office of Human Resources works with the vice president responsible for the area to which the position is to be assigned to develop a </w:t>
      </w:r>
      <w:hyperlink r:id="rId31" w:history="1">
        <w:r w:rsidRPr="00B71860">
          <w:rPr>
            <w:rStyle w:val="Hyperlink"/>
            <w:rFonts w:ascii="Times New Roman" w:hAnsi="Times New Roman"/>
            <w:sz w:val="24"/>
            <w:szCs w:val="24"/>
          </w:rPr>
          <w:t>job description</w:t>
        </w:r>
      </w:hyperlink>
      <w:r>
        <w:rPr>
          <w:rStyle w:val="EndnoteReference"/>
          <w:rFonts w:ascii="Times New Roman" w:hAnsi="Times New Roman"/>
          <w:sz w:val="24"/>
          <w:szCs w:val="24"/>
        </w:rPr>
        <w:endnoteReference w:id="26"/>
      </w:r>
      <w:r w:rsidRPr="00F672D5">
        <w:rPr>
          <w:rFonts w:ascii="Times New Roman" w:hAnsi="Times New Roman"/>
          <w:sz w:val="24"/>
          <w:szCs w:val="24"/>
        </w:rPr>
        <w:t xml:space="preserve"> that clearly outlines job responsibilities and minimum and </w:t>
      </w:r>
      <w:hyperlink r:id="rId32" w:history="1">
        <w:r w:rsidRPr="00B71860">
          <w:rPr>
            <w:rStyle w:val="Hyperlink"/>
            <w:rFonts w:ascii="Times New Roman" w:hAnsi="Times New Roman"/>
            <w:sz w:val="24"/>
            <w:szCs w:val="24"/>
          </w:rPr>
          <w:t>preferred qualifications</w:t>
        </w:r>
      </w:hyperlink>
      <w:r w:rsidRPr="00F672D5">
        <w:rPr>
          <w:rFonts w:ascii="Times New Roman" w:hAnsi="Times New Roman"/>
          <w:sz w:val="24"/>
          <w:szCs w:val="24"/>
        </w:rPr>
        <w:t>.</w:t>
      </w:r>
      <w:r w:rsidRPr="00F672D5">
        <w:rPr>
          <w:rStyle w:val="EndnoteReference"/>
          <w:rFonts w:ascii="Times New Roman" w:hAnsi="Times New Roman"/>
          <w:sz w:val="24"/>
          <w:szCs w:val="24"/>
        </w:rPr>
        <w:endnoteReference w:id="27"/>
      </w:r>
      <w:r w:rsidRPr="00F672D5">
        <w:rPr>
          <w:rFonts w:ascii="Times New Roman" w:hAnsi="Times New Roman"/>
          <w:sz w:val="24"/>
          <w:szCs w:val="24"/>
        </w:rPr>
        <w:t xml:space="preserve">  When appropriate, the College will consider both management and non-management experience, including teaching, when hiring academic administrators.  Individuals who do not meet the minimum qualifications set forth in the California Education Code may apply if they possess qualifications that are at least equivalent to the minimum qualifications specified by the California Education Code and the Board of Governors.  </w:t>
      </w:r>
    </w:p>
    <w:p w14:paraId="7125320A" w14:textId="1974856C" w:rsidR="004D4581" w:rsidRDefault="004D4581" w:rsidP="00684453">
      <w:pPr>
        <w:pStyle w:val="Default"/>
        <w:widowControl/>
        <w:spacing w:before="120" w:after="120"/>
        <w:rPr>
          <w:rFonts w:ascii="Times New Roman" w:hAnsi="Times New Roman" w:cs="Times New Roman"/>
          <w:bCs/>
        </w:rPr>
      </w:pPr>
      <w:r>
        <w:rPr>
          <w:rFonts w:ascii="Times New Roman" w:hAnsi="Times New Roman" w:cs="Times New Roman"/>
          <w:bCs/>
        </w:rPr>
        <w:t xml:space="preserve">For other employees responsible for educational programs and services, the </w:t>
      </w:r>
      <w:hyperlink r:id="rId33" w:history="1">
        <w:r w:rsidRPr="00B71860">
          <w:rPr>
            <w:rStyle w:val="Hyperlink"/>
            <w:rFonts w:ascii="Times New Roman" w:hAnsi="Times New Roman"/>
            <w:bCs/>
          </w:rPr>
          <w:t>job classifications</w:t>
        </w:r>
      </w:hyperlink>
      <w:r>
        <w:rPr>
          <w:rFonts w:ascii="Times New Roman" w:hAnsi="Times New Roman" w:cs="Times New Roman"/>
          <w:bCs/>
        </w:rPr>
        <w:t xml:space="preserve"> are developed by the Personnel Commission to reflect the qualifications and experience necessary for the position as indicated by the scope of the assignment and departmental goals.</w:t>
      </w:r>
      <w:r>
        <w:rPr>
          <w:rStyle w:val="EndnoteReference"/>
          <w:rFonts w:ascii="Times New Roman" w:hAnsi="Times New Roman"/>
          <w:bCs/>
        </w:rPr>
        <w:endnoteReference w:id="28"/>
      </w:r>
      <w:r>
        <w:rPr>
          <w:rFonts w:ascii="Times New Roman" w:hAnsi="Times New Roman" w:cs="Times New Roman"/>
          <w:bCs/>
        </w:rPr>
        <w:t xml:space="preserve"> </w:t>
      </w:r>
    </w:p>
    <w:p w14:paraId="2769F7AB" w14:textId="77777777" w:rsidR="004D4581" w:rsidRPr="00C17342" w:rsidRDefault="004D4581" w:rsidP="00684453">
      <w:pPr>
        <w:keepNext/>
        <w:spacing w:before="120" w:after="120" w:line="240" w:lineRule="auto"/>
        <w:rPr>
          <w:rFonts w:ascii="Times New Roman" w:hAnsi="Times New Roman"/>
          <w:b/>
          <w:i/>
          <w:sz w:val="24"/>
          <w:szCs w:val="24"/>
          <w:u w:val="single"/>
        </w:rPr>
      </w:pPr>
      <w:r w:rsidRPr="00C17342">
        <w:rPr>
          <w:rFonts w:ascii="Times New Roman" w:hAnsi="Times New Roman"/>
          <w:b/>
          <w:i/>
          <w:sz w:val="24"/>
          <w:szCs w:val="24"/>
          <w:u w:val="single"/>
        </w:rPr>
        <w:t>Analysis</w:t>
      </w:r>
    </w:p>
    <w:p w14:paraId="2173B849" w14:textId="28906D9A" w:rsidR="004D4581" w:rsidRDefault="004D4581" w:rsidP="00684453">
      <w:pPr>
        <w:spacing w:before="120" w:after="120" w:line="240" w:lineRule="auto"/>
        <w:rPr>
          <w:rFonts w:ascii="Times New Roman" w:hAnsi="Times New Roman"/>
          <w:sz w:val="24"/>
          <w:szCs w:val="24"/>
        </w:rPr>
      </w:pPr>
      <w:r>
        <w:rPr>
          <w:rFonts w:ascii="Times New Roman" w:hAnsi="Times New Roman"/>
          <w:sz w:val="24"/>
          <w:szCs w:val="24"/>
        </w:rPr>
        <w:t>While Santa Monica College’s academic administrators must meet the minimum qualifications set forth in the California Education Code, the College often sets minimum qualifications that exceed those qualifications.  Most administrative positions require three to five years of formal training, internship, or leadership experience reasonably related to the assignment, and the individuals often hired to fill these positions have significantly more experience than this.</w:t>
      </w:r>
    </w:p>
    <w:p w14:paraId="75013A01" w14:textId="4810F361" w:rsidR="004D4581" w:rsidRDefault="004D4581" w:rsidP="00684453">
      <w:pPr>
        <w:spacing w:before="120" w:after="120" w:line="240" w:lineRule="auto"/>
        <w:rPr>
          <w:rFonts w:ascii="Times New Roman" w:hAnsi="Times New Roman"/>
          <w:sz w:val="24"/>
          <w:szCs w:val="24"/>
        </w:rPr>
      </w:pPr>
      <w:r>
        <w:rPr>
          <w:rFonts w:ascii="Times New Roman" w:hAnsi="Times New Roman"/>
          <w:sz w:val="24"/>
          <w:szCs w:val="24"/>
        </w:rPr>
        <w:t xml:space="preserve">For positions that require the use of specialized software or programs, the College may include preferred qualifications that indicate prior experience with these tools and/or programs is preferred.  However, for positions where few candidates might possess this experience, the College sets aside resources to train new employees as necessary.  </w:t>
      </w:r>
    </w:p>
    <w:p w14:paraId="6EBD5FC4" w14:textId="77777777" w:rsidR="004D4581" w:rsidRPr="00C17342" w:rsidRDefault="004D4581" w:rsidP="00684453">
      <w:pPr>
        <w:keepNext/>
        <w:spacing w:before="120" w:after="120" w:line="240" w:lineRule="auto"/>
        <w:rPr>
          <w:rFonts w:ascii="Times New Roman" w:hAnsi="Times New Roman"/>
          <w:b/>
          <w:i/>
          <w:sz w:val="24"/>
          <w:szCs w:val="24"/>
          <w:u w:val="single"/>
        </w:rPr>
      </w:pPr>
      <w:r w:rsidRPr="00C17342">
        <w:rPr>
          <w:rFonts w:ascii="Times New Roman" w:hAnsi="Times New Roman"/>
          <w:b/>
          <w:i/>
          <w:sz w:val="24"/>
          <w:szCs w:val="24"/>
          <w:u w:val="single"/>
        </w:rPr>
        <w:t>Plan</w:t>
      </w:r>
    </w:p>
    <w:p w14:paraId="626B4FC5" w14:textId="77777777" w:rsidR="004D4581" w:rsidRPr="00584123" w:rsidRDefault="004D4581" w:rsidP="00684453">
      <w:pPr>
        <w:spacing w:before="120" w:after="120" w:line="240" w:lineRule="auto"/>
        <w:rPr>
          <w:rFonts w:ascii="Times New Roman" w:hAnsi="Times New Roman"/>
          <w:sz w:val="24"/>
          <w:szCs w:val="24"/>
        </w:rPr>
      </w:pPr>
      <w:r>
        <w:rPr>
          <w:rFonts w:ascii="Times New Roman" w:hAnsi="Times New Roman"/>
          <w:sz w:val="24"/>
          <w:szCs w:val="24"/>
        </w:rPr>
        <w:t xml:space="preserve">Based on an analysis of the evidence, Santa Monica College is meeting this standard and will continue to monitor its performance. </w:t>
      </w:r>
    </w:p>
    <w:p w14:paraId="04FB16DE" w14:textId="77777777" w:rsidR="004D4581" w:rsidRDefault="004D4581" w:rsidP="00780B40">
      <w:pPr>
        <w:spacing w:after="0" w:line="240" w:lineRule="auto"/>
      </w:pPr>
    </w:p>
    <w:p w14:paraId="49E02D61" w14:textId="75EAA956" w:rsidR="004D4581" w:rsidRPr="00780B40" w:rsidRDefault="004D4581" w:rsidP="003E6C12">
      <w:pPr>
        <w:keepNext/>
        <w:keepLines/>
        <w:tabs>
          <w:tab w:val="left" w:pos="990"/>
        </w:tabs>
        <w:spacing w:after="0" w:line="240" w:lineRule="auto"/>
        <w:rPr>
          <w:rFonts w:ascii="Times New Roman" w:hAnsi="Times New Roman"/>
          <w:b/>
          <w:sz w:val="24"/>
          <w:szCs w:val="24"/>
        </w:rPr>
      </w:pPr>
      <w:r>
        <w:rPr>
          <w:rFonts w:ascii="Times New Roman" w:hAnsi="Times New Roman"/>
          <w:b/>
          <w:sz w:val="24"/>
          <w:szCs w:val="24"/>
        </w:rPr>
        <w:lastRenderedPageBreak/>
        <w:t>IIIA.4</w:t>
      </w:r>
      <w:r>
        <w:rPr>
          <w:rFonts w:ascii="Times New Roman" w:hAnsi="Times New Roman"/>
          <w:b/>
          <w:sz w:val="24"/>
          <w:szCs w:val="24"/>
        </w:rPr>
        <w:tab/>
      </w:r>
      <w:r w:rsidRPr="00780B40">
        <w:rPr>
          <w:rFonts w:ascii="Times New Roman" w:hAnsi="Times New Roman"/>
          <w:b/>
          <w:sz w:val="24"/>
          <w:szCs w:val="24"/>
        </w:rPr>
        <w:t>Required degrees held by faculty, administrators and other employees are from institutions accredited by recognized U.S. accredit</w:t>
      </w:r>
      <w:r>
        <w:rPr>
          <w:rFonts w:ascii="Times New Roman" w:hAnsi="Times New Roman"/>
          <w:b/>
          <w:sz w:val="24"/>
          <w:szCs w:val="24"/>
        </w:rPr>
        <w:t>ing agencies.  Degrees from non-</w:t>
      </w:r>
      <w:r w:rsidRPr="00780B40">
        <w:rPr>
          <w:rFonts w:ascii="Times New Roman" w:hAnsi="Times New Roman"/>
          <w:b/>
          <w:sz w:val="24"/>
          <w:szCs w:val="24"/>
        </w:rPr>
        <w:t xml:space="preserve">U.S. institutions are recognized only if equivalence has been established. </w:t>
      </w:r>
    </w:p>
    <w:p w14:paraId="68430F3C" w14:textId="77777777" w:rsidR="004D4581" w:rsidRPr="00C17342" w:rsidRDefault="004D4581" w:rsidP="0001682C">
      <w:pPr>
        <w:keepNext/>
        <w:spacing w:before="120" w:after="120" w:line="240" w:lineRule="auto"/>
        <w:rPr>
          <w:rFonts w:ascii="Times New Roman" w:hAnsi="Times New Roman"/>
          <w:b/>
          <w:i/>
          <w:sz w:val="24"/>
          <w:szCs w:val="24"/>
          <w:u w:val="single"/>
        </w:rPr>
      </w:pPr>
      <w:r w:rsidRPr="00C17342">
        <w:rPr>
          <w:rFonts w:ascii="Times New Roman" w:hAnsi="Times New Roman"/>
          <w:b/>
          <w:i/>
          <w:sz w:val="24"/>
          <w:szCs w:val="24"/>
          <w:u w:val="single"/>
        </w:rPr>
        <w:t>Evidence of Meeting the Standard</w:t>
      </w:r>
    </w:p>
    <w:p w14:paraId="2ADA0A72" w14:textId="7F9FB397" w:rsidR="004D4581" w:rsidRPr="00943098" w:rsidRDefault="004D4581" w:rsidP="0001682C">
      <w:pPr>
        <w:autoSpaceDE w:val="0"/>
        <w:autoSpaceDN w:val="0"/>
        <w:adjustRightInd w:val="0"/>
        <w:spacing w:before="120" w:after="120" w:line="240" w:lineRule="auto"/>
        <w:rPr>
          <w:rFonts w:cs="Calibri"/>
          <w:sz w:val="23"/>
          <w:szCs w:val="23"/>
        </w:rPr>
      </w:pPr>
      <w:r>
        <w:rPr>
          <w:rFonts w:ascii="Times New Roman" w:hAnsi="Times New Roman"/>
          <w:sz w:val="24"/>
          <w:szCs w:val="24"/>
        </w:rPr>
        <w:t xml:space="preserve">In hiring faculty, administrators, and other employees, the College adheres to </w:t>
      </w:r>
      <w:r w:rsidRPr="00383B3F">
        <w:rPr>
          <w:rFonts w:ascii="Times New Roman" w:hAnsi="Times New Roman"/>
          <w:sz w:val="24"/>
          <w:szCs w:val="24"/>
        </w:rPr>
        <w:t>Californi</w:t>
      </w:r>
      <w:r>
        <w:rPr>
          <w:rFonts w:ascii="Times New Roman" w:hAnsi="Times New Roman"/>
          <w:sz w:val="24"/>
          <w:szCs w:val="24"/>
        </w:rPr>
        <w:t>a Code of Regulations, specifically Title 5, sections 53400-53430</w:t>
      </w:r>
      <w:r w:rsidRPr="00383B3F">
        <w:rPr>
          <w:rFonts w:ascii="Times New Roman" w:hAnsi="Times New Roman"/>
          <w:sz w:val="24"/>
          <w:szCs w:val="24"/>
        </w:rPr>
        <w:t>, which state that all faculty, administrators, and other employees working in the community college system must possess degrees and/or credits from accredite</w:t>
      </w:r>
      <w:r>
        <w:rPr>
          <w:rFonts w:ascii="Times New Roman" w:hAnsi="Times New Roman"/>
          <w:sz w:val="24"/>
          <w:szCs w:val="24"/>
        </w:rPr>
        <w:t>d institutions (</w:t>
      </w:r>
      <w:hyperlink r:id="rId34" w:history="1">
        <w:r w:rsidRPr="00B71860">
          <w:rPr>
            <w:rStyle w:val="Hyperlink"/>
            <w:rFonts w:ascii="Times New Roman" w:hAnsi="Times New Roman"/>
            <w:sz w:val="24"/>
            <w:szCs w:val="24"/>
          </w:rPr>
          <w:t>section 53406</w:t>
        </w:r>
      </w:hyperlink>
      <w:r>
        <w:rPr>
          <w:rStyle w:val="EndnoteReference"/>
          <w:rFonts w:ascii="Times New Roman" w:hAnsi="Times New Roman"/>
          <w:sz w:val="24"/>
          <w:szCs w:val="24"/>
        </w:rPr>
        <w:endnoteReference w:id="29"/>
      </w:r>
      <w:r>
        <w:rPr>
          <w:rFonts w:ascii="Times New Roman" w:hAnsi="Times New Roman"/>
          <w:sz w:val="24"/>
          <w:szCs w:val="24"/>
        </w:rPr>
        <w:t xml:space="preserve">).  Depending on the position, either the Office of Human Resources or the Personnel Commission verify that individuals proposed to be hired have earned the required degree(s) for the position and/or discipline; verification includes confirmation of the granting institution’s accredited status.  </w:t>
      </w:r>
    </w:p>
    <w:p w14:paraId="34493F0D" w14:textId="5988C258" w:rsidR="004D4581" w:rsidRDefault="004D4581" w:rsidP="0001682C">
      <w:pPr>
        <w:spacing w:before="120" w:after="120" w:line="240" w:lineRule="auto"/>
        <w:rPr>
          <w:rFonts w:ascii="Times New Roman" w:hAnsi="Times New Roman"/>
          <w:sz w:val="24"/>
          <w:szCs w:val="24"/>
        </w:rPr>
      </w:pPr>
      <w:r>
        <w:rPr>
          <w:rFonts w:ascii="Times New Roman" w:hAnsi="Times New Roman"/>
          <w:sz w:val="24"/>
          <w:szCs w:val="24"/>
        </w:rPr>
        <w:t xml:space="preserve">For applicants who have earned degrees outside of the United States, the Offices of Human Resources and the Personnel Commission refer to a </w:t>
      </w:r>
      <w:r w:rsidRPr="00D720AC">
        <w:rPr>
          <w:rFonts w:ascii="Times New Roman" w:hAnsi="Times New Roman"/>
          <w:sz w:val="24"/>
          <w:szCs w:val="24"/>
        </w:rPr>
        <w:t>c</w:t>
      </w:r>
      <w:r>
        <w:rPr>
          <w:rFonts w:ascii="Times New Roman" w:hAnsi="Times New Roman"/>
          <w:sz w:val="24"/>
          <w:szCs w:val="24"/>
        </w:rPr>
        <w:t xml:space="preserve">redential evaluation service </w:t>
      </w:r>
      <w:r w:rsidRPr="00D720AC">
        <w:rPr>
          <w:rFonts w:ascii="Times New Roman" w:hAnsi="Times New Roman"/>
          <w:sz w:val="24"/>
          <w:szCs w:val="24"/>
        </w:rPr>
        <w:t>to verify</w:t>
      </w:r>
      <w:r>
        <w:rPr>
          <w:rFonts w:ascii="Times New Roman" w:hAnsi="Times New Roman"/>
          <w:sz w:val="24"/>
          <w:szCs w:val="24"/>
        </w:rPr>
        <w:t xml:space="preserve"> the accreditation status of the institution and show degree equivalency.</w:t>
      </w:r>
    </w:p>
    <w:p w14:paraId="40FB9993" w14:textId="77777777" w:rsidR="004D4581" w:rsidRPr="00C17342" w:rsidRDefault="004D4581" w:rsidP="0001682C">
      <w:pPr>
        <w:keepNext/>
        <w:spacing w:before="120" w:after="120" w:line="240" w:lineRule="auto"/>
        <w:rPr>
          <w:rFonts w:ascii="Times New Roman" w:hAnsi="Times New Roman"/>
          <w:b/>
          <w:i/>
          <w:sz w:val="24"/>
          <w:szCs w:val="24"/>
          <w:u w:val="single"/>
        </w:rPr>
      </w:pPr>
      <w:r w:rsidRPr="00C17342">
        <w:rPr>
          <w:rFonts w:ascii="Times New Roman" w:hAnsi="Times New Roman"/>
          <w:b/>
          <w:i/>
          <w:sz w:val="24"/>
          <w:szCs w:val="24"/>
          <w:u w:val="single"/>
        </w:rPr>
        <w:t>Analysis</w:t>
      </w:r>
    </w:p>
    <w:p w14:paraId="1103F60F" w14:textId="344545EA" w:rsidR="004D4581" w:rsidRDefault="004D4581" w:rsidP="0001682C">
      <w:pPr>
        <w:spacing w:before="120" w:after="120" w:line="240" w:lineRule="auto"/>
        <w:rPr>
          <w:rFonts w:ascii="Times New Roman" w:hAnsi="Times New Roman"/>
          <w:sz w:val="24"/>
          <w:szCs w:val="24"/>
        </w:rPr>
      </w:pPr>
      <w:r>
        <w:rPr>
          <w:rFonts w:ascii="Times New Roman" w:hAnsi="Times New Roman"/>
          <w:sz w:val="24"/>
          <w:szCs w:val="24"/>
        </w:rPr>
        <w:t>Employees in positions with degree requirements must have earned their degrees from institutions accredited by recognized U.S. accrediting agencies or that meet U.S. accreditation equivalency standards.  The College attracts many candidates for faculty positions that have earned degrees from outside the United States.  As such, the College has established procedures to confirm the status of these institutions and credit/degree equivalencies.</w:t>
      </w:r>
    </w:p>
    <w:p w14:paraId="7D6F014C" w14:textId="4FEC25E5" w:rsidR="004D4581" w:rsidRDefault="004D4581" w:rsidP="0001682C">
      <w:pPr>
        <w:spacing w:before="120" w:after="120" w:line="240" w:lineRule="auto"/>
        <w:rPr>
          <w:rFonts w:ascii="Times New Roman" w:hAnsi="Times New Roman"/>
          <w:sz w:val="24"/>
          <w:szCs w:val="24"/>
        </w:rPr>
      </w:pPr>
      <w:r>
        <w:rPr>
          <w:rFonts w:ascii="Times New Roman" w:hAnsi="Times New Roman"/>
          <w:sz w:val="24"/>
          <w:szCs w:val="24"/>
        </w:rPr>
        <w:t xml:space="preserve">At this time, the Personnel Commission Office is working to update all of its class descriptions to indicate that required degrees must be from accredited institutions.  Procedures are in place to confirm the accreditation status of all institutions prior to selection and hire.  </w:t>
      </w:r>
    </w:p>
    <w:p w14:paraId="3EDE517C" w14:textId="77777777" w:rsidR="004D4581" w:rsidRPr="00C17342" w:rsidRDefault="004D4581" w:rsidP="0001682C">
      <w:pPr>
        <w:keepNext/>
        <w:spacing w:before="120" w:after="120" w:line="240" w:lineRule="auto"/>
        <w:rPr>
          <w:rFonts w:ascii="Times New Roman" w:hAnsi="Times New Roman"/>
          <w:b/>
          <w:i/>
          <w:sz w:val="24"/>
          <w:szCs w:val="24"/>
          <w:u w:val="single"/>
        </w:rPr>
      </w:pPr>
      <w:r w:rsidRPr="00C17342">
        <w:rPr>
          <w:rFonts w:ascii="Times New Roman" w:hAnsi="Times New Roman"/>
          <w:b/>
          <w:i/>
          <w:sz w:val="24"/>
          <w:szCs w:val="24"/>
          <w:u w:val="single"/>
        </w:rPr>
        <w:t xml:space="preserve">Plan </w:t>
      </w:r>
    </w:p>
    <w:p w14:paraId="0CDE09ED" w14:textId="77777777" w:rsidR="004D4581" w:rsidRPr="000C650A" w:rsidRDefault="004D4581" w:rsidP="0001682C">
      <w:pPr>
        <w:spacing w:before="120" w:after="120" w:line="240" w:lineRule="auto"/>
        <w:rPr>
          <w:rFonts w:ascii="Times New Roman" w:hAnsi="Times New Roman"/>
          <w:sz w:val="24"/>
          <w:szCs w:val="24"/>
        </w:rPr>
      </w:pPr>
      <w:r>
        <w:rPr>
          <w:rFonts w:ascii="Times New Roman" w:hAnsi="Times New Roman"/>
          <w:sz w:val="24"/>
          <w:szCs w:val="24"/>
        </w:rPr>
        <w:t>Based on an analysis of the evidence, Santa Monica College is meeting this standard and will continue to monitor its performance.</w:t>
      </w:r>
    </w:p>
    <w:p w14:paraId="5D2CA365" w14:textId="77777777" w:rsidR="004D4581" w:rsidRDefault="004D4581" w:rsidP="000C650A">
      <w:pPr>
        <w:spacing w:after="0" w:line="240" w:lineRule="auto"/>
      </w:pPr>
    </w:p>
    <w:p w14:paraId="61972766" w14:textId="44E57571" w:rsidR="004D4581" w:rsidRPr="000C650A" w:rsidRDefault="004D4581" w:rsidP="003E6C12">
      <w:pPr>
        <w:keepNext/>
        <w:keepLines/>
        <w:tabs>
          <w:tab w:val="left" w:pos="900"/>
        </w:tabs>
        <w:spacing w:after="0" w:line="240" w:lineRule="auto"/>
        <w:rPr>
          <w:rFonts w:ascii="Times New Roman" w:hAnsi="Times New Roman"/>
          <w:b/>
          <w:sz w:val="24"/>
          <w:szCs w:val="24"/>
        </w:rPr>
      </w:pPr>
      <w:r>
        <w:rPr>
          <w:rFonts w:ascii="Times New Roman" w:hAnsi="Times New Roman"/>
          <w:b/>
          <w:sz w:val="24"/>
          <w:szCs w:val="24"/>
        </w:rPr>
        <w:t>IIIA.5</w:t>
      </w:r>
      <w:r>
        <w:rPr>
          <w:rFonts w:ascii="Times New Roman" w:hAnsi="Times New Roman"/>
          <w:b/>
          <w:sz w:val="24"/>
          <w:szCs w:val="24"/>
        </w:rPr>
        <w:tab/>
      </w:r>
      <w:r w:rsidRPr="000C650A">
        <w:rPr>
          <w:rFonts w:ascii="Times New Roman" w:hAnsi="Times New Roman"/>
          <w:b/>
          <w:sz w:val="24"/>
          <w:szCs w:val="24"/>
        </w:rPr>
        <w:t xml:space="preserve">The institution assures the effectiveness of its human resources by evaluating all personnel systematically and at stated intervals. </w:t>
      </w:r>
      <w:r>
        <w:rPr>
          <w:rFonts w:ascii="Times New Roman" w:hAnsi="Times New Roman"/>
          <w:b/>
          <w:sz w:val="24"/>
          <w:szCs w:val="24"/>
        </w:rPr>
        <w:t xml:space="preserve"> </w:t>
      </w:r>
      <w:r w:rsidRPr="000C650A">
        <w:rPr>
          <w:rFonts w:ascii="Times New Roman" w:hAnsi="Times New Roman"/>
          <w:b/>
          <w:sz w:val="24"/>
          <w:szCs w:val="24"/>
        </w:rPr>
        <w:t>The institution establishes written criteria for evaluating all personnel, including performance of assigned duties and participation in institutional responsibilities and other activities appropriate to their expertise.</w:t>
      </w:r>
      <w:r>
        <w:rPr>
          <w:rFonts w:ascii="Times New Roman" w:hAnsi="Times New Roman"/>
          <w:b/>
          <w:sz w:val="24"/>
          <w:szCs w:val="24"/>
        </w:rPr>
        <w:t xml:space="preserve"> </w:t>
      </w:r>
      <w:r w:rsidRPr="000C650A">
        <w:rPr>
          <w:rFonts w:ascii="Times New Roman" w:hAnsi="Times New Roman"/>
          <w:b/>
          <w:sz w:val="24"/>
          <w:szCs w:val="24"/>
        </w:rPr>
        <w:t xml:space="preserve"> Evaluation processes seek to assess effectiveness of personnel and encourage improvement.</w:t>
      </w:r>
      <w:r>
        <w:rPr>
          <w:rFonts w:ascii="Times New Roman" w:hAnsi="Times New Roman"/>
          <w:b/>
          <w:sz w:val="24"/>
          <w:szCs w:val="24"/>
        </w:rPr>
        <w:t xml:space="preserve"> </w:t>
      </w:r>
      <w:r w:rsidRPr="000C650A">
        <w:rPr>
          <w:rFonts w:ascii="Times New Roman" w:hAnsi="Times New Roman"/>
          <w:b/>
          <w:sz w:val="24"/>
          <w:szCs w:val="24"/>
        </w:rPr>
        <w:t xml:space="preserve"> Actions taken following evaluations are formal, timely, and documented. </w:t>
      </w:r>
    </w:p>
    <w:p w14:paraId="7738DED2" w14:textId="77777777" w:rsidR="004D4581" w:rsidRPr="00C17342" w:rsidRDefault="004D4581" w:rsidP="0001682C">
      <w:pPr>
        <w:keepNext/>
        <w:spacing w:before="120" w:after="120" w:line="240" w:lineRule="auto"/>
        <w:rPr>
          <w:rFonts w:ascii="Times New Roman" w:hAnsi="Times New Roman"/>
          <w:b/>
          <w:i/>
          <w:sz w:val="24"/>
          <w:szCs w:val="24"/>
          <w:u w:val="single"/>
        </w:rPr>
      </w:pPr>
      <w:r w:rsidRPr="00C17342">
        <w:rPr>
          <w:rFonts w:ascii="Times New Roman" w:hAnsi="Times New Roman"/>
          <w:b/>
          <w:i/>
          <w:sz w:val="24"/>
          <w:szCs w:val="24"/>
          <w:u w:val="single"/>
        </w:rPr>
        <w:t>Evidence of Meeting the Standard</w:t>
      </w:r>
    </w:p>
    <w:p w14:paraId="498D4898" w14:textId="206E3124" w:rsidR="004D4581" w:rsidRPr="00D84C41" w:rsidRDefault="004D4581" w:rsidP="0001682C">
      <w:pPr>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 xml:space="preserve">As outlined by </w:t>
      </w:r>
      <w:hyperlink r:id="rId35" w:history="1">
        <w:r w:rsidRPr="005E104C">
          <w:rPr>
            <w:rStyle w:val="Hyperlink"/>
            <w:rFonts w:ascii="Times New Roman" w:hAnsi="Times New Roman"/>
            <w:sz w:val="24"/>
            <w:szCs w:val="24"/>
          </w:rPr>
          <w:t>Board Policy (BP) – Section 3000</w:t>
        </w:r>
      </w:hyperlink>
      <w:r>
        <w:rPr>
          <w:rFonts w:ascii="Times New Roman" w:hAnsi="Times New Roman"/>
          <w:sz w:val="24"/>
          <w:szCs w:val="24"/>
        </w:rPr>
        <w:t>, Human Resources,</w:t>
      </w:r>
      <w:r>
        <w:rPr>
          <w:rStyle w:val="EndnoteReference"/>
          <w:rFonts w:ascii="Times New Roman" w:hAnsi="Times New Roman"/>
          <w:sz w:val="24"/>
          <w:szCs w:val="24"/>
        </w:rPr>
        <w:endnoteReference w:id="30"/>
      </w:r>
      <w:r>
        <w:rPr>
          <w:rFonts w:ascii="Times New Roman" w:hAnsi="Times New Roman"/>
          <w:sz w:val="24"/>
          <w:szCs w:val="24"/>
        </w:rPr>
        <w:t xml:space="preserve"> and Administrative Regulation – </w:t>
      </w:r>
      <w:hyperlink r:id="rId36" w:history="1">
        <w:r w:rsidRPr="00DA07E3">
          <w:rPr>
            <w:rStyle w:val="Hyperlink"/>
            <w:rFonts w:ascii="Times New Roman" w:hAnsi="Times New Roman"/>
            <w:sz w:val="24"/>
            <w:szCs w:val="24"/>
          </w:rPr>
          <w:t>Section 3000, Human Resources</w:t>
        </w:r>
      </w:hyperlink>
      <w:r>
        <w:rPr>
          <w:rFonts w:ascii="Times New Roman" w:hAnsi="Times New Roman"/>
          <w:sz w:val="24"/>
          <w:szCs w:val="24"/>
        </w:rPr>
        <w:t>,</w:t>
      </w:r>
      <w:r>
        <w:rPr>
          <w:rStyle w:val="EndnoteReference"/>
          <w:rFonts w:ascii="Times New Roman" w:hAnsi="Times New Roman"/>
          <w:sz w:val="24"/>
          <w:szCs w:val="24"/>
        </w:rPr>
        <w:endnoteReference w:id="31"/>
      </w:r>
      <w:r>
        <w:rPr>
          <w:rFonts w:ascii="Times New Roman" w:hAnsi="Times New Roman"/>
          <w:sz w:val="24"/>
          <w:szCs w:val="24"/>
        </w:rPr>
        <w:t xml:space="preserve"> Santa Mon</w:t>
      </w:r>
      <w:r w:rsidRPr="00D84C41">
        <w:rPr>
          <w:rFonts w:ascii="Times New Roman" w:hAnsi="Times New Roman"/>
          <w:sz w:val="24"/>
          <w:szCs w:val="24"/>
        </w:rPr>
        <w:t xml:space="preserve">ica College’s Board of Trustees is committed to the </w:t>
      </w:r>
      <w:r w:rsidRPr="00423413">
        <w:rPr>
          <w:rFonts w:ascii="Times New Roman" w:hAnsi="Times New Roman"/>
          <w:sz w:val="24"/>
          <w:szCs w:val="24"/>
        </w:rPr>
        <w:t>evaluation</w:t>
      </w:r>
      <w:r w:rsidRPr="00D84C41">
        <w:rPr>
          <w:rFonts w:ascii="Times New Roman" w:hAnsi="Times New Roman"/>
          <w:sz w:val="24"/>
          <w:szCs w:val="24"/>
        </w:rPr>
        <w:t xml:space="preserve"> of the performance of all faculty</w:t>
      </w:r>
      <w:r>
        <w:rPr>
          <w:rFonts w:ascii="Times New Roman" w:hAnsi="Times New Roman"/>
          <w:sz w:val="24"/>
          <w:szCs w:val="24"/>
        </w:rPr>
        <w:t>, staff, and administrative personnel employed by the College.  There are three distinct evaluation processes that ensure that all personnel are systematically evaluated at stated intervals, outlined below.</w:t>
      </w:r>
    </w:p>
    <w:p w14:paraId="785DBC36" w14:textId="63E59B8A" w:rsidR="004D4581" w:rsidRPr="000C650A" w:rsidRDefault="004D4581" w:rsidP="0001682C">
      <w:pPr>
        <w:keepNext/>
        <w:autoSpaceDE w:val="0"/>
        <w:autoSpaceDN w:val="0"/>
        <w:adjustRightInd w:val="0"/>
        <w:spacing w:before="120" w:after="0" w:line="240" w:lineRule="auto"/>
        <w:rPr>
          <w:rFonts w:ascii="Times New Roman" w:hAnsi="Times New Roman"/>
          <w:sz w:val="24"/>
          <w:szCs w:val="24"/>
        </w:rPr>
      </w:pPr>
      <w:r w:rsidRPr="00C17342">
        <w:rPr>
          <w:rFonts w:ascii="Times New Roman" w:hAnsi="Times New Roman"/>
          <w:b/>
          <w:sz w:val="24"/>
          <w:szCs w:val="24"/>
        </w:rPr>
        <w:lastRenderedPageBreak/>
        <w:t>Faculty Evaluation</w:t>
      </w:r>
      <w:r>
        <w:rPr>
          <w:rFonts w:ascii="Times New Roman" w:hAnsi="Times New Roman"/>
          <w:b/>
          <w:sz w:val="24"/>
          <w:szCs w:val="24"/>
        </w:rPr>
        <w:t xml:space="preserve">: </w:t>
      </w:r>
      <w:r>
        <w:rPr>
          <w:rFonts w:ascii="Times New Roman" w:hAnsi="Times New Roman"/>
          <w:sz w:val="24"/>
          <w:szCs w:val="24"/>
        </w:rPr>
        <w:t xml:space="preserve">The requirement and procedures for the evaluation of tenured, probationary, temporary contract and hourly faculty are specified in BP 3212, </w:t>
      </w:r>
      <w:hyperlink r:id="rId37" w:history="1">
        <w:r w:rsidRPr="00DA07E3">
          <w:rPr>
            <w:rStyle w:val="Hyperlink"/>
            <w:rFonts w:ascii="Times New Roman" w:hAnsi="Times New Roman"/>
            <w:sz w:val="24"/>
            <w:szCs w:val="24"/>
          </w:rPr>
          <w:t>Evaluation,</w:t>
        </w:r>
      </w:hyperlink>
      <w:r>
        <w:rPr>
          <w:rStyle w:val="EndnoteReference"/>
          <w:rFonts w:ascii="Times New Roman" w:hAnsi="Times New Roman"/>
          <w:sz w:val="24"/>
          <w:szCs w:val="24"/>
        </w:rPr>
        <w:endnoteReference w:id="32"/>
      </w:r>
      <w:r>
        <w:rPr>
          <w:rFonts w:ascii="Times New Roman" w:hAnsi="Times New Roman"/>
          <w:sz w:val="24"/>
          <w:szCs w:val="24"/>
        </w:rPr>
        <w:t xml:space="preserve"> which states that </w:t>
      </w:r>
      <w:r w:rsidRPr="00041A3E">
        <w:rPr>
          <w:rFonts w:ascii="Times New Roman" w:hAnsi="Times New Roman"/>
          <w:sz w:val="24"/>
          <w:szCs w:val="24"/>
        </w:rPr>
        <w:t xml:space="preserve">all faculty </w:t>
      </w:r>
      <w:r>
        <w:rPr>
          <w:rFonts w:ascii="Times New Roman" w:hAnsi="Times New Roman"/>
          <w:sz w:val="24"/>
          <w:szCs w:val="24"/>
        </w:rPr>
        <w:t>are</w:t>
      </w:r>
      <w:r w:rsidRPr="00041A3E">
        <w:rPr>
          <w:rFonts w:ascii="Times New Roman" w:hAnsi="Times New Roman"/>
          <w:sz w:val="24"/>
          <w:szCs w:val="24"/>
        </w:rPr>
        <w:t xml:space="preserve"> e</w:t>
      </w:r>
      <w:r>
        <w:rPr>
          <w:rFonts w:ascii="Times New Roman" w:hAnsi="Times New Roman"/>
          <w:sz w:val="24"/>
          <w:szCs w:val="24"/>
        </w:rPr>
        <w:t>valuated in accordance with appli</w:t>
      </w:r>
      <w:r w:rsidRPr="00041A3E">
        <w:rPr>
          <w:rFonts w:ascii="Times New Roman" w:hAnsi="Times New Roman"/>
          <w:sz w:val="24"/>
          <w:szCs w:val="24"/>
        </w:rPr>
        <w:t xml:space="preserve">cable provisions of the </w:t>
      </w:r>
      <w:hyperlink r:id="rId38" w:history="1">
        <w:r w:rsidRPr="00DA07E3">
          <w:rPr>
            <w:rStyle w:val="Hyperlink"/>
            <w:rFonts w:ascii="Times New Roman" w:hAnsi="Times New Roman"/>
            <w:sz w:val="24"/>
            <w:szCs w:val="24"/>
          </w:rPr>
          <w:t>collective bargaining agreement</w:t>
        </w:r>
      </w:hyperlink>
      <w:r>
        <w:rPr>
          <w:rStyle w:val="EndnoteReference"/>
          <w:rFonts w:ascii="Times New Roman" w:hAnsi="Times New Roman"/>
          <w:sz w:val="24"/>
          <w:szCs w:val="24"/>
        </w:rPr>
        <w:endnoteReference w:id="33"/>
      </w:r>
      <w:r w:rsidRPr="00041A3E">
        <w:rPr>
          <w:rFonts w:ascii="Times New Roman" w:hAnsi="Times New Roman"/>
          <w:sz w:val="24"/>
          <w:szCs w:val="24"/>
        </w:rPr>
        <w:t xml:space="preserve"> and/or consisten</w:t>
      </w:r>
      <w:r>
        <w:rPr>
          <w:rFonts w:ascii="Times New Roman" w:hAnsi="Times New Roman"/>
          <w:sz w:val="24"/>
          <w:szCs w:val="24"/>
        </w:rPr>
        <w:t xml:space="preserve">t with </w:t>
      </w:r>
      <w:hyperlink r:id="rId39" w:history="1">
        <w:r w:rsidRPr="00DA07E3">
          <w:rPr>
            <w:rStyle w:val="Hyperlink"/>
            <w:rFonts w:ascii="Times New Roman" w:hAnsi="Times New Roman"/>
            <w:sz w:val="24"/>
            <w:szCs w:val="24"/>
          </w:rPr>
          <w:t>AR 3212</w:t>
        </w:r>
      </w:hyperlink>
      <w:r>
        <w:rPr>
          <w:rStyle w:val="EndnoteReference"/>
          <w:rFonts w:ascii="Times New Roman" w:hAnsi="Times New Roman"/>
          <w:sz w:val="24"/>
          <w:szCs w:val="24"/>
        </w:rPr>
        <w:endnoteReference w:id="34"/>
      </w:r>
      <w:r>
        <w:rPr>
          <w:rFonts w:ascii="Times New Roman" w:hAnsi="Times New Roman"/>
          <w:sz w:val="24"/>
          <w:szCs w:val="24"/>
        </w:rPr>
        <w:t xml:space="preserve"> or </w:t>
      </w:r>
      <w:hyperlink r:id="rId40" w:history="1">
        <w:r w:rsidRPr="00DA07E3">
          <w:rPr>
            <w:rStyle w:val="Hyperlink"/>
            <w:rFonts w:ascii="Times New Roman" w:hAnsi="Times New Roman"/>
            <w:sz w:val="24"/>
            <w:szCs w:val="24"/>
          </w:rPr>
          <w:t>AR 3232</w:t>
        </w:r>
      </w:hyperlink>
      <w:r>
        <w:rPr>
          <w:rFonts w:ascii="Times New Roman" w:hAnsi="Times New Roman"/>
          <w:sz w:val="24"/>
          <w:szCs w:val="24"/>
        </w:rPr>
        <w:t>,</w:t>
      </w:r>
      <w:r w:rsidRPr="001034A8">
        <w:rPr>
          <w:rStyle w:val="EndnoteReference"/>
          <w:rFonts w:ascii="Times New Roman" w:hAnsi="Times New Roman"/>
          <w:sz w:val="24"/>
          <w:szCs w:val="24"/>
        </w:rPr>
        <w:t xml:space="preserve"> </w:t>
      </w:r>
      <w:r>
        <w:rPr>
          <w:rStyle w:val="EndnoteReference"/>
          <w:rFonts w:ascii="Times New Roman" w:hAnsi="Times New Roman"/>
          <w:sz w:val="24"/>
          <w:szCs w:val="24"/>
        </w:rPr>
        <w:endnoteReference w:id="35"/>
      </w:r>
      <w:r>
        <w:rPr>
          <w:rFonts w:ascii="Times New Roman" w:hAnsi="Times New Roman"/>
          <w:sz w:val="24"/>
          <w:szCs w:val="24"/>
        </w:rPr>
        <w:t xml:space="preserve"> as appropriate.  </w:t>
      </w:r>
    </w:p>
    <w:p w14:paraId="293322CD" w14:textId="6A96545E" w:rsidR="004D4581" w:rsidRPr="00643DBD" w:rsidRDefault="004D4581" w:rsidP="0019257B">
      <w:pPr>
        <w:pStyle w:val="ListParagraph"/>
        <w:numPr>
          <w:ilvl w:val="0"/>
          <w:numId w:val="5"/>
        </w:numPr>
        <w:autoSpaceDE w:val="0"/>
        <w:autoSpaceDN w:val="0"/>
        <w:adjustRightInd w:val="0"/>
        <w:spacing w:after="0" w:line="240" w:lineRule="auto"/>
        <w:rPr>
          <w:rFonts w:ascii="Times New Roman" w:hAnsi="Times New Roman"/>
          <w:sz w:val="24"/>
          <w:szCs w:val="24"/>
        </w:rPr>
      </w:pPr>
      <w:r w:rsidRPr="00643DBD">
        <w:rPr>
          <w:rFonts w:ascii="Times New Roman" w:hAnsi="Times New Roman"/>
          <w:sz w:val="24"/>
          <w:szCs w:val="24"/>
          <w:u w:val="single"/>
        </w:rPr>
        <w:t>Non-Tenured (Probationary) Faculty</w:t>
      </w:r>
      <w:r>
        <w:rPr>
          <w:rFonts w:ascii="Times New Roman" w:hAnsi="Times New Roman"/>
          <w:sz w:val="24"/>
          <w:szCs w:val="24"/>
        </w:rPr>
        <w:t xml:space="preserve"> members follow a four-year process described in AR 3212.1, Procedure for Evaluation – Probationary and Temporary Contract Faculty.  The Office of Human Resources maintains a</w:t>
      </w:r>
      <w:r w:rsidRPr="000C650A">
        <w:rPr>
          <w:rFonts w:ascii="Times New Roman" w:hAnsi="Times New Roman"/>
          <w:sz w:val="24"/>
          <w:szCs w:val="24"/>
        </w:rPr>
        <w:t xml:space="preserve">n evaluation file that contains all materials used by </w:t>
      </w:r>
      <w:r>
        <w:rPr>
          <w:rFonts w:ascii="Times New Roman" w:hAnsi="Times New Roman"/>
          <w:sz w:val="24"/>
          <w:szCs w:val="24"/>
        </w:rPr>
        <w:t>the evaluation panel to inform</w:t>
      </w:r>
      <w:r w:rsidRPr="000C650A">
        <w:rPr>
          <w:rFonts w:ascii="Times New Roman" w:hAnsi="Times New Roman"/>
          <w:sz w:val="24"/>
          <w:szCs w:val="24"/>
        </w:rPr>
        <w:t xml:space="preserve"> its</w:t>
      </w:r>
      <w:r>
        <w:rPr>
          <w:rFonts w:ascii="Times New Roman" w:hAnsi="Times New Roman"/>
          <w:sz w:val="24"/>
          <w:szCs w:val="24"/>
        </w:rPr>
        <w:t xml:space="preserve"> decisions and recommendations, including observation reports, reports of professional development activities, student evaluations, course syllabi, the faculty member’s self-evaluation and plans for improvement</w:t>
      </w:r>
      <w:r w:rsidRPr="000C650A">
        <w:rPr>
          <w:rFonts w:ascii="Times New Roman" w:hAnsi="Times New Roman"/>
          <w:sz w:val="24"/>
          <w:szCs w:val="24"/>
        </w:rPr>
        <w:t>.</w:t>
      </w:r>
      <w:r>
        <w:rPr>
          <w:rFonts w:ascii="Times New Roman" w:hAnsi="Times New Roman"/>
          <w:sz w:val="24"/>
          <w:szCs w:val="24"/>
        </w:rPr>
        <w:t xml:space="preserve">  </w:t>
      </w:r>
    </w:p>
    <w:p w14:paraId="5E347182" w14:textId="0B223D79" w:rsidR="004D4581" w:rsidRDefault="00A84879" w:rsidP="0019257B">
      <w:pPr>
        <w:pStyle w:val="ListParagraph"/>
        <w:numPr>
          <w:ilvl w:val="0"/>
          <w:numId w:val="5"/>
        </w:numPr>
        <w:autoSpaceDE w:val="0"/>
        <w:autoSpaceDN w:val="0"/>
        <w:adjustRightInd w:val="0"/>
        <w:spacing w:after="0" w:line="240" w:lineRule="auto"/>
        <w:rPr>
          <w:rFonts w:ascii="Times New Roman" w:hAnsi="Times New Roman"/>
          <w:sz w:val="24"/>
          <w:szCs w:val="24"/>
        </w:rPr>
      </w:pPr>
      <w:hyperlink r:id="rId41" w:history="1">
        <w:r w:rsidR="004D4581" w:rsidRPr="00420CF0">
          <w:rPr>
            <w:rStyle w:val="Hyperlink"/>
            <w:rFonts w:ascii="Times New Roman" w:hAnsi="Times New Roman"/>
            <w:sz w:val="24"/>
            <w:szCs w:val="24"/>
          </w:rPr>
          <w:t>Tenured Faculty</w:t>
        </w:r>
      </w:hyperlink>
      <w:r w:rsidR="004D4581" w:rsidRPr="00643DBD">
        <w:rPr>
          <w:rFonts w:ascii="Times New Roman" w:hAnsi="Times New Roman"/>
          <w:sz w:val="24"/>
          <w:szCs w:val="24"/>
        </w:rPr>
        <w:t xml:space="preserve"> members are evaluated every three years by </w:t>
      </w:r>
      <w:r w:rsidR="004D4581">
        <w:rPr>
          <w:rFonts w:ascii="Times New Roman" w:hAnsi="Times New Roman"/>
          <w:sz w:val="24"/>
          <w:szCs w:val="24"/>
        </w:rPr>
        <w:t>a department chair, faculty leader</w:t>
      </w:r>
      <w:r w:rsidR="004D4581">
        <w:rPr>
          <w:rStyle w:val="FootnoteReference"/>
          <w:rFonts w:ascii="Times New Roman" w:hAnsi="Times New Roman"/>
          <w:sz w:val="24"/>
          <w:szCs w:val="24"/>
        </w:rPr>
        <w:footnoteReference w:id="2"/>
      </w:r>
      <w:r w:rsidR="004D4581">
        <w:rPr>
          <w:rFonts w:ascii="Times New Roman" w:hAnsi="Times New Roman"/>
          <w:sz w:val="24"/>
          <w:szCs w:val="24"/>
        </w:rPr>
        <w:t xml:space="preserve"> or designee, and every nine years by a panel.</w:t>
      </w:r>
      <w:r w:rsidR="004D4581">
        <w:rPr>
          <w:rStyle w:val="EndnoteReference"/>
          <w:rFonts w:ascii="Times New Roman" w:hAnsi="Times New Roman"/>
          <w:sz w:val="24"/>
          <w:szCs w:val="24"/>
        </w:rPr>
        <w:endnoteReference w:id="36"/>
      </w:r>
    </w:p>
    <w:p w14:paraId="3BD4BB7D" w14:textId="14962EB3" w:rsidR="004D4581" w:rsidRPr="00643DBD" w:rsidRDefault="00A84879" w:rsidP="0019257B">
      <w:pPr>
        <w:pStyle w:val="ListParagraph"/>
        <w:numPr>
          <w:ilvl w:val="0"/>
          <w:numId w:val="5"/>
        </w:numPr>
        <w:autoSpaceDE w:val="0"/>
        <w:autoSpaceDN w:val="0"/>
        <w:adjustRightInd w:val="0"/>
        <w:spacing w:after="0" w:line="240" w:lineRule="auto"/>
        <w:rPr>
          <w:rFonts w:ascii="Times New Roman" w:hAnsi="Times New Roman"/>
          <w:sz w:val="24"/>
          <w:szCs w:val="24"/>
        </w:rPr>
      </w:pPr>
      <w:hyperlink r:id="rId42" w:history="1">
        <w:r w:rsidR="004D4581" w:rsidRPr="00420CF0">
          <w:rPr>
            <w:rStyle w:val="Hyperlink"/>
            <w:rFonts w:ascii="Times New Roman" w:hAnsi="Times New Roman"/>
            <w:sz w:val="24"/>
            <w:szCs w:val="24"/>
          </w:rPr>
          <w:t>Part-Time Faculty</w:t>
        </w:r>
      </w:hyperlink>
      <w:r w:rsidR="004D4581" w:rsidRPr="00643DBD">
        <w:rPr>
          <w:rFonts w:ascii="Times New Roman" w:hAnsi="Times New Roman"/>
          <w:sz w:val="24"/>
          <w:szCs w:val="24"/>
        </w:rPr>
        <w:t xml:space="preserve"> </w:t>
      </w:r>
      <w:r w:rsidR="004D4581">
        <w:rPr>
          <w:rFonts w:ascii="Times New Roman" w:hAnsi="Times New Roman"/>
          <w:sz w:val="24"/>
          <w:szCs w:val="24"/>
        </w:rPr>
        <w:t xml:space="preserve">(including those who teach </w:t>
      </w:r>
      <w:hyperlink r:id="rId43" w:history="1">
        <w:r w:rsidR="004D4581" w:rsidRPr="00420CF0">
          <w:rPr>
            <w:rStyle w:val="Hyperlink"/>
            <w:rFonts w:ascii="Times New Roman" w:hAnsi="Times New Roman"/>
            <w:sz w:val="24"/>
            <w:szCs w:val="24"/>
          </w:rPr>
          <w:t>noncredit classes</w:t>
        </w:r>
      </w:hyperlink>
      <w:r w:rsidR="004D4581">
        <w:rPr>
          <w:rFonts w:ascii="Times New Roman" w:hAnsi="Times New Roman"/>
          <w:sz w:val="24"/>
          <w:szCs w:val="24"/>
        </w:rPr>
        <w:t xml:space="preserve">) </w:t>
      </w:r>
      <w:r w:rsidR="004D4581" w:rsidRPr="00643DBD">
        <w:rPr>
          <w:rFonts w:ascii="Times New Roman" w:hAnsi="Times New Roman"/>
          <w:sz w:val="24"/>
          <w:szCs w:val="24"/>
        </w:rPr>
        <w:t xml:space="preserve">are evaluated at least twice during their first four semesters of employment and then once every four semesters thereafter </w:t>
      </w:r>
      <w:r w:rsidR="004D4581">
        <w:rPr>
          <w:rFonts w:ascii="Times New Roman" w:hAnsi="Times New Roman"/>
          <w:sz w:val="24"/>
          <w:szCs w:val="24"/>
        </w:rPr>
        <w:t>by the department chair or designee</w:t>
      </w:r>
      <w:r w:rsidR="004D4581" w:rsidRPr="00643DBD">
        <w:rPr>
          <w:rFonts w:ascii="Times New Roman" w:hAnsi="Times New Roman"/>
          <w:sz w:val="24"/>
          <w:szCs w:val="24"/>
        </w:rPr>
        <w:t>.</w:t>
      </w:r>
      <w:r w:rsidR="004D4581">
        <w:rPr>
          <w:rStyle w:val="EndnoteReference"/>
          <w:rFonts w:ascii="Times New Roman" w:hAnsi="Times New Roman"/>
          <w:sz w:val="24"/>
          <w:szCs w:val="24"/>
        </w:rPr>
        <w:endnoteReference w:id="37"/>
      </w:r>
      <w:r w:rsidR="004D4581" w:rsidRPr="00E20B0E">
        <w:rPr>
          <w:rFonts w:ascii="Times New Roman" w:hAnsi="Times New Roman"/>
          <w:sz w:val="24"/>
          <w:szCs w:val="24"/>
          <w:vertAlign w:val="superscript"/>
        </w:rPr>
        <w:t>,</w:t>
      </w:r>
      <w:r w:rsidR="004D4581">
        <w:rPr>
          <w:rStyle w:val="EndnoteReference"/>
          <w:rFonts w:ascii="Times New Roman" w:hAnsi="Times New Roman"/>
          <w:sz w:val="24"/>
          <w:szCs w:val="24"/>
        </w:rPr>
        <w:endnoteReference w:id="38"/>
      </w:r>
      <w:r w:rsidR="004D4581">
        <w:rPr>
          <w:rFonts w:ascii="Times New Roman" w:hAnsi="Times New Roman"/>
          <w:sz w:val="24"/>
          <w:szCs w:val="24"/>
        </w:rPr>
        <w:t xml:space="preserve"> </w:t>
      </w:r>
    </w:p>
    <w:p w14:paraId="28DEE542" w14:textId="44D035F1" w:rsidR="004D4581" w:rsidRDefault="004D4581" w:rsidP="0001682C">
      <w:pPr>
        <w:spacing w:before="120" w:after="120" w:line="240" w:lineRule="auto"/>
        <w:rPr>
          <w:rFonts w:ascii="Times New Roman" w:hAnsi="Times New Roman"/>
          <w:sz w:val="24"/>
          <w:szCs w:val="24"/>
        </w:rPr>
      </w:pPr>
      <w:r>
        <w:rPr>
          <w:rFonts w:ascii="Times New Roman" w:hAnsi="Times New Roman"/>
          <w:sz w:val="24"/>
          <w:szCs w:val="24"/>
        </w:rPr>
        <w:t>For each faculty classification, the College’s evaluation forms clearly outline assessment factors and provide sufficient information to help facilitate the evaluation.  There are sep</w:t>
      </w:r>
      <w:r w:rsidRPr="000C650A">
        <w:rPr>
          <w:rFonts w:ascii="Times New Roman" w:hAnsi="Times New Roman"/>
          <w:sz w:val="24"/>
          <w:szCs w:val="24"/>
        </w:rPr>
        <w:t>arate forms for peer observation</w:t>
      </w:r>
      <w:r>
        <w:rPr>
          <w:rFonts w:ascii="Times New Roman" w:hAnsi="Times New Roman"/>
          <w:sz w:val="24"/>
          <w:szCs w:val="24"/>
        </w:rPr>
        <w:t xml:space="preserve"> </w:t>
      </w:r>
      <w:r w:rsidRPr="000C650A">
        <w:rPr>
          <w:rFonts w:ascii="Times New Roman" w:hAnsi="Times New Roman"/>
          <w:sz w:val="24"/>
          <w:szCs w:val="24"/>
        </w:rPr>
        <w:t xml:space="preserve">and </w:t>
      </w:r>
      <w:r>
        <w:rPr>
          <w:rFonts w:ascii="Times New Roman" w:hAnsi="Times New Roman"/>
          <w:sz w:val="24"/>
          <w:szCs w:val="24"/>
        </w:rPr>
        <w:t xml:space="preserve">faculty </w:t>
      </w:r>
      <w:r w:rsidRPr="000C650A">
        <w:rPr>
          <w:rFonts w:ascii="Times New Roman" w:hAnsi="Times New Roman"/>
          <w:sz w:val="24"/>
          <w:szCs w:val="24"/>
        </w:rPr>
        <w:t>professionalism</w:t>
      </w:r>
      <w:r>
        <w:rPr>
          <w:rFonts w:ascii="Times New Roman" w:hAnsi="Times New Roman"/>
          <w:sz w:val="24"/>
          <w:szCs w:val="24"/>
        </w:rPr>
        <w:t>.</w:t>
      </w:r>
      <w:r w:rsidRPr="000C650A">
        <w:rPr>
          <w:rFonts w:ascii="Times New Roman" w:hAnsi="Times New Roman"/>
          <w:sz w:val="24"/>
          <w:szCs w:val="24"/>
        </w:rPr>
        <w:t xml:space="preserve"> </w:t>
      </w:r>
      <w:r>
        <w:rPr>
          <w:rFonts w:ascii="Times New Roman" w:hAnsi="Times New Roman"/>
          <w:sz w:val="24"/>
          <w:szCs w:val="24"/>
        </w:rPr>
        <w:t xml:space="preserve"> </w:t>
      </w:r>
      <w:r w:rsidRPr="000C650A">
        <w:rPr>
          <w:rFonts w:ascii="Times New Roman" w:hAnsi="Times New Roman"/>
          <w:sz w:val="24"/>
          <w:szCs w:val="24"/>
        </w:rPr>
        <w:t xml:space="preserve">The </w:t>
      </w:r>
      <w:hyperlink r:id="rId44" w:history="1">
        <w:r w:rsidRPr="00420CF0">
          <w:rPr>
            <w:rStyle w:val="Hyperlink"/>
            <w:rFonts w:ascii="Times New Roman" w:hAnsi="Times New Roman"/>
            <w:sz w:val="24"/>
            <w:szCs w:val="24"/>
          </w:rPr>
          <w:t>professionalism form</w:t>
        </w:r>
      </w:hyperlink>
      <w:r>
        <w:rPr>
          <w:rStyle w:val="EndnoteReference"/>
          <w:rFonts w:ascii="Times New Roman" w:hAnsi="Times New Roman"/>
          <w:sz w:val="24"/>
          <w:szCs w:val="24"/>
        </w:rPr>
        <w:endnoteReference w:id="39"/>
      </w:r>
      <w:r w:rsidRPr="000C650A">
        <w:rPr>
          <w:rFonts w:ascii="Times New Roman" w:hAnsi="Times New Roman"/>
          <w:sz w:val="24"/>
          <w:szCs w:val="24"/>
        </w:rPr>
        <w:t xml:space="preserve"> is notable in that it addresses faculty participation in the development of student learning outcomes and assessments, as well as collegiality, maintaining currency in the field, accessibility to students, p</w:t>
      </w:r>
      <w:r>
        <w:rPr>
          <w:rFonts w:ascii="Times New Roman" w:hAnsi="Times New Roman"/>
          <w:sz w:val="24"/>
          <w:szCs w:val="24"/>
        </w:rPr>
        <w:t>articipation in department and c</w:t>
      </w:r>
      <w:r w:rsidRPr="000C650A">
        <w:rPr>
          <w:rFonts w:ascii="Times New Roman" w:hAnsi="Times New Roman"/>
          <w:sz w:val="24"/>
          <w:szCs w:val="24"/>
        </w:rPr>
        <w:t>olleg</w:t>
      </w:r>
      <w:r>
        <w:rPr>
          <w:rFonts w:ascii="Times New Roman" w:hAnsi="Times New Roman"/>
          <w:sz w:val="24"/>
          <w:szCs w:val="24"/>
        </w:rPr>
        <w:t>e activities, and adherence to c</w:t>
      </w:r>
      <w:r w:rsidRPr="000C650A">
        <w:rPr>
          <w:rFonts w:ascii="Times New Roman" w:hAnsi="Times New Roman"/>
          <w:sz w:val="24"/>
          <w:szCs w:val="24"/>
        </w:rPr>
        <w:t>ollege and depart</w:t>
      </w:r>
      <w:r>
        <w:rPr>
          <w:rFonts w:ascii="Times New Roman" w:hAnsi="Times New Roman"/>
          <w:sz w:val="24"/>
          <w:szCs w:val="24"/>
        </w:rPr>
        <w:t xml:space="preserve">ment policies.  Additionally, </w:t>
      </w:r>
      <w:r w:rsidRPr="000C650A">
        <w:rPr>
          <w:rFonts w:ascii="Times New Roman" w:hAnsi="Times New Roman"/>
          <w:sz w:val="24"/>
          <w:szCs w:val="24"/>
        </w:rPr>
        <w:t>there are four different faculty evaluation forms t</w:t>
      </w:r>
      <w:r>
        <w:rPr>
          <w:rFonts w:ascii="Times New Roman" w:hAnsi="Times New Roman"/>
          <w:sz w:val="24"/>
          <w:szCs w:val="24"/>
        </w:rPr>
        <w:t xml:space="preserve">ailored to evaluating faculty from each area of focus, including 1) </w:t>
      </w:r>
      <w:hyperlink r:id="rId45" w:history="1">
        <w:r w:rsidRPr="00420CF0">
          <w:rPr>
            <w:rStyle w:val="Hyperlink"/>
            <w:rFonts w:ascii="Times New Roman" w:hAnsi="Times New Roman"/>
            <w:sz w:val="24"/>
            <w:szCs w:val="24"/>
          </w:rPr>
          <w:t>instruction</w:t>
        </w:r>
      </w:hyperlink>
      <w:r>
        <w:rPr>
          <w:rFonts w:ascii="Times New Roman" w:hAnsi="Times New Roman"/>
          <w:sz w:val="24"/>
          <w:szCs w:val="24"/>
        </w:rPr>
        <w:t>;</w:t>
      </w:r>
      <w:r>
        <w:rPr>
          <w:rStyle w:val="EndnoteReference"/>
          <w:rFonts w:ascii="Times New Roman" w:hAnsi="Times New Roman"/>
          <w:sz w:val="24"/>
          <w:szCs w:val="24"/>
        </w:rPr>
        <w:endnoteReference w:id="40"/>
      </w:r>
      <w:r>
        <w:rPr>
          <w:rFonts w:ascii="Times New Roman" w:hAnsi="Times New Roman"/>
          <w:sz w:val="24"/>
          <w:szCs w:val="24"/>
        </w:rPr>
        <w:t xml:space="preserve"> 2) </w:t>
      </w:r>
      <w:hyperlink r:id="rId46" w:history="1">
        <w:r w:rsidRPr="00420CF0">
          <w:rPr>
            <w:rStyle w:val="Hyperlink"/>
            <w:rFonts w:ascii="Times New Roman" w:hAnsi="Times New Roman"/>
            <w:sz w:val="24"/>
            <w:szCs w:val="24"/>
          </w:rPr>
          <w:t>counseling</w:t>
        </w:r>
      </w:hyperlink>
      <w:r>
        <w:rPr>
          <w:rFonts w:ascii="Times New Roman" w:hAnsi="Times New Roman"/>
          <w:sz w:val="24"/>
          <w:szCs w:val="24"/>
        </w:rPr>
        <w:t>;</w:t>
      </w:r>
      <w:r>
        <w:rPr>
          <w:rStyle w:val="EndnoteReference"/>
          <w:rFonts w:ascii="Times New Roman" w:hAnsi="Times New Roman"/>
          <w:sz w:val="24"/>
          <w:szCs w:val="24"/>
        </w:rPr>
        <w:endnoteReference w:id="41"/>
      </w:r>
      <w:r>
        <w:rPr>
          <w:rFonts w:ascii="Times New Roman" w:hAnsi="Times New Roman"/>
          <w:sz w:val="24"/>
          <w:szCs w:val="24"/>
        </w:rPr>
        <w:t xml:space="preserve"> 3) </w:t>
      </w:r>
      <w:r w:rsidRPr="000C650A">
        <w:rPr>
          <w:rFonts w:ascii="Times New Roman" w:hAnsi="Times New Roman"/>
          <w:sz w:val="24"/>
          <w:szCs w:val="24"/>
        </w:rPr>
        <w:t xml:space="preserve">programs for </w:t>
      </w:r>
      <w:hyperlink r:id="rId47" w:history="1">
        <w:r w:rsidRPr="00420CF0">
          <w:rPr>
            <w:rStyle w:val="Hyperlink"/>
            <w:rFonts w:ascii="Times New Roman" w:hAnsi="Times New Roman"/>
            <w:sz w:val="24"/>
            <w:szCs w:val="24"/>
          </w:rPr>
          <w:t>disabled students</w:t>
        </w:r>
      </w:hyperlink>
      <w:r>
        <w:rPr>
          <w:rFonts w:ascii="Times New Roman" w:hAnsi="Times New Roman"/>
          <w:sz w:val="24"/>
          <w:szCs w:val="24"/>
        </w:rPr>
        <w:t>;</w:t>
      </w:r>
      <w:r>
        <w:rPr>
          <w:rStyle w:val="EndnoteReference"/>
          <w:rFonts w:ascii="Times New Roman" w:hAnsi="Times New Roman"/>
          <w:sz w:val="24"/>
          <w:szCs w:val="24"/>
        </w:rPr>
        <w:endnoteReference w:id="42"/>
      </w:r>
      <w:r>
        <w:rPr>
          <w:rFonts w:ascii="Times New Roman" w:hAnsi="Times New Roman"/>
          <w:sz w:val="24"/>
          <w:szCs w:val="24"/>
        </w:rPr>
        <w:t xml:space="preserve"> </w:t>
      </w:r>
      <w:r w:rsidRPr="000C650A">
        <w:rPr>
          <w:rFonts w:ascii="Times New Roman" w:hAnsi="Times New Roman"/>
          <w:sz w:val="24"/>
          <w:szCs w:val="24"/>
        </w:rPr>
        <w:t xml:space="preserve">and </w:t>
      </w:r>
      <w:r>
        <w:rPr>
          <w:rFonts w:ascii="Times New Roman" w:hAnsi="Times New Roman"/>
          <w:sz w:val="24"/>
          <w:szCs w:val="24"/>
        </w:rPr>
        <w:t xml:space="preserve">4) </w:t>
      </w:r>
      <w:hyperlink r:id="rId48" w:history="1">
        <w:r w:rsidRPr="00420CF0">
          <w:rPr>
            <w:rStyle w:val="Hyperlink"/>
            <w:rFonts w:ascii="Times New Roman" w:hAnsi="Times New Roman"/>
            <w:sz w:val="24"/>
            <w:szCs w:val="24"/>
          </w:rPr>
          <w:t>library services</w:t>
        </w:r>
      </w:hyperlink>
      <w:r>
        <w:rPr>
          <w:rFonts w:ascii="Times New Roman" w:hAnsi="Times New Roman"/>
          <w:sz w:val="24"/>
          <w:szCs w:val="24"/>
        </w:rPr>
        <w:t>.</w:t>
      </w:r>
      <w:r>
        <w:rPr>
          <w:rStyle w:val="EndnoteReference"/>
          <w:rFonts w:ascii="Times New Roman" w:hAnsi="Times New Roman"/>
          <w:sz w:val="24"/>
          <w:szCs w:val="24"/>
        </w:rPr>
        <w:endnoteReference w:id="43"/>
      </w:r>
      <w:r w:rsidRPr="000C650A">
        <w:rPr>
          <w:rFonts w:ascii="Times New Roman" w:hAnsi="Times New Roman"/>
          <w:sz w:val="24"/>
          <w:szCs w:val="24"/>
        </w:rPr>
        <w:t xml:space="preserve"> </w:t>
      </w:r>
      <w:r>
        <w:rPr>
          <w:rFonts w:ascii="Times New Roman" w:hAnsi="Times New Roman"/>
          <w:sz w:val="24"/>
          <w:szCs w:val="24"/>
        </w:rPr>
        <w:t xml:space="preserve"> These forms provide feedback to the faculty members undergoing evaluation, which serves to help the faculty members improve their performance.</w:t>
      </w:r>
    </w:p>
    <w:p w14:paraId="2D96590C" w14:textId="43D82094" w:rsidR="004D4581" w:rsidRDefault="004D4581" w:rsidP="0001682C">
      <w:pPr>
        <w:spacing w:before="120" w:after="120" w:line="240" w:lineRule="auto"/>
        <w:rPr>
          <w:rFonts w:ascii="Times New Roman" w:hAnsi="Times New Roman"/>
          <w:sz w:val="24"/>
          <w:szCs w:val="24"/>
        </w:rPr>
      </w:pPr>
      <w:r w:rsidRPr="000C650A">
        <w:rPr>
          <w:rFonts w:ascii="Times New Roman" w:hAnsi="Times New Roman"/>
          <w:sz w:val="24"/>
          <w:szCs w:val="24"/>
        </w:rPr>
        <w:t>In additi</w:t>
      </w:r>
      <w:r>
        <w:rPr>
          <w:rFonts w:ascii="Times New Roman" w:hAnsi="Times New Roman"/>
          <w:sz w:val="24"/>
          <w:szCs w:val="24"/>
        </w:rPr>
        <w:t xml:space="preserve">on to peer evaluation, faculty are also evaluated by their students.  Student evaluations are collected during the semester in which the faculty member is evaluated and </w:t>
      </w:r>
      <w:r w:rsidRPr="000C650A">
        <w:rPr>
          <w:rFonts w:ascii="Times New Roman" w:hAnsi="Times New Roman"/>
          <w:sz w:val="24"/>
          <w:szCs w:val="24"/>
        </w:rPr>
        <w:t xml:space="preserve">forwarded to the faculty member after grades are </w:t>
      </w:r>
      <w:r>
        <w:rPr>
          <w:rFonts w:ascii="Times New Roman" w:hAnsi="Times New Roman"/>
          <w:sz w:val="24"/>
          <w:szCs w:val="24"/>
        </w:rPr>
        <w:t>submitted.  This feedback provides a mechanism for faculty to improve their teaching methods in subsequent semesters.</w:t>
      </w:r>
    </w:p>
    <w:p w14:paraId="4CE88F6A" w14:textId="5213BF45" w:rsidR="004D4581" w:rsidRPr="000C650A" w:rsidRDefault="004D4581" w:rsidP="0001682C">
      <w:pPr>
        <w:spacing w:before="120" w:after="120" w:line="240" w:lineRule="auto"/>
        <w:rPr>
          <w:rFonts w:ascii="Times New Roman" w:hAnsi="Times New Roman"/>
          <w:i/>
          <w:sz w:val="24"/>
          <w:szCs w:val="24"/>
        </w:rPr>
      </w:pPr>
      <w:r>
        <w:rPr>
          <w:rFonts w:ascii="Times New Roman" w:hAnsi="Times New Roman"/>
          <w:sz w:val="24"/>
          <w:szCs w:val="24"/>
        </w:rPr>
        <w:t xml:space="preserve">Evaluation of faculty who teach online adhere to the same processes in place to evaluate on-ground faculty.  For probationary faculty who are teaching online, the department ensures that at least one member of the evaluation panel is an experienced online educator who observes the probationary faculty member’s online class.  Likewise, student evaluations are solicited from both the online and on-ground classes.  </w:t>
      </w:r>
    </w:p>
    <w:p w14:paraId="1A5FA1D1" w14:textId="77837ED0" w:rsidR="004D4581" w:rsidRDefault="004D4581" w:rsidP="0001682C">
      <w:pPr>
        <w:keepNext/>
        <w:spacing w:before="120" w:after="120" w:line="240" w:lineRule="auto"/>
        <w:rPr>
          <w:rFonts w:ascii="Times New Roman" w:hAnsi="Times New Roman"/>
          <w:sz w:val="24"/>
          <w:szCs w:val="24"/>
        </w:rPr>
      </w:pPr>
      <w:r>
        <w:rPr>
          <w:rFonts w:ascii="Times New Roman" w:hAnsi="Times New Roman"/>
          <w:b/>
          <w:sz w:val="24"/>
          <w:szCs w:val="24"/>
        </w:rPr>
        <w:t xml:space="preserve">Classified Personnel </w:t>
      </w:r>
      <w:r w:rsidRPr="00AE38A0">
        <w:rPr>
          <w:rFonts w:ascii="Times New Roman" w:hAnsi="Times New Roman"/>
          <w:b/>
          <w:sz w:val="24"/>
          <w:szCs w:val="24"/>
        </w:rPr>
        <w:t>Evaluation</w:t>
      </w:r>
      <w:r>
        <w:rPr>
          <w:rFonts w:ascii="Times New Roman" w:hAnsi="Times New Roman"/>
          <w:sz w:val="24"/>
          <w:szCs w:val="24"/>
        </w:rPr>
        <w:t xml:space="preserve">: </w:t>
      </w:r>
      <w:hyperlink r:id="rId49" w:history="1">
        <w:r w:rsidRPr="00420CF0">
          <w:rPr>
            <w:rStyle w:val="Hyperlink"/>
            <w:rFonts w:ascii="Times New Roman" w:hAnsi="Times New Roman"/>
            <w:sz w:val="24"/>
            <w:szCs w:val="24"/>
          </w:rPr>
          <w:t>BP 3310</w:t>
        </w:r>
      </w:hyperlink>
      <w:r w:rsidRPr="00686C00">
        <w:rPr>
          <w:rFonts w:ascii="Times New Roman" w:hAnsi="Times New Roman"/>
          <w:sz w:val="24"/>
          <w:szCs w:val="24"/>
        </w:rPr>
        <w:t>, Collective Bargaining Agreement,</w:t>
      </w:r>
      <w:r w:rsidRPr="00586D1D">
        <w:rPr>
          <w:rStyle w:val="EndnoteReference"/>
          <w:rFonts w:ascii="Times New Roman" w:hAnsi="Times New Roman"/>
          <w:sz w:val="24"/>
          <w:szCs w:val="24"/>
        </w:rPr>
        <w:t xml:space="preserve"> </w:t>
      </w:r>
      <w:r>
        <w:rPr>
          <w:rStyle w:val="EndnoteReference"/>
          <w:rFonts w:ascii="Times New Roman" w:hAnsi="Times New Roman"/>
          <w:sz w:val="24"/>
          <w:szCs w:val="24"/>
        </w:rPr>
        <w:endnoteReference w:id="44"/>
      </w:r>
      <w:r w:rsidRPr="00686C00">
        <w:rPr>
          <w:rFonts w:ascii="Times New Roman" w:hAnsi="Times New Roman"/>
          <w:sz w:val="24"/>
          <w:szCs w:val="24"/>
        </w:rPr>
        <w:t xml:space="preserve"> </w:t>
      </w:r>
      <w:r>
        <w:rPr>
          <w:rFonts w:ascii="Times New Roman" w:hAnsi="Times New Roman"/>
          <w:sz w:val="24"/>
          <w:szCs w:val="24"/>
        </w:rPr>
        <w:t xml:space="preserve">refers to </w:t>
      </w:r>
      <w:r w:rsidRPr="00686C00">
        <w:rPr>
          <w:rFonts w:ascii="Times New Roman" w:hAnsi="Times New Roman"/>
          <w:sz w:val="24"/>
          <w:szCs w:val="24"/>
        </w:rPr>
        <w:t xml:space="preserve">the terms and conditions of employment for classified employees, including the evaluation process, </w:t>
      </w:r>
      <w:r>
        <w:rPr>
          <w:rFonts w:ascii="Times New Roman" w:hAnsi="Times New Roman"/>
          <w:sz w:val="24"/>
          <w:szCs w:val="24"/>
        </w:rPr>
        <w:t>as</w:t>
      </w:r>
      <w:r w:rsidRPr="00686C00">
        <w:rPr>
          <w:rFonts w:ascii="Times New Roman" w:hAnsi="Times New Roman"/>
          <w:sz w:val="24"/>
          <w:szCs w:val="24"/>
        </w:rPr>
        <w:t xml:space="preserve"> set forth in </w:t>
      </w:r>
      <w:r>
        <w:rPr>
          <w:rFonts w:ascii="Times New Roman" w:hAnsi="Times New Roman"/>
          <w:sz w:val="24"/>
          <w:szCs w:val="24"/>
        </w:rPr>
        <w:t xml:space="preserve">Article 4 of </w:t>
      </w:r>
      <w:r w:rsidRPr="00686C00">
        <w:rPr>
          <w:rFonts w:ascii="Times New Roman" w:hAnsi="Times New Roman"/>
          <w:sz w:val="24"/>
          <w:szCs w:val="24"/>
        </w:rPr>
        <w:t xml:space="preserve">the collective bargaining agreement between the District and </w:t>
      </w:r>
      <w:hyperlink r:id="rId50" w:history="1">
        <w:r w:rsidRPr="00420CF0">
          <w:rPr>
            <w:rStyle w:val="Hyperlink"/>
            <w:rFonts w:ascii="Times New Roman" w:hAnsi="Times New Roman"/>
            <w:sz w:val="24"/>
            <w:szCs w:val="24"/>
          </w:rPr>
          <w:t>California School Employees Association</w:t>
        </w:r>
      </w:hyperlink>
      <w:r>
        <w:rPr>
          <w:rFonts w:ascii="Times New Roman" w:hAnsi="Times New Roman"/>
          <w:sz w:val="24"/>
          <w:szCs w:val="24"/>
        </w:rPr>
        <w:t xml:space="preserve"> (</w:t>
      </w:r>
      <w:r w:rsidRPr="00686C00">
        <w:rPr>
          <w:rFonts w:ascii="Times New Roman" w:hAnsi="Times New Roman"/>
          <w:sz w:val="24"/>
          <w:szCs w:val="24"/>
        </w:rPr>
        <w:t>CSEA</w:t>
      </w:r>
      <w:r>
        <w:rPr>
          <w:rFonts w:ascii="Times New Roman" w:hAnsi="Times New Roman"/>
          <w:sz w:val="24"/>
          <w:szCs w:val="24"/>
        </w:rPr>
        <w:t xml:space="preserve">) – </w:t>
      </w:r>
      <w:r w:rsidRPr="00686C00">
        <w:rPr>
          <w:rFonts w:ascii="Times New Roman" w:hAnsi="Times New Roman"/>
          <w:sz w:val="24"/>
          <w:szCs w:val="24"/>
        </w:rPr>
        <w:t>Chapter 36.</w:t>
      </w:r>
      <w:r>
        <w:rPr>
          <w:rStyle w:val="EndnoteReference"/>
          <w:rFonts w:ascii="Times New Roman" w:hAnsi="Times New Roman"/>
          <w:sz w:val="24"/>
          <w:szCs w:val="24"/>
        </w:rPr>
        <w:endnoteReference w:id="45"/>
      </w:r>
      <w:r>
        <w:rPr>
          <w:rFonts w:ascii="Times New Roman" w:hAnsi="Times New Roman"/>
          <w:sz w:val="24"/>
          <w:szCs w:val="24"/>
        </w:rPr>
        <w:t xml:space="preserve">  Probationary staff are </w:t>
      </w:r>
      <w:r>
        <w:rPr>
          <w:rFonts w:ascii="Times New Roman" w:hAnsi="Times New Roman"/>
          <w:sz w:val="24"/>
          <w:szCs w:val="24"/>
        </w:rPr>
        <w:lastRenderedPageBreak/>
        <w:t>evaluated bi-monthly during their six-month probationary period.  P</w:t>
      </w:r>
      <w:r w:rsidRPr="00686C00">
        <w:rPr>
          <w:rFonts w:ascii="Times New Roman" w:hAnsi="Times New Roman"/>
          <w:sz w:val="24"/>
          <w:szCs w:val="24"/>
        </w:rPr>
        <w:t>erman</w:t>
      </w:r>
      <w:r>
        <w:rPr>
          <w:rFonts w:ascii="Times New Roman" w:hAnsi="Times New Roman"/>
          <w:sz w:val="24"/>
          <w:szCs w:val="24"/>
        </w:rPr>
        <w:t>ent classified employees are evaluated</w:t>
      </w:r>
      <w:r w:rsidRPr="00686C00">
        <w:rPr>
          <w:rFonts w:ascii="Times New Roman" w:hAnsi="Times New Roman"/>
          <w:sz w:val="24"/>
          <w:szCs w:val="24"/>
        </w:rPr>
        <w:t xml:space="preserve"> on the anniversary of their hiring date </w:t>
      </w:r>
      <w:r>
        <w:rPr>
          <w:rFonts w:ascii="Times New Roman" w:hAnsi="Times New Roman"/>
          <w:sz w:val="24"/>
          <w:szCs w:val="24"/>
        </w:rPr>
        <w:t>at least once every three years, although supervisory staff are encouraged by Human Resources to evaluate permanent classified employees on an annual basis.</w:t>
      </w:r>
    </w:p>
    <w:p w14:paraId="744B52BD" w14:textId="43A884CC" w:rsidR="004D4581" w:rsidRDefault="004D4581" w:rsidP="0001682C">
      <w:pPr>
        <w:spacing w:before="120" w:after="120" w:line="240" w:lineRule="auto"/>
        <w:rPr>
          <w:rFonts w:ascii="Times New Roman" w:hAnsi="Times New Roman"/>
          <w:sz w:val="24"/>
          <w:szCs w:val="24"/>
        </w:rPr>
      </w:pPr>
      <w:r w:rsidRPr="00B417A5">
        <w:rPr>
          <w:rFonts w:ascii="Times New Roman" w:hAnsi="Times New Roman"/>
          <w:sz w:val="24"/>
          <w:szCs w:val="24"/>
        </w:rPr>
        <w:t xml:space="preserve">The evaluation process provides a method for measuring employee performance based on the employee’s classification standards and requirements as stated in the employee’s position description. </w:t>
      </w:r>
      <w:r>
        <w:rPr>
          <w:rFonts w:ascii="Times New Roman" w:hAnsi="Times New Roman"/>
          <w:sz w:val="24"/>
          <w:szCs w:val="24"/>
        </w:rPr>
        <w:t xml:space="preserve"> </w:t>
      </w:r>
      <w:r w:rsidRPr="00B417A5">
        <w:rPr>
          <w:rFonts w:ascii="Times New Roman" w:hAnsi="Times New Roman"/>
          <w:sz w:val="24"/>
          <w:szCs w:val="24"/>
        </w:rPr>
        <w:t>Formal evaluations are designed to help classified employees achieve and maintain high levels of work performance by encouragin</w:t>
      </w:r>
      <w:r>
        <w:rPr>
          <w:rFonts w:ascii="Times New Roman" w:hAnsi="Times New Roman"/>
          <w:sz w:val="24"/>
          <w:szCs w:val="24"/>
        </w:rPr>
        <w:t xml:space="preserve">g the establishment of mutually </w:t>
      </w:r>
      <w:r w:rsidRPr="00B417A5">
        <w:rPr>
          <w:rFonts w:ascii="Times New Roman" w:hAnsi="Times New Roman"/>
          <w:sz w:val="24"/>
          <w:szCs w:val="24"/>
        </w:rPr>
        <w:t xml:space="preserve">agreed-upon goals and objectives for the coming year, thereby setting benchmarks against which the employee’s accomplishments can </w:t>
      </w:r>
      <w:r>
        <w:rPr>
          <w:rFonts w:ascii="Times New Roman" w:hAnsi="Times New Roman"/>
          <w:sz w:val="24"/>
          <w:szCs w:val="24"/>
        </w:rPr>
        <w:t xml:space="preserve">be objectively reviewed.  </w:t>
      </w:r>
      <w:r w:rsidRPr="00B417A5">
        <w:rPr>
          <w:rFonts w:ascii="Times New Roman" w:hAnsi="Times New Roman"/>
          <w:sz w:val="24"/>
          <w:szCs w:val="24"/>
        </w:rPr>
        <w:t xml:space="preserve">The Office of Human Resources sends reminders to supervisors when classified personnel evaluations are due and holds workshops on effective evaluation techniques. </w:t>
      </w:r>
      <w:r>
        <w:rPr>
          <w:rFonts w:ascii="Times New Roman" w:hAnsi="Times New Roman"/>
          <w:sz w:val="24"/>
          <w:szCs w:val="24"/>
        </w:rPr>
        <w:t xml:space="preserve"> </w:t>
      </w:r>
    </w:p>
    <w:p w14:paraId="1D6F403C" w14:textId="6466C8F0" w:rsidR="004D4581" w:rsidRPr="00AE38A0" w:rsidRDefault="004D4581" w:rsidP="0001682C">
      <w:pPr>
        <w:keepNext/>
        <w:spacing w:before="120" w:after="120" w:line="240" w:lineRule="auto"/>
        <w:rPr>
          <w:rFonts w:ascii="Times New Roman" w:hAnsi="Times New Roman"/>
          <w:b/>
          <w:sz w:val="24"/>
          <w:szCs w:val="24"/>
        </w:rPr>
      </w:pPr>
      <w:r w:rsidRPr="00C17342">
        <w:rPr>
          <w:rFonts w:ascii="Times New Roman" w:hAnsi="Times New Roman"/>
          <w:b/>
          <w:sz w:val="24"/>
          <w:szCs w:val="24"/>
        </w:rPr>
        <w:t xml:space="preserve">Administrator </w:t>
      </w:r>
      <w:r>
        <w:rPr>
          <w:rFonts w:ascii="Times New Roman" w:hAnsi="Times New Roman"/>
          <w:b/>
          <w:sz w:val="24"/>
          <w:szCs w:val="24"/>
        </w:rPr>
        <w:t>and Manager Employee Evaluation</w:t>
      </w:r>
      <w:r w:rsidRPr="00AE38A0">
        <w:rPr>
          <w:rFonts w:ascii="Times New Roman" w:hAnsi="Times New Roman"/>
          <w:sz w:val="24"/>
          <w:szCs w:val="24"/>
        </w:rPr>
        <w:t>:</w:t>
      </w:r>
      <w:r>
        <w:rPr>
          <w:rFonts w:ascii="Times New Roman" w:hAnsi="Times New Roman"/>
          <w:b/>
          <w:sz w:val="24"/>
          <w:szCs w:val="24"/>
        </w:rPr>
        <w:t xml:space="preserve"> </w:t>
      </w:r>
      <w:hyperlink r:id="rId51" w:history="1">
        <w:r w:rsidRPr="00420CF0">
          <w:rPr>
            <w:rStyle w:val="Hyperlink"/>
            <w:rFonts w:ascii="Times New Roman" w:hAnsi="Times New Roman"/>
            <w:sz w:val="24"/>
            <w:szCs w:val="24"/>
          </w:rPr>
          <w:t>BP 3435</w:t>
        </w:r>
      </w:hyperlink>
      <w:r>
        <w:rPr>
          <w:rFonts w:ascii="Times New Roman" w:hAnsi="Times New Roman"/>
          <w:sz w:val="24"/>
          <w:szCs w:val="24"/>
        </w:rPr>
        <w:t xml:space="preserve">, </w:t>
      </w:r>
      <w:r w:rsidRPr="004700D9">
        <w:rPr>
          <w:rFonts w:ascii="Times New Roman" w:hAnsi="Times New Roman"/>
          <w:sz w:val="24"/>
          <w:szCs w:val="24"/>
        </w:rPr>
        <w:t>Evaluation</w:t>
      </w:r>
      <w:r>
        <w:rPr>
          <w:rFonts w:ascii="Times New Roman" w:hAnsi="Times New Roman"/>
          <w:sz w:val="24"/>
          <w:szCs w:val="24"/>
        </w:rPr>
        <w:t>,</w:t>
      </w:r>
      <w:r>
        <w:rPr>
          <w:rStyle w:val="EndnoteReference"/>
          <w:rFonts w:ascii="Times New Roman" w:hAnsi="Times New Roman"/>
          <w:sz w:val="24"/>
          <w:szCs w:val="24"/>
        </w:rPr>
        <w:endnoteReference w:id="46"/>
      </w:r>
      <w:r w:rsidRPr="004700D9">
        <w:rPr>
          <w:rFonts w:ascii="Times New Roman" w:hAnsi="Times New Roman"/>
          <w:sz w:val="24"/>
          <w:szCs w:val="24"/>
        </w:rPr>
        <w:t xml:space="preserve"> states that the Superintendent/President </w:t>
      </w:r>
      <w:r>
        <w:rPr>
          <w:rFonts w:ascii="Times New Roman" w:hAnsi="Times New Roman"/>
          <w:sz w:val="24"/>
          <w:szCs w:val="24"/>
        </w:rPr>
        <w:t>is</w:t>
      </w:r>
      <w:r w:rsidRPr="004700D9">
        <w:rPr>
          <w:rFonts w:ascii="Times New Roman" w:hAnsi="Times New Roman"/>
          <w:sz w:val="24"/>
          <w:szCs w:val="24"/>
        </w:rPr>
        <w:t xml:space="preserve"> responsible for implemen</w:t>
      </w:r>
      <w:r>
        <w:rPr>
          <w:rFonts w:ascii="Times New Roman" w:hAnsi="Times New Roman"/>
          <w:sz w:val="24"/>
          <w:szCs w:val="24"/>
        </w:rPr>
        <w:t>ting an evaluation process that</w:t>
      </w:r>
      <w:r w:rsidRPr="004700D9">
        <w:rPr>
          <w:rFonts w:ascii="Times New Roman" w:hAnsi="Times New Roman"/>
          <w:sz w:val="24"/>
          <w:szCs w:val="24"/>
        </w:rPr>
        <w:t xml:space="preserve"> </w:t>
      </w:r>
      <w:r>
        <w:rPr>
          <w:rFonts w:ascii="Times New Roman" w:hAnsi="Times New Roman"/>
          <w:sz w:val="24"/>
          <w:szCs w:val="24"/>
        </w:rPr>
        <w:t>en</w:t>
      </w:r>
      <w:r w:rsidRPr="004700D9">
        <w:rPr>
          <w:rFonts w:ascii="Times New Roman" w:hAnsi="Times New Roman"/>
          <w:sz w:val="24"/>
          <w:szCs w:val="24"/>
        </w:rPr>
        <w:t xml:space="preserve">sures continued excellent performance </w:t>
      </w:r>
      <w:r>
        <w:rPr>
          <w:rFonts w:ascii="Times New Roman" w:hAnsi="Times New Roman"/>
          <w:sz w:val="24"/>
          <w:szCs w:val="24"/>
        </w:rPr>
        <w:t>by</w:t>
      </w:r>
      <w:r w:rsidRPr="004700D9">
        <w:rPr>
          <w:rFonts w:ascii="Times New Roman" w:hAnsi="Times New Roman"/>
          <w:sz w:val="24"/>
          <w:szCs w:val="24"/>
        </w:rPr>
        <w:t xml:space="preserve"> administrative and management staff. </w:t>
      </w:r>
      <w:r>
        <w:rPr>
          <w:rFonts w:ascii="Times New Roman" w:hAnsi="Times New Roman"/>
          <w:sz w:val="24"/>
          <w:szCs w:val="24"/>
        </w:rPr>
        <w:t xml:space="preserve"> </w:t>
      </w:r>
      <w:hyperlink r:id="rId52" w:history="1">
        <w:r w:rsidRPr="002F60CC">
          <w:rPr>
            <w:rStyle w:val="Hyperlink"/>
            <w:rFonts w:ascii="Times New Roman" w:hAnsi="Times New Roman"/>
            <w:sz w:val="24"/>
            <w:szCs w:val="24"/>
          </w:rPr>
          <w:t>AR 3420</w:t>
        </w:r>
      </w:hyperlink>
      <w:r>
        <w:rPr>
          <w:rFonts w:ascii="Times New Roman" w:hAnsi="Times New Roman"/>
          <w:sz w:val="24"/>
          <w:szCs w:val="24"/>
        </w:rPr>
        <w:t>, Evaluation Management Personnel,</w:t>
      </w:r>
      <w:r>
        <w:rPr>
          <w:rStyle w:val="EndnoteReference"/>
          <w:rFonts w:ascii="Times New Roman" w:hAnsi="Times New Roman"/>
          <w:sz w:val="24"/>
          <w:szCs w:val="24"/>
        </w:rPr>
        <w:endnoteReference w:id="47"/>
      </w:r>
      <w:r>
        <w:rPr>
          <w:rFonts w:ascii="Times New Roman" w:hAnsi="Times New Roman"/>
          <w:sz w:val="24"/>
          <w:szCs w:val="24"/>
        </w:rPr>
        <w:t xml:space="preserve"> establishes the procedure for management evaluations.</w:t>
      </w:r>
    </w:p>
    <w:p w14:paraId="2B811D74" w14:textId="53F8846F" w:rsidR="004D4581" w:rsidRDefault="004D4581" w:rsidP="0001682C">
      <w:pPr>
        <w:spacing w:before="120" w:after="120" w:line="240" w:lineRule="auto"/>
        <w:rPr>
          <w:rFonts w:ascii="Times New Roman" w:hAnsi="Times New Roman"/>
          <w:sz w:val="24"/>
          <w:szCs w:val="24"/>
        </w:rPr>
      </w:pPr>
      <w:r>
        <w:rPr>
          <w:rFonts w:ascii="Times New Roman" w:hAnsi="Times New Roman"/>
          <w:sz w:val="24"/>
          <w:szCs w:val="24"/>
        </w:rPr>
        <w:t>Each manager is required to complete an annual self-evaluation of his or her performance relative to job responsibilities and agreed upon</w:t>
      </w:r>
      <w:r w:rsidRPr="000C650A">
        <w:rPr>
          <w:rFonts w:ascii="Times New Roman" w:hAnsi="Times New Roman"/>
          <w:sz w:val="24"/>
          <w:szCs w:val="24"/>
        </w:rPr>
        <w:t xml:space="preserve"> objectives </w:t>
      </w:r>
      <w:r>
        <w:rPr>
          <w:rFonts w:ascii="Times New Roman" w:hAnsi="Times New Roman"/>
          <w:sz w:val="24"/>
          <w:szCs w:val="24"/>
        </w:rPr>
        <w:t xml:space="preserve">established with the supervising manager.  This evaluation must be considered in the context of how the employee is working to achieve both the Mission and any relevant priorities in the </w:t>
      </w:r>
      <w:r w:rsidRPr="00343385">
        <w:rPr>
          <w:rFonts w:ascii="Times New Roman" w:hAnsi="Times New Roman"/>
          <w:i/>
          <w:sz w:val="24"/>
          <w:szCs w:val="24"/>
        </w:rPr>
        <w:t>Master Plan for Education</w:t>
      </w:r>
      <w:r>
        <w:rPr>
          <w:rFonts w:ascii="Times New Roman" w:hAnsi="Times New Roman"/>
          <w:sz w:val="24"/>
          <w:szCs w:val="24"/>
        </w:rPr>
        <w:t>.  The self-evaluation also includes a description of the progress made toward achieving the past year’s</w:t>
      </w:r>
      <w:r w:rsidRPr="000C650A">
        <w:rPr>
          <w:rFonts w:ascii="Times New Roman" w:hAnsi="Times New Roman"/>
          <w:sz w:val="24"/>
          <w:szCs w:val="24"/>
        </w:rPr>
        <w:t xml:space="preserve"> objectives</w:t>
      </w:r>
      <w:r>
        <w:rPr>
          <w:rFonts w:ascii="Times New Roman" w:hAnsi="Times New Roman"/>
          <w:sz w:val="24"/>
          <w:szCs w:val="24"/>
        </w:rPr>
        <w:t>, identification of new objectives for the coming year</w:t>
      </w:r>
      <w:r w:rsidRPr="000C650A">
        <w:rPr>
          <w:rFonts w:ascii="Times New Roman" w:hAnsi="Times New Roman"/>
          <w:sz w:val="24"/>
          <w:szCs w:val="24"/>
        </w:rPr>
        <w:t xml:space="preserve">, </w:t>
      </w:r>
      <w:r>
        <w:rPr>
          <w:rFonts w:ascii="Times New Roman" w:hAnsi="Times New Roman"/>
          <w:sz w:val="24"/>
          <w:szCs w:val="24"/>
        </w:rPr>
        <w:t xml:space="preserve">issues impacting performance, and comments pertaining to objectives and outcomes.  </w:t>
      </w:r>
    </w:p>
    <w:p w14:paraId="0D03E207" w14:textId="69C8A9D2" w:rsidR="004D4581" w:rsidRDefault="004D4581" w:rsidP="0001682C">
      <w:pPr>
        <w:spacing w:before="120" w:after="120" w:line="240" w:lineRule="auto"/>
        <w:rPr>
          <w:rFonts w:ascii="Times New Roman" w:hAnsi="Times New Roman"/>
          <w:sz w:val="24"/>
          <w:szCs w:val="24"/>
        </w:rPr>
      </w:pPr>
      <w:r>
        <w:rPr>
          <w:rFonts w:ascii="Times New Roman" w:hAnsi="Times New Roman"/>
          <w:sz w:val="24"/>
          <w:szCs w:val="24"/>
        </w:rPr>
        <w:t xml:space="preserve">At least once every three years, administrative personnel participate in a full performance evaluation.  This process includes the annual self-evaluation completed by the employee, and an assessment of performance by the employee’s supervisor.  As part of this process, any faculty member or other staff member may also provide written comments to an employee’s supervisor. </w:t>
      </w:r>
    </w:p>
    <w:p w14:paraId="3BE6A8ED" w14:textId="77777777" w:rsidR="004D4581" w:rsidRPr="00C17342" w:rsidRDefault="004D4581" w:rsidP="0001682C">
      <w:pPr>
        <w:keepNext/>
        <w:spacing w:before="120" w:after="120" w:line="240" w:lineRule="auto"/>
        <w:rPr>
          <w:rFonts w:ascii="Times New Roman" w:hAnsi="Times New Roman"/>
          <w:b/>
          <w:i/>
          <w:sz w:val="24"/>
          <w:szCs w:val="24"/>
          <w:u w:val="single"/>
        </w:rPr>
      </w:pPr>
      <w:r w:rsidRPr="00C17342">
        <w:rPr>
          <w:rFonts w:ascii="Times New Roman" w:hAnsi="Times New Roman"/>
          <w:b/>
          <w:i/>
          <w:sz w:val="24"/>
          <w:szCs w:val="24"/>
          <w:u w:val="single"/>
        </w:rPr>
        <w:t>Analysis</w:t>
      </w:r>
    </w:p>
    <w:p w14:paraId="50570087" w14:textId="60AE387E" w:rsidR="004D4581" w:rsidRDefault="004D4581" w:rsidP="0001682C">
      <w:pPr>
        <w:spacing w:before="120" w:after="120" w:line="240" w:lineRule="auto"/>
        <w:rPr>
          <w:rFonts w:ascii="Times New Roman" w:hAnsi="Times New Roman"/>
          <w:sz w:val="24"/>
          <w:szCs w:val="24"/>
        </w:rPr>
      </w:pPr>
      <w:r w:rsidRPr="007921E4">
        <w:rPr>
          <w:rFonts w:ascii="Times New Roman" w:hAnsi="Times New Roman"/>
          <w:sz w:val="24"/>
          <w:szCs w:val="24"/>
        </w:rPr>
        <w:t>A</w:t>
      </w:r>
      <w:r w:rsidRPr="000C650A">
        <w:rPr>
          <w:rFonts w:ascii="Times New Roman" w:hAnsi="Times New Roman"/>
          <w:sz w:val="24"/>
          <w:szCs w:val="24"/>
        </w:rPr>
        <w:t>ll Santa Monica College employees are regularly</w:t>
      </w:r>
      <w:r>
        <w:rPr>
          <w:rFonts w:ascii="Times New Roman" w:hAnsi="Times New Roman"/>
          <w:sz w:val="24"/>
          <w:szCs w:val="24"/>
        </w:rPr>
        <w:t xml:space="preserve"> and systematically evaluated according to a</w:t>
      </w:r>
      <w:r w:rsidRPr="000C650A">
        <w:rPr>
          <w:rFonts w:ascii="Times New Roman" w:hAnsi="Times New Roman"/>
          <w:sz w:val="24"/>
          <w:szCs w:val="24"/>
        </w:rPr>
        <w:t>dm</w:t>
      </w:r>
      <w:r>
        <w:rPr>
          <w:rFonts w:ascii="Times New Roman" w:hAnsi="Times New Roman"/>
          <w:sz w:val="24"/>
          <w:szCs w:val="24"/>
        </w:rPr>
        <w:t>inistrative regulations and collective bargaining</w:t>
      </w:r>
      <w:r w:rsidRPr="000C650A">
        <w:rPr>
          <w:rFonts w:ascii="Times New Roman" w:hAnsi="Times New Roman"/>
          <w:sz w:val="24"/>
          <w:szCs w:val="24"/>
        </w:rPr>
        <w:t xml:space="preserve"> agreements with the relevant bargaining units. </w:t>
      </w:r>
      <w:r>
        <w:rPr>
          <w:rFonts w:ascii="Times New Roman" w:hAnsi="Times New Roman"/>
          <w:sz w:val="24"/>
          <w:szCs w:val="24"/>
        </w:rPr>
        <w:t xml:space="preserve"> </w:t>
      </w:r>
      <w:r w:rsidRPr="000C650A">
        <w:rPr>
          <w:rFonts w:ascii="Times New Roman" w:hAnsi="Times New Roman"/>
          <w:sz w:val="24"/>
          <w:szCs w:val="24"/>
        </w:rPr>
        <w:t>To ensure fairness</w:t>
      </w:r>
      <w:r>
        <w:rPr>
          <w:rFonts w:ascii="Times New Roman" w:hAnsi="Times New Roman"/>
          <w:sz w:val="24"/>
          <w:szCs w:val="24"/>
        </w:rPr>
        <w:t xml:space="preserve"> and</w:t>
      </w:r>
      <w:r w:rsidRPr="000C650A">
        <w:rPr>
          <w:rFonts w:ascii="Times New Roman" w:hAnsi="Times New Roman"/>
          <w:sz w:val="24"/>
          <w:szCs w:val="24"/>
        </w:rPr>
        <w:t xml:space="preserve"> compliance with all state and federal regulations and </w:t>
      </w:r>
      <w:r>
        <w:rPr>
          <w:rFonts w:ascii="Times New Roman" w:hAnsi="Times New Roman"/>
          <w:sz w:val="24"/>
          <w:szCs w:val="24"/>
        </w:rPr>
        <w:t>c</w:t>
      </w:r>
      <w:r w:rsidRPr="000C650A">
        <w:rPr>
          <w:rFonts w:ascii="Times New Roman" w:hAnsi="Times New Roman"/>
          <w:sz w:val="24"/>
          <w:szCs w:val="24"/>
        </w:rPr>
        <w:t>ollege goals, evaluation procedures</w:t>
      </w:r>
      <w:r>
        <w:rPr>
          <w:rFonts w:ascii="Times New Roman" w:hAnsi="Times New Roman"/>
          <w:sz w:val="24"/>
          <w:szCs w:val="24"/>
        </w:rPr>
        <w:t xml:space="preserve">, defined in ARs, </w:t>
      </w:r>
      <w:r w:rsidRPr="000C650A">
        <w:rPr>
          <w:rFonts w:ascii="Times New Roman" w:hAnsi="Times New Roman"/>
          <w:sz w:val="24"/>
          <w:szCs w:val="24"/>
        </w:rPr>
        <w:t>are regularly as</w:t>
      </w:r>
      <w:r>
        <w:rPr>
          <w:rFonts w:ascii="Times New Roman" w:hAnsi="Times New Roman"/>
          <w:sz w:val="24"/>
          <w:szCs w:val="24"/>
        </w:rPr>
        <w:t xml:space="preserve">sessed and improved accordingly.  </w:t>
      </w:r>
    </w:p>
    <w:p w14:paraId="51D56F2A" w14:textId="2A8F432E" w:rsidR="004D4581" w:rsidRDefault="004D4581" w:rsidP="0001682C">
      <w:pPr>
        <w:pStyle w:val="NoSpacing"/>
        <w:spacing w:before="120" w:after="120"/>
        <w:rPr>
          <w:rFonts w:ascii="Times New Roman" w:hAnsi="Times New Roman"/>
          <w:sz w:val="24"/>
          <w:szCs w:val="24"/>
        </w:rPr>
      </w:pPr>
      <w:r>
        <w:rPr>
          <w:rFonts w:ascii="Times New Roman" w:hAnsi="Times New Roman"/>
          <w:sz w:val="24"/>
          <w:szCs w:val="24"/>
        </w:rPr>
        <w:t>With regard to the faculty evaluation process, one such improvement is the creation of separate evaluation forms, including professional obligation assessments, for instructional faculty, counseling faculty, faculty librarians, and faculty working in Disabled Students Programs and Services.  The College recognized that one form was not able to address the intricacies of each of these positions.  As the College was developing these forms, it considered the</w:t>
      </w:r>
      <w:r w:rsidRPr="000C650A">
        <w:rPr>
          <w:rFonts w:ascii="Times New Roman" w:hAnsi="Times New Roman"/>
          <w:sz w:val="24"/>
          <w:szCs w:val="24"/>
        </w:rPr>
        <w:t xml:space="preserve"> possibility of creating </w:t>
      </w:r>
      <w:r>
        <w:rPr>
          <w:rFonts w:ascii="Times New Roman" w:hAnsi="Times New Roman"/>
          <w:sz w:val="24"/>
          <w:szCs w:val="24"/>
        </w:rPr>
        <w:t xml:space="preserve">a </w:t>
      </w:r>
      <w:r w:rsidRPr="000C650A">
        <w:rPr>
          <w:rFonts w:ascii="Times New Roman" w:hAnsi="Times New Roman"/>
          <w:sz w:val="24"/>
          <w:szCs w:val="24"/>
        </w:rPr>
        <w:t>different evaluation form</w:t>
      </w:r>
      <w:r>
        <w:rPr>
          <w:rFonts w:ascii="Times New Roman" w:hAnsi="Times New Roman"/>
          <w:sz w:val="24"/>
          <w:szCs w:val="24"/>
        </w:rPr>
        <w:t xml:space="preserve"> for faculty teaching noncredit courses.  H</w:t>
      </w:r>
      <w:r w:rsidRPr="000C650A">
        <w:rPr>
          <w:rFonts w:ascii="Times New Roman" w:hAnsi="Times New Roman"/>
          <w:sz w:val="24"/>
          <w:szCs w:val="24"/>
        </w:rPr>
        <w:t xml:space="preserve">owever, </w:t>
      </w:r>
      <w:r>
        <w:rPr>
          <w:rFonts w:ascii="Times New Roman" w:hAnsi="Times New Roman"/>
          <w:sz w:val="24"/>
          <w:szCs w:val="24"/>
        </w:rPr>
        <w:t>the College determined that the evaluation form used to assess for-credit instructional faculty is equally</w:t>
      </w:r>
      <w:r w:rsidRPr="000C650A">
        <w:rPr>
          <w:rFonts w:ascii="Times New Roman" w:hAnsi="Times New Roman"/>
          <w:sz w:val="24"/>
          <w:szCs w:val="24"/>
        </w:rPr>
        <w:t xml:space="preserve"> effective in</w:t>
      </w:r>
      <w:r>
        <w:rPr>
          <w:rFonts w:ascii="Times New Roman" w:hAnsi="Times New Roman"/>
          <w:sz w:val="24"/>
          <w:szCs w:val="24"/>
        </w:rPr>
        <w:t xml:space="preserve"> the</w:t>
      </w:r>
      <w:r w:rsidRPr="000C650A">
        <w:rPr>
          <w:rFonts w:ascii="Times New Roman" w:hAnsi="Times New Roman"/>
          <w:sz w:val="24"/>
          <w:szCs w:val="24"/>
        </w:rPr>
        <w:t xml:space="preserve"> evaluation of </w:t>
      </w:r>
      <w:r>
        <w:rPr>
          <w:rFonts w:ascii="Times New Roman" w:hAnsi="Times New Roman"/>
          <w:sz w:val="24"/>
          <w:szCs w:val="24"/>
        </w:rPr>
        <w:t>noncredit faculty, but</w:t>
      </w:r>
      <w:r w:rsidRPr="00823E59">
        <w:rPr>
          <w:rFonts w:ascii="Times New Roman" w:hAnsi="Times New Roman"/>
          <w:sz w:val="24"/>
          <w:szCs w:val="24"/>
        </w:rPr>
        <w:t xml:space="preserve"> the College developed a separate process for </w:t>
      </w:r>
      <w:hyperlink r:id="rId53" w:history="1">
        <w:r w:rsidRPr="002F60CC">
          <w:rPr>
            <w:rStyle w:val="Hyperlink"/>
            <w:rFonts w:ascii="Times New Roman" w:hAnsi="Times New Roman"/>
            <w:sz w:val="24"/>
            <w:szCs w:val="24"/>
          </w:rPr>
          <w:t xml:space="preserve">evaluating faculty who teach in the Emeritus </w:t>
        </w:r>
        <w:r w:rsidRPr="002F60CC">
          <w:rPr>
            <w:rStyle w:val="Hyperlink"/>
            <w:rFonts w:ascii="Times New Roman" w:hAnsi="Times New Roman"/>
            <w:sz w:val="24"/>
            <w:szCs w:val="24"/>
          </w:rPr>
          <w:lastRenderedPageBreak/>
          <w:t>College</w:t>
        </w:r>
      </w:hyperlink>
      <w:r>
        <w:rPr>
          <w:rFonts w:ascii="Times New Roman" w:hAnsi="Times New Roman"/>
          <w:sz w:val="24"/>
          <w:szCs w:val="24"/>
        </w:rPr>
        <w:t>.</w:t>
      </w:r>
      <w:r>
        <w:rPr>
          <w:rStyle w:val="EndnoteReference"/>
          <w:rFonts w:ascii="Times New Roman" w:hAnsi="Times New Roman"/>
          <w:sz w:val="24"/>
          <w:szCs w:val="24"/>
        </w:rPr>
        <w:endnoteReference w:id="48"/>
      </w:r>
      <w:r>
        <w:rPr>
          <w:rFonts w:ascii="Times New Roman" w:hAnsi="Times New Roman"/>
          <w:sz w:val="24"/>
          <w:szCs w:val="24"/>
        </w:rPr>
        <w:t xml:space="preserve">  Since </w:t>
      </w:r>
      <w:r w:rsidRPr="00823E59">
        <w:rPr>
          <w:rFonts w:ascii="Times New Roman" w:hAnsi="Times New Roman"/>
          <w:sz w:val="24"/>
          <w:szCs w:val="24"/>
        </w:rPr>
        <w:t>there are no full-time fac</w:t>
      </w:r>
      <w:r>
        <w:rPr>
          <w:rFonts w:ascii="Times New Roman" w:hAnsi="Times New Roman"/>
          <w:sz w:val="24"/>
          <w:szCs w:val="24"/>
        </w:rPr>
        <w:t xml:space="preserve">ulty working with Emeritus, </w:t>
      </w:r>
      <w:r w:rsidRPr="00823E59">
        <w:rPr>
          <w:rFonts w:ascii="Times New Roman" w:hAnsi="Times New Roman"/>
          <w:sz w:val="24"/>
          <w:szCs w:val="24"/>
        </w:rPr>
        <w:t xml:space="preserve">the lead administrator must play a </w:t>
      </w:r>
      <w:r>
        <w:rPr>
          <w:rFonts w:ascii="Times New Roman" w:hAnsi="Times New Roman"/>
          <w:sz w:val="24"/>
          <w:szCs w:val="24"/>
        </w:rPr>
        <w:t xml:space="preserve">more active role in evaluation.  The Office of Human Resources has updated its manual to include an evaluation checklist to ensure that faculty submit all required documents on time and offered multiple orientation sessions to review the evaluation process with evaluators.  </w:t>
      </w:r>
    </w:p>
    <w:p w14:paraId="403251C5" w14:textId="7072AD81" w:rsidR="004D4581" w:rsidRDefault="004D4581" w:rsidP="0001682C">
      <w:pPr>
        <w:pStyle w:val="PlainText"/>
        <w:spacing w:before="120" w:after="120"/>
        <w:rPr>
          <w:rFonts w:ascii="Times New Roman" w:hAnsi="Times New Roman"/>
          <w:sz w:val="24"/>
          <w:szCs w:val="24"/>
        </w:rPr>
      </w:pPr>
      <w:r>
        <w:rPr>
          <w:rFonts w:ascii="Times New Roman" w:hAnsi="Times New Roman"/>
          <w:sz w:val="24"/>
          <w:szCs w:val="24"/>
        </w:rPr>
        <w:t xml:space="preserve">The evaluation process for administrative/management personnel which – includes classified managers, academic administrators and confidential employees who are not represented by a bargaining unit – was updated to achieve more uniformity and consistency with employee groups who have evaluation processes defined in their respective bargaining agreements.  These revisions align all of the College’s employee evaluation processes so that all permanent personnel are evaluated at least once every three years.  </w:t>
      </w:r>
    </w:p>
    <w:p w14:paraId="3E76B423" w14:textId="62244906" w:rsidR="004D4581" w:rsidRDefault="004D4581" w:rsidP="0001682C">
      <w:pPr>
        <w:spacing w:before="120" w:after="120" w:line="240" w:lineRule="auto"/>
        <w:rPr>
          <w:rFonts w:ascii="Times New Roman" w:hAnsi="Times New Roman"/>
          <w:sz w:val="24"/>
          <w:szCs w:val="24"/>
        </w:rPr>
      </w:pPr>
      <w:r>
        <w:rPr>
          <w:rFonts w:ascii="Times New Roman" w:hAnsi="Times New Roman"/>
          <w:sz w:val="24"/>
          <w:szCs w:val="24"/>
        </w:rPr>
        <w:t>As the College implements these updates, it will assess the personnel evaluation process of each employee group and make revisions as necessary to strengthen the process.</w:t>
      </w:r>
    </w:p>
    <w:p w14:paraId="19790F7A" w14:textId="77777777" w:rsidR="004D4581" w:rsidRPr="00C17342" w:rsidRDefault="004D4581" w:rsidP="0001682C">
      <w:pPr>
        <w:keepNext/>
        <w:spacing w:before="120" w:after="120" w:line="240" w:lineRule="auto"/>
        <w:contextualSpacing/>
        <w:rPr>
          <w:rFonts w:ascii="Times New Roman" w:hAnsi="Times New Roman"/>
          <w:b/>
          <w:i/>
          <w:sz w:val="24"/>
          <w:szCs w:val="24"/>
          <w:u w:val="single"/>
        </w:rPr>
      </w:pPr>
      <w:r w:rsidRPr="00C17342">
        <w:rPr>
          <w:rFonts w:ascii="Times New Roman" w:hAnsi="Times New Roman"/>
          <w:b/>
          <w:i/>
          <w:sz w:val="24"/>
          <w:szCs w:val="24"/>
          <w:u w:val="single"/>
        </w:rPr>
        <w:t>Plan</w:t>
      </w:r>
    </w:p>
    <w:p w14:paraId="228BBA3A" w14:textId="68D64139" w:rsidR="004D4581" w:rsidRPr="00B72064" w:rsidRDefault="004D4581" w:rsidP="0001682C">
      <w:pPr>
        <w:spacing w:before="120" w:after="120" w:line="240" w:lineRule="auto"/>
        <w:contextualSpacing/>
        <w:rPr>
          <w:rFonts w:ascii="Times New Roman" w:hAnsi="Times New Roman"/>
          <w:sz w:val="24"/>
          <w:szCs w:val="24"/>
        </w:rPr>
      </w:pPr>
      <w:r>
        <w:rPr>
          <w:rFonts w:ascii="Times New Roman" w:hAnsi="Times New Roman"/>
          <w:sz w:val="24"/>
          <w:szCs w:val="24"/>
        </w:rPr>
        <w:t xml:space="preserve">Based on an analysis of the evidence, Santa Monica College is meeting this standard and will continue to monitor its progress. </w:t>
      </w:r>
    </w:p>
    <w:p w14:paraId="009B45ED" w14:textId="77777777" w:rsidR="004D4581" w:rsidRDefault="004D4581" w:rsidP="00952E5F">
      <w:pPr>
        <w:spacing w:after="0" w:line="240" w:lineRule="auto"/>
      </w:pPr>
    </w:p>
    <w:p w14:paraId="6574145E" w14:textId="01FBAF55" w:rsidR="004D4581" w:rsidRPr="00952E5F" w:rsidRDefault="004D4581" w:rsidP="003E6C12">
      <w:pPr>
        <w:keepNext/>
        <w:keepLines/>
        <w:tabs>
          <w:tab w:val="left" w:pos="900"/>
        </w:tabs>
        <w:spacing w:after="0" w:line="240" w:lineRule="auto"/>
        <w:rPr>
          <w:rFonts w:ascii="Times New Roman" w:hAnsi="Times New Roman"/>
          <w:b/>
          <w:sz w:val="24"/>
          <w:szCs w:val="24"/>
        </w:rPr>
      </w:pPr>
      <w:r>
        <w:rPr>
          <w:rFonts w:ascii="Times New Roman" w:hAnsi="Times New Roman"/>
          <w:b/>
          <w:sz w:val="24"/>
          <w:szCs w:val="24"/>
        </w:rPr>
        <w:t>IIIA.6</w:t>
      </w:r>
      <w:r>
        <w:rPr>
          <w:rFonts w:ascii="Times New Roman" w:hAnsi="Times New Roman"/>
          <w:b/>
          <w:sz w:val="24"/>
          <w:szCs w:val="24"/>
        </w:rPr>
        <w:tab/>
      </w:r>
      <w:r w:rsidRPr="00952E5F">
        <w:rPr>
          <w:rFonts w:ascii="Times New Roman" w:hAnsi="Times New Roman"/>
          <w:b/>
          <w:sz w:val="24"/>
          <w:szCs w:val="24"/>
        </w:rPr>
        <w:t xml:space="preserve">The evaluation of faculty, academic administrators, and other personnel directly responsible for student learning includes, as a component of that evaluation, consideration of how these employees use the results of the assessment of learning outcomes to improve teaching and learning. </w:t>
      </w:r>
    </w:p>
    <w:p w14:paraId="3AD31D48" w14:textId="77777777" w:rsidR="004D4581" w:rsidRPr="00C17342" w:rsidRDefault="004D4581" w:rsidP="0001682C">
      <w:pPr>
        <w:keepNext/>
        <w:spacing w:before="120" w:after="120" w:line="240" w:lineRule="auto"/>
        <w:rPr>
          <w:rFonts w:ascii="Times New Roman" w:hAnsi="Times New Roman"/>
          <w:b/>
          <w:i/>
          <w:sz w:val="24"/>
          <w:szCs w:val="24"/>
          <w:u w:val="single"/>
        </w:rPr>
      </w:pPr>
      <w:r w:rsidRPr="00C17342">
        <w:rPr>
          <w:rFonts w:ascii="Times New Roman" w:hAnsi="Times New Roman"/>
          <w:b/>
          <w:i/>
          <w:sz w:val="24"/>
          <w:szCs w:val="24"/>
          <w:u w:val="single"/>
        </w:rPr>
        <w:t>Evidence of Meeting the Standard</w:t>
      </w:r>
    </w:p>
    <w:p w14:paraId="21C1BFDB" w14:textId="26D74005" w:rsidR="004D4581" w:rsidRDefault="004D4581" w:rsidP="0001682C">
      <w:pPr>
        <w:spacing w:before="120" w:after="120" w:line="240" w:lineRule="auto"/>
        <w:rPr>
          <w:rFonts w:ascii="Times New Roman" w:hAnsi="Times New Roman"/>
          <w:sz w:val="24"/>
          <w:szCs w:val="24"/>
        </w:rPr>
      </w:pPr>
      <w:r>
        <w:rPr>
          <w:rFonts w:ascii="Times New Roman" w:hAnsi="Times New Roman"/>
          <w:sz w:val="24"/>
          <w:szCs w:val="24"/>
        </w:rPr>
        <w:t xml:space="preserve">Established performance </w:t>
      </w:r>
      <w:r w:rsidRPr="00952E5F">
        <w:rPr>
          <w:rFonts w:ascii="Times New Roman" w:hAnsi="Times New Roman"/>
          <w:sz w:val="24"/>
          <w:szCs w:val="24"/>
        </w:rPr>
        <w:t>evaluation procedures for faculty, aca</w:t>
      </w:r>
      <w:r>
        <w:rPr>
          <w:rFonts w:ascii="Times New Roman" w:hAnsi="Times New Roman"/>
          <w:sz w:val="24"/>
          <w:szCs w:val="24"/>
        </w:rPr>
        <w:t>demic administrators, and other personnel directly responsible for student learning require that evaluators</w:t>
      </w:r>
      <w:r w:rsidRPr="00952E5F">
        <w:rPr>
          <w:rFonts w:ascii="Times New Roman" w:hAnsi="Times New Roman"/>
          <w:sz w:val="24"/>
          <w:szCs w:val="24"/>
        </w:rPr>
        <w:t xml:space="preserve"> consider how employees use the results of assessments of learning outcomes to</w:t>
      </w:r>
      <w:r>
        <w:rPr>
          <w:rFonts w:ascii="Times New Roman" w:hAnsi="Times New Roman"/>
          <w:sz w:val="24"/>
          <w:szCs w:val="24"/>
        </w:rPr>
        <w:t xml:space="preserve"> improve teaching and learning.  This is a critical component of the College’s commitment to use</w:t>
      </w:r>
      <w:r w:rsidRPr="00952E5F">
        <w:rPr>
          <w:rFonts w:ascii="Times New Roman" w:hAnsi="Times New Roman"/>
          <w:sz w:val="24"/>
          <w:szCs w:val="24"/>
        </w:rPr>
        <w:t xml:space="preserve"> the results of outcome assessments to improve teaching and learning</w:t>
      </w:r>
      <w:r>
        <w:rPr>
          <w:rFonts w:ascii="Times New Roman" w:hAnsi="Times New Roman"/>
          <w:sz w:val="24"/>
          <w:szCs w:val="24"/>
        </w:rPr>
        <w:t xml:space="preserve"> at the course, program, and institutional level.  To ensure that outcomes assessment are included in departmental planning and program review processes, d</w:t>
      </w:r>
      <w:r w:rsidRPr="00952E5F">
        <w:rPr>
          <w:rFonts w:ascii="Times New Roman" w:hAnsi="Times New Roman"/>
          <w:sz w:val="24"/>
          <w:szCs w:val="24"/>
        </w:rPr>
        <w:t>epartment chairs</w:t>
      </w:r>
      <w:r>
        <w:rPr>
          <w:rFonts w:ascii="Times New Roman" w:hAnsi="Times New Roman"/>
          <w:sz w:val="24"/>
          <w:szCs w:val="24"/>
        </w:rPr>
        <w:t xml:space="preserve"> and program managers work with faculty and staff in their areas</w:t>
      </w:r>
      <w:r w:rsidRPr="00952E5F">
        <w:rPr>
          <w:rFonts w:ascii="Times New Roman" w:hAnsi="Times New Roman"/>
          <w:sz w:val="24"/>
          <w:szCs w:val="24"/>
        </w:rPr>
        <w:t xml:space="preserve"> to </w:t>
      </w:r>
      <w:r>
        <w:rPr>
          <w:rFonts w:ascii="Times New Roman" w:hAnsi="Times New Roman"/>
          <w:sz w:val="24"/>
          <w:szCs w:val="24"/>
        </w:rPr>
        <w:t xml:space="preserve">create, assess, and discuss student and program learning outcomes.  </w:t>
      </w:r>
      <w:r w:rsidRPr="00322022">
        <w:rPr>
          <w:rFonts w:ascii="Times New Roman" w:hAnsi="Times New Roman"/>
          <w:sz w:val="24"/>
          <w:szCs w:val="24"/>
        </w:rPr>
        <w:t>For example, in response to the low success rates in  the ESL intermediate leve</w:t>
      </w:r>
      <w:r>
        <w:rPr>
          <w:rFonts w:ascii="Times New Roman" w:hAnsi="Times New Roman"/>
          <w:sz w:val="24"/>
          <w:szCs w:val="24"/>
        </w:rPr>
        <w:t xml:space="preserve">l writing courses (ESL 21A/B), </w:t>
      </w:r>
      <w:r w:rsidRPr="00322022">
        <w:rPr>
          <w:rFonts w:ascii="Times New Roman" w:hAnsi="Times New Roman"/>
          <w:sz w:val="24"/>
          <w:szCs w:val="24"/>
        </w:rPr>
        <w:t>the ESL Department worked during 2014-</w:t>
      </w:r>
      <w:r>
        <w:rPr>
          <w:rFonts w:ascii="Times New Roman" w:hAnsi="Times New Roman"/>
          <w:sz w:val="24"/>
          <w:szCs w:val="24"/>
        </w:rPr>
        <w:t>20</w:t>
      </w:r>
      <w:r w:rsidRPr="00322022">
        <w:rPr>
          <w:rFonts w:ascii="Times New Roman" w:hAnsi="Times New Roman"/>
          <w:sz w:val="24"/>
          <w:szCs w:val="24"/>
        </w:rPr>
        <w:t xml:space="preserve">15 to revise curriculum, select new textbooks, and develop course materials.  </w:t>
      </w:r>
      <w:r>
        <w:rPr>
          <w:rFonts w:ascii="Times New Roman" w:hAnsi="Times New Roman"/>
          <w:sz w:val="24"/>
          <w:szCs w:val="24"/>
        </w:rPr>
        <w:t xml:space="preserve">Participation in these discussions and follow-up actions then become an evaluation factor for individual faculty, administrators, and other staff.  </w:t>
      </w:r>
    </w:p>
    <w:p w14:paraId="2447A23E" w14:textId="07CB039D" w:rsidR="004D4581" w:rsidRPr="00B876D2" w:rsidRDefault="004D4581" w:rsidP="0001682C">
      <w:pPr>
        <w:pStyle w:val="NoSpacing"/>
        <w:spacing w:before="120" w:after="120"/>
        <w:rPr>
          <w:rFonts w:ascii="Times New Roman" w:hAnsi="Times New Roman"/>
          <w:sz w:val="24"/>
          <w:szCs w:val="24"/>
        </w:rPr>
      </w:pPr>
      <w:r w:rsidRPr="00B876D2">
        <w:rPr>
          <w:rFonts w:ascii="Times New Roman" w:hAnsi="Times New Roman"/>
          <w:sz w:val="24"/>
          <w:szCs w:val="24"/>
        </w:rPr>
        <w:t xml:space="preserve">The College acts to </w:t>
      </w:r>
      <w:r>
        <w:rPr>
          <w:rFonts w:ascii="Times New Roman" w:hAnsi="Times New Roman"/>
          <w:sz w:val="24"/>
          <w:szCs w:val="24"/>
        </w:rPr>
        <w:t>ensure that faculty collect and enter</w:t>
      </w:r>
      <w:r w:rsidRPr="00B876D2">
        <w:rPr>
          <w:rFonts w:ascii="Times New Roman" w:hAnsi="Times New Roman"/>
          <w:sz w:val="24"/>
          <w:szCs w:val="24"/>
        </w:rPr>
        <w:t xml:space="preserve"> </w:t>
      </w:r>
      <w:r>
        <w:rPr>
          <w:rFonts w:ascii="Times New Roman" w:hAnsi="Times New Roman"/>
          <w:sz w:val="24"/>
          <w:szCs w:val="24"/>
        </w:rPr>
        <w:t>student learning outcome (</w:t>
      </w:r>
      <w:r w:rsidRPr="00B876D2">
        <w:rPr>
          <w:rFonts w:ascii="Times New Roman" w:hAnsi="Times New Roman"/>
          <w:sz w:val="24"/>
          <w:szCs w:val="24"/>
        </w:rPr>
        <w:t>SLO</w:t>
      </w:r>
      <w:r>
        <w:rPr>
          <w:rFonts w:ascii="Times New Roman" w:hAnsi="Times New Roman"/>
          <w:sz w:val="24"/>
          <w:szCs w:val="24"/>
        </w:rPr>
        <w:t>)</w:t>
      </w:r>
      <w:r w:rsidRPr="00B876D2">
        <w:rPr>
          <w:rFonts w:ascii="Times New Roman" w:hAnsi="Times New Roman"/>
          <w:sz w:val="24"/>
          <w:szCs w:val="24"/>
        </w:rPr>
        <w:t xml:space="preserve"> data in the online SLO portal. The College </w:t>
      </w:r>
      <w:r>
        <w:rPr>
          <w:rFonts w:ascii="Times New Roman" w:hAnsi="Times New Roman"/>
          <w:sz w:val="24"/>
          <w:szCs w:val="24"/>
        </w:rPr>
        <w:t>encourages</w:t>
      </w:r>
      <w:r w:rsidRPr="00B876D2">
        <w:rPr>
          <w:rFonts w:ascii="Times New Roman" w:hAnsi="Times New Roman"/>
          <w:sz w:val="24"/>
          <w:szCs w:val="24"/>
        </w:rPr>
        <w:t xml:space="preserve"> robust collection and reporting of SLO data </w:t>
      </w:r>
      <w:r>
        <w:rPr>
          <w:rFonts w:ascii="Times New Roman" w:hAnsi="Times New Roman"/>
          <w:sz w:val="24"/>
          <w:szCs w:val="24"/>
        </w:rPr>
        <w:t>rather than</w:t>
      </w:r>
      <w:r w:rsidRPr="00B876D2">
        <w:rPr>
          <w:rFonts w:ascii="Times New Roman" w:hAnsi="Times New Roman"/>
          <w:sz w:val="24"/>
          <w:szCs w:val="24"/>
        </w:rPr>
        <w:t xml:space="preserve"> evaluating individual faculty members in terms of their individual outcomes results. </w:t>
      </w:r>
      <w:r>
        <w:rPr>
          <w:rFonts w:ascii="Times New Roman" w:hAnsi="Times New Roman"/>
          <w:sz w:val="24"/>
          <w:szCs w:val="24"/>
        </w:rPr>
        <w:t xml:space="preserve">For this reason, </w:t>
      </w:r>
      <w:r w:rsidRPr="00B876D2">
        <w:rPr>
          <w:rFonts w:ascii="Times New Roman" w:hAnsi="Times New Roman"/>
          <w:sz w:val="24"/>
          <w:szCs w:val="24"/>
        </w:rPr>
        <w:t>faculty members have no reason to inflate or misrepresent the data</w:t>
      </w:r>
      <w:r>
        <w:rPr>
          <w:rFonts w:ascii="Times New Roman" w:hAnsi="Times New Roman"/>
          <w:sz w:val="24"/>
          <w:szCs w:val="24"/>
        </w:rPr>
        <w:t xml:space="preserve">; thus, the District </w:t>
      </w:r>
      <w:r w:rsidRPr="00B876D2">
        <w:rPr>
          <w:rFonts w:ascii="Times New Roman" w:hAnsi="Times New Roman"/>
          <w:sz w:val="24"/>
          <w:szCs w:val="24"/>
        </w:rPr>
        <w:t>uses the entirety of the captured SLO data in its institutional effectiveness processes</w:t>
      </w:r>
      <w:r>
        <w:rPr>
          <w:rFonts w:ascii="Times New Roman" w:hAnsi="Times New Roman"/>
          <w:sz w:val="24"/>
          <w:szCs w:val="24"/>
        </w:rPr>
        <w:t>, and t</w:t>
      </w:r>
      <w:r w:rsidRPr="00B876D2">
        <w:rPr>
          <w:rFonts w:ascii="Times New Roman" w:hAnsi="Times New Roman"/>
          <w:sz w:val="24"/>
          <w:szCs w:val="24"/>
        </w:rPr>
        <w:t xml:space="preserve">he SLO portal </w:t>
      </w:r>
      <w:r>
        <w:rPr>
          <w:rFonts w:ascii="Times New Roman" w:hAnsi="Times New Roman"/>
          <w:sz w:val="24"/>
          <w:szCs w:val="24"/>
        </w:rPr>
        <w:t xml:space="preserve">also </w:t>
      </w:r>
      <w:r w:rsidRPr="00B876D2">
        <w:rPr>
          <w:rFonts w:ascii="Times New Roman" w:hAnsi="Times New Roman"/>
          <w:sz w:val="24"/>
          <w:szCs w:val="24"/>
        </w:rPr>
        <w:t>al</w:t>
      </w:r>
      <w:r>
        <w:rPr>
          <w:rFonts w:ascii="Times New Roman" w:hAnsi="Times New Roman"/>
          <w:sz w:val="24"/>
          <w:szCs w:val="24"/>
        </w:rPr>
        <w:t>lows for disaggregation of the</w:t>
      </w:r>
      <w:r w:rsidRPr="00B876D2">
        <w:rPr>
          <w:rFonts w:ascii="Times New Roman" w:hAnsi="Times New Roman"/>
          <w:sz w:val="24"/>
          <w:szCs w:val="24"/>
        </w:rPr>
        <w:t xml:space="preserve"> data in terms of studen</w:t>
      </w:r>
      <w:r>
        <w:rPr>
          <w:rFonts w:ascii="Times New Roman" w:hAnsi="Times New Roman"/>
          <w:sz w:val="24"/>
          <w:szCs w:val="24"/>
        </w:rPr>
        <w:t xml:space="preserve">t demographics. While the College does not use SLO </w:t>
      </w:r>
      <w:r w:rsidRPr="00B876D2">
        <w:rPr>
          <w:rFonts w:ascii="Times New Roman" w:hAnsi="Times New Roman"/>
          <w:sz w:val="24"/>
          <w:szCs w:val="24"/>
        </w:rPr>
        <w:t>assessment</w:t>
      </w:r>
      <w:r>
        <w:rPr>
          <w:rFonts w:ascii="Times New Roman" w:hAnsi="Times New Roman"/>
          <w:sz w:val="24"/>
          <w:szCs w:val="24"/>
        </w:rPr>
        <w:t xml:space="preserve"> results to evaluate faculty, department c</w:t>
      </w:r>
      <w:r w:rsidRPr="00B876D2">
        <w:rPr>
          <w:rFonts w:ascii="Times New Roman" w:hAnsi="Times New Roman"/>
          <w:sz w:val="24"/>
          <w:szCs w:val="24"/>
        </w:rPr>
        <w:t xml:space="preserve">hairs </w:t>
      </w:r>
      <w:r>
        <w:rPr>
          <w:rFonts w:ascii="Times New Roman" w:hAnsi="Times New Roman"/>
          <w:sz w:val="24"/>
          <w:szCs w:val="24"/>
        </w:rPr>
        <w:t xml:space="preserve">encourage faculty </w:t>
      </w:r>
      <w:r w:rsidRPr="00B876D2">
        <w:rPr>
          <w:rFonts w:ascii="Times New Roman" w:hAnsi="Times New Roman"/>
          <w:sz w:val="24"/>
          <w:szCs w:val="24"/>
        </w:rPr>
        <w:t xml:space="preserve">to address </w:t>
      </w:r>
      <w:r>
        <w:rPr>
          <w:rFonts w:ascii="Times New Roman" w:hAnsi="Times New Roman"/>
          <w:sz w:val="24"/>
          <w:szCs w:val="24"/>
        </w:rPr>
        <w:t>this subject</w:t>
      </w:r>
      <w:r w:rsidRPr="00B876D2">
        <w:rPr>
          <w:rFonts w:ascii="Times New Roman" w:hAnsi="Times New Roman"/>
          <w:sz w:val="24"/>
          <w:szCs w:val="24"/>
        </w:rPr>
        <w:t xml:space="preserve"> in their self-evaluations</w:t>
      </w:r>
      <w:r>
        <w:rPr>
          <w:rFonts w:ascii="Times New Roman" w:hAnsi="Times New Roman"/>
          <w:sz w:val="24"/>
          <w:szCs w:val="24"/>
        </w:rPr>
        <w:t>.</w:t>
      </w:r>
    </w:p>
    <w:p w14:paraId="4D769964" w14:textId="0215CEBF" w:rsidR="004D4581" w:rsidRPr="00C17342" w:rsidRDefault="004D4581" w:rsidP="009F5375">
      <w:pPr>
        <w:keepNext/>
        <w:spacing w:after="0" w:line="240" w:lineRule="auto"/>
        <w:rPr>
          <w:rFonts w:ascii="Times New Roman" w:hAnsi="Times New Roman"/>
          <w:b/>
          <w:sz w:val="24"/>
          <w:szCs w:val="24"/>
        </w:rPr>
      </w:pPr>
      <w:r w:rsidRPr="00C17342">
        <w:rPr>
          <w:rFonts w:ascii="Times New Roman" w:hAnsi="Times New Roman"/>
          <w:b/>
          <w:sz w:val="24"/>
          <w:szCs w:val="24"/>
        </w:rPr>
        <w:lastRenderedPageBreak/>
        <w:t>Faculty</w:t>
      </w:r>
      <w:r>
        <w:rPr>
          <w:rFonts w:ascii="Times New Roman" w:hAnsi="Times New Roman"/>
          <w:b/>
          <w:sz w:val="24"/>
          <w:szCs w:val="24"/>
        </w:rPr>
        <w:t xml:space="preserve"> </w:t>
      </w:r>
    </w:p>
    <w:p w14:paraId="2F7EA3D8" w14:textId="255D9914" w:rsidR="004D4581" w:rsidRPr="00F12B83" w:rsidRDefault="004D4581" w:rsidP="0001682C">
      <w:pPr>
        <w:pStyle w:val="NoSpacing"/>
        <w:spacing w:before="120" w:after="120"/>
        <w:rPr>
          <w:rFonts w:ascii="Times New Roman" w:hAnsi="Times New Roman"/>
          <w:sz w:val="24"/>
          <w:szCs w:val="24"/>
        </w:rPr>
      </w:pPr>
      <w:r>
        <w:rPr>
          <w:rFonts w:ascii="Times New Roman" w:hAnsi="Times New Roman"/>
          <w:sz w:val="24"/>
          <w:szCs w:val="24"/>
        </w:rPr>
        <w:t xml:space="preserve">The </w:t>
      </w:r>
      <w:r w:rsidRPr="00F12B83">
        <w:rPr>
          <w:rFonts w:ascii="Times New Roman" w:hAnsi="Times New Roman"/>
          <w:sz w:val="24"/>
          <w:szCs w:val="24"/>
        </w:rPr>
        <w:t xml:space="preserve">College assesses the degree to which faculty use </w:t>
      </w:r>
      <w:r>
        <w:rPr>
          <w:rFonts w:ascii="Times New Roman" w:hAnsi="Times New Roman"/>
          <w:sz w:val="24"/>
          <w:szCs w:val="24"/>
        </w:rPr>
        <w:t xml:space="preserve">SLO </w:t>
      </w:r>
      <w:r w:rsidRPr="00F12B83">
        <w:rPr>
          <w:rFonts w:ascii="Times New Roman" w:hAnsi="Times New Roman"/>
          <w:sz w:val="24"/>
          <w:szCs w:val="24"/>
        </w:rPr>
        <w:t>assessment</w:t>
      </w:r>
      <w:r>
        <w:rPr>
          <w:rFonts w:ascii="Times New Roman" w:hAnsi="Times New Roman"/>
          <w:sz w:val="24"/>
          <w:szCs w:val="24"/>
        </w:rPr>
        <w:t>s</w:t>
      </w:r>
      <w:r w:rsidRPr="00F12B83">
        <w:rPr>
          <w:rFonts w:ascii="Times New Roman" w:hAnsi="Times New Roman"/>
          <w:sz w:val="24"/>
          <w:szCs w:val="24"/>
        </w:rPr>
        <w:t xml:space="preserve"> to improve teaching and learning through the </w:t>
      </w:r>
      <w:hyperlink r:id="rId54" w:history="1">
        <w:r w:rsidRPr="00BE46EB">
          <w:rPr>
            <w:rStyle w:val="Hyperlink"/>
            <w:rFonts w:ascii="Times New Roman" w:hAnsi="Times New Roman"/>
            <w:sz w:val="24"/>
            <w:szCs w:val="24"/>
          </w:rPr>
          <w:t>evaluation process</w:t>
        </w:r>
      </w:hyperlink>
      <w:r w:rsidRPr="00F12B83">
        <w:rPr>
          <w:rFonts w:ascii="Times New Roman" w:hAnsi="Times New Roman"/>
          <w:sz w:val="24"/>
          <w:szCs w:val="24"/>
        </w:rPr>
        <w:t>.</w:t>
      </w:r>
      <w:r w:rsidRPr="00307237">
        <w:rPr>
          <w:rStyle w:val="EndnoteReference"/>
          <w:rFonts w:ascii="Times New Roman" w:hAnsi="Times New Roman"/>
          <w:sz w:val="24"/>
          <w:szCs w:val="24"/>
        </w:rPr>
        <w:t xml:space="preserve"> </w:t>
      </w:r>
      <w:r w:rsidRPr="00F12B83">
        <w:rPr>
          <w:rStyle w:val="EndnoteReference"/>
          <w:rFonts w:ascii="Times New Roman" w:hAnsi="Times New Roman"/>
          <w:sz w:val="24"/>
          <w:szCs w:val="24"/>
        </w:rPr>
        <w:endnoteReference w:id="49"/>
      </w:r>
      <w:r w:rsidRPr="00F12B83">
        <w:rPr>
          <w:rFonts w:ascii="Times New Roman" w:hAnsi="Times New Roman"/>
          <w:sz w:val="24"/>
          <w:szCs w:val="24"/>
        </w:rPr>
        <w:t xml:space="preserve">  Faculty who will be evaluated are </w:t>
      </w:r>
      <w:hyperlink r:id="rId55" w:history="1">
        <w:r w:rsidRPr="00FF20CE">
          <w:rPr>
            <w:rStyle w:val="Hyperlink"/>
            <w:rFonts w:ascii="Times New Roman" w:hAnsi="Times New Roman"/>
            <w:sz w:val="24"/>
            <w:szCs w:val="24"/>
          </w:rPr>
          <w:t>asked</w:t>
        </w:r>
      </w:hyperlink>
      <w:r>
        <w:rPr>
          <w:rStyle w:val="EndnoteReference"/>
          <w:rFonts w:ascii="Times New Roman" w:hAnsi="Times New Roman"/>
          <w:sz w:val="24"/>
          <w:szCs w:val="24"/>
        </w:rPr>
        <w:endnoteReference w:id="50"/>
      </w:r>
      <w:r>
        <w:rPr>
          <w:rFonts w:ascii="Times New Roman" w:hAnsi="Times New Roman"/>
          <w:sz w:val="24"/>
          <w:szCs w:val="24"/>
        </w:rPr>
        <w:t xml:space="preserve"> </w:t>
      </w:r>
      <w:r w:rsidRPr="00F12B83">
        <w:rPr>
          <w:rFonts w:ascii="Times New Roman" w:hAnsi="Times New Roman"/>
          <w:sz w:val="24"/>
          <w:szCs w:val="24"/>
        </w:rPr>
        <w:t xml:space="preserve">to </w:t>
      </w:r>
      <w:r>
        <w:rPr>
          <w:rFonts w:ascii="Times New Roman" w:hAnsi="Times New Roman"/>
          <w:sz w:val="24"/>
          <w:szCs w:val="24"/>
        </w:rPr>
        <w:t xml:space="preserve">write a </w:t>
      </w:r>
      <w:hyperlink r:id="rId56" w:history="1">
        <w:r w:rsidRPr="00423413">
          <w:rPr>
            <w:rStyle w:val="Hyperlink"/>
            <w:rFonts w:ascii="Times New Roman" w:hAnsi="Times New Roman"/>
            <w:sz w:val="24"/>
            <w:szCs w:val="24"/>
          </w:rPr>
          <w:t>self-evaluation</w:t>
        </w:r>
      </w:hyperlink>
      <w:r w:rsidR="00423413">
        <w:rPr>
          <w:rStyle w:val="EndnoteReference"/>
          <w:rFonts w:ascii="Times New Roman" w:hAnsi="Times New Roman"/>
          <w:sz w:val="24"/>
          <w:szCs w:val="24"/>
        </w:rPr>
        <w:endnoteReference w:id="51"/>
      </w:r>
      <w:r>
        <w:rPr>
          <w:rFonts w:ascii="Times New Roman" w:hAnsi="Times New Roman"/>
          <w:sz w:val="24"/>
          <w:szCs w:val="24"/>
        </w:rPr>
        <w:t xml:space="preserve"> and </w:t>
      </w:r>
      <w:r w:rsidRPr="00F12B83">
        <w:rPr>
          <w:rFonts w:ascii="Times New Roman" w:hAnsi="Times New Roman"/>
          <w:sz w:val="24"/>
          <w:szCs w:val="24"/>
        </w:rPr>
        <w:t>reflect on</w:t>
      </w:r>
      <w:r>
        <w:rPr>
          <w:rFonts w:ascii="Times New Roman" w:hAnsi="Times New Roman"/>
          <w:sz w:val="24"/>
          <w:szCs w:val="24"/>
        </w:rPr>
        <w:t xml:space="preserve"> their </w:t>
      </w:r>
      <w:r w:rsidRPr="00F12B83">
        <w:rPr>
          <w:rFonts w:ascii="Times New Roman" w:hAnsi="Times New Roman"/>
          <w:sz w:val="24"/>
          <w:szCs w:val="24"/>
        </w:rPr>
        <w:t>plans for improvement</w:t>
      </w:r>
      <w:r>
        <w:rPr>
          <w:rFonts w:ascii="Times New Roman" w:hAnsi="Times New Roman"/>
          <w:sz w:val="24"/>
          <w:szCs w:val="24"/>
        </w:rPr>
        <w:t>, including</w:t>
      </w:r>
      <w:r w:rsidRPr="00F12B83">
        <w:rPr>
          <w:rFonts w:ascii="Times New Roman" w:hAnsi="Times New Roman"/>
          <w:sz w:val="24"/>
          <w:szCs w:val="24"/>
        </w:rPr>
        <w:t xml:space="preserve"> </w:t>
      </w:r>
      <w:r>
        <w:rPr>
          <w:rFonts w:ascii="Times New Roman" w:hAnsi="Times New Roman"/>
          <w:sz w:val="24"/>
          <w:szCs w:val="24"/>
        </w:rPr>
        <w:t xml:space="preserve">in the area of </w:t>
      </w:r>
      <w:r w:rsidRPr="00F12B83">
        <w:rPr>
          <w:rFonts w:ascii="Times New Roman" w:hAnsi="Times New Roman"/>
          <w:sz w:val="24"/>
          <w:szCs w:val="24"/>
        </w:rPr>
        <w:t>“Data gathered fro</w:t>
      </w:r>
      <w:r>
        <w:rPr>
          <w:rFonts w:ascii="Times New Roman" w:hAnsi="Times New Roman"/>
          <w:sz w:val="24"/>
          <w:szCs w:val="24"/>
        </w:rPr>
        <w:t>m students such as SLO outcomes.</w:t>
      </w:r>
      <w:r w:rsidRPr="00F12B83">
        <w:rPr>
          <w:rFonts w:ascii="Times New Roman" w:hAnsi="Times New Roman"/>
          <w:sz w:val="24"/>
          <w:szCs w:val="24"/>
        </w:rPr>
        <w:t xml:space="preserve">” </w:t>
      </w:r>
      <w:r>
        <w:rPr>
          <w:rFonts w:ascii="Times New Roman" w:hAnsi="Times New Roman"/>
          <w:sz w:val="24"/>
          <w:szCs w:val="24"/>
        </w:rPr>
        <w:t xml:space="preserve"> A</w:t>
      </w:r>
      <w:r w:rsidRPr="00F12B83">
        <w:rPr>
          <w:rFonts w:ascii="Times New Roman" w:hAnsi="Times New Roman"/>
          <w:sz w:val="24"/>
          <w:szCs w:val="24"/>
        </w:rPr>
        <w:t xml:space="preserve">s part of the </w:t>
      </w:r>
      <w:hyperlink r:id="rId57" w:history="1">
        <w:r w:rsidRPr="00CA61DF">
          <w:rPr>
            <w:rStyle w:val="Hyperlink"/>
            <w:rFonts w:ascii="Times New Roman" w:hAnsi="Times New Roman"/>
            <w:sz w:val="24"/>
            <w:szCs w:val="24"/>
          </w:rPr>
          <w:t>self-evaluation</w:t>
        </w:r>
      </w:hyperlink>
      <w:r w:rsidRPr="00F12B83">
        <w:rPr>
          <w:rFonts w:ascii="Times New Roman" w:hAnsi="Times New Roman"/>
          <w:sz w:val="24"/>
          <w:szCs w:val="24"/>
        </w:rPr>
        <w:t>,</w:t>
      </w:r>
      <w:r>
        <w:rPr>
          <w:rStyle w:val="EndnoteReference"/>
          <w:rFonts w:ascii="Times New Roman" w:hAnsi="Times New Roman"/>
          <w:sz w:val="24"/>
          <w:szCs w:val="24"/>
        </w:rPr>
        <w:endnoteReference w:id="52"/>
      </w:r>
      <w:r w:rsidRPr="00F12B83">
        <w:rPr>
          <w:rFonts w:ascii="Times New Roman" w:hAnsi="Times New Roman"/>
          <w:sz w:val="24"/>
          <w:szCs w:val="24"/>
        </w:rPr>
        <w:t xml:space="preserve"> faculty document the degree to which they are carrying out the activities listed in the job description</w:t>
      </w:r>
      <w:r>
        <w:rPr>
          <w:rFonts w:ascii="Times New Roman" w:hAnsi="Times New Roman"/>
          <w:sz w:val="24"/>
          <w:szCs w:val="24"/>
        </w:rPr>
        <w:t xml:space="preserve"> by using the self-evaluation guidelines</w:t>
      </w:r>
      <w:r w:rsidRPr="00F12B83">
        <w:rPr>
          <w:rFonts w:ascii="Times New Roman" w:hAnsi="Times New Roman"/>
          <w:sz w:val="24"/>
          <w:szCs w:val="24"/>
        </w:rPr>
        <w:t xml:space="preserve"> included </w:t>
      </w:r>
      <w:hyperlink r:id="rId58" w:history="1">
        <w:r w:rsidRPr="002F60CC">
          <w:rPr>
            <w:rStyle w:val="Hyperlink"/>
            <w:rFonts w:ascii="Times New Roman" w:hAnsi="Times New Roman"/>
            <w:sz w:val="24"/>
            <w:szCs w:val="24"/>
          </w:rPr>
          <w:t>in Appendix J</w:t>
        </w:r>
      </w:hyperlink>
      <w:r w:rsidRPr="00F12B83">
        <w:rPr>
          <w:rStyle w:val="EndnoteReference"/>
          <w:rFonts w:ascii="Times New Roman" w:hAnsi="Times New Roman"/>
          <w:sz w:val="24"/>
          <w:szCs w:val="24"/>
        </w:rPr>
        <w:endnoteReference w:id="53"/>
      </w:r>
      <w:r>
        <w:rPr>
          <w:rFonts w:ascii="Times New Roman" w:hAnsi="Times New Roman"/>
          <w:sz w:val="24"/>
          <w:szCs w:val="24"/>
        </w:rPr>
        <w:t xml:space="preserve"> </w:t>
      </w:r>
      <w:r w:rsidRPr="00F12B83">
        <w:rPr>
          <w:rFonts w:ascii="Times New Roman" w:hAnsi="Times New Roman"/>
          <w:sz w:val="24"/>
          <w:szCs w:val="24"/>
        </w:rPr>
        <w:t xml:space="preserve">of the collective bargaining agreement.  Second, the </w:t>
      </w:r>
      <w:hyperlink r:id="rId59" w:history="1">
        <w:r w:rsidRPr="00BE46EB">
          <w:rPr>
            <w:rStyle w:val="Hyperlink"/>
            <w:rFonts w:ascii="Times New Roman" w:hAnsi="Times New Roman"/>
            <w:sz w:val="24"/>
            <w:szCs w:val="24"/>
          </w:rPr>
          <w:t>evaluation process</w:t>
        </w:r>
      </w:hyperlink>
      <w:r>
        <w:rPr>
          <w:rStyle w:val="EndnoteReference"/>
          <w:rFonts w:ascii="Times New Roman" w:hAnsi="Times New Roman"/>
          <w:sz w:val="24"/>
          <w:szCs w:val="24"/>
        </w:rPr>
        <w:endnoteReference w:id="54"/>
      </w:r>
      <w:r w:rsidRPr="00F12B83">
        <w:rPr>
          <w:rFonts w:ascii="Times New Roman" w:hAnsi="Times New Roman"/>
          <w:sz w:val="24"/>
          <w:szCs w:val="24"/>
        </w:rPr>
        <w:t xml:space="preserve"> requires that the department chair or faculty leader c</w:t>
      </w:r>
      <w:r>
        <w:rPr>
          <w:rFonts w:ascii="Times New Roman" w:hAnsi="Times New Roman"/>
          <w:sz w:val="24"/>
          <w:szCs w:val="24"/>
        </w:rPr>
        <w:t xml:space="preserve">omplete a </w:t>
      </w:r>
      <w:hyperlink r:id="rId60" w:history="1">
        <w:r w:rsidRPr="002F60CC">
          <w:rPr>
            <w:rStyle w:val="Hyperlink"/>
            <w:rFonts w:ascii="Times New Roman" w:hAnsi="Times New Roman"/>
            <w:sz w:val="24"/>
            <w:szCs w:val="24"/>
          </w:rPr>
          <w:t>professionalism form</w:t>
        </w:r>
      </w:hyperlink>
      <w:r>
        <w:rPr>
          <w:rStyle w:val="EndnoteReference"/>
          <w:rFonts w:ascii="Times New Roman" w:hAnsi="Times New Roman"/>
          <w:sz w:val="24"/>
          <w:szCs w:val="24"/>
        </w:rPr>
        <w:endnoteReference w:id="55"/>
      </w:r>
      <w:r w:rsidRPr="00F12B83">
        <w:rPr>
          <w:rFonts w:ascii="Times New Roman" w:hAnsi="Times New Roman"/>
          <w:sz w:val="24"/>
          <w:szCs w:val="24"/>
        </w:rPr>
        <w:t xml:space="preserve"> as</w:t>
      </w:r>
      <w:r>
        <w:rPr>
          <w:rFonts w:ascii="Times New Roman" w:hAnsi="Times New Roman"/>
          <w:sz w:val="24"/>
          <w:szCs w:val="24"/>
        </w:rPr>
        <w:t xml:space="preserve"> part of the faculty member’s evaluation file</w:t>
      </w:r>
      <w:r w:rsidRPr="00F12B83">
        <w:rPr>
          <w:rFonts w:ascii="Times New Roman" w:hAnsi="Times New Roman"/>
          <w:sz w:val="24"/>
          <w:szCs w:val="24"/>
        </w:rPr>
        <w:t xml:space="preserve">.  This form, presented in </w:t>
      </w:r>
      <w:hyperlink r:id="rId61" w:history="1">
        <w:r w:rsidRPr="002F60CC">
          <w:rPr>
            <w:rStyle w:val="Hyperlink"/>
            <w:rFonts w:ascii="Times New Roman" w:hAnsi="Times New Roman"/>
            <w:sz w:val="24"/>
            <w:szCs w:val="24"/>
          </w:rPr>
          <w:t>Appendix S</w:t>
        </w:r>
      </w:hyperlink>
      <w:r>
        <w:rPr>
          <w:rStyle w:val="EndnoteReference"/>
          <w:rFonts w:ascii="Times New Roman" w:hAnsi="Times New Roman"/>
          <w:sz w:val="24"/>
          <w:szCs w:val="24"/>
        </w:rPr>
        <w:endnoteReference w:id="56"/>
      </w:r>
      <w:r w:rsidRPr="00F12B83">
        <w:rPr>
          <w:rFonts w:ascii="Times New Roman" w:hAnsi="Times New Roman"/>
          <w:sz w:val="24"/>
          <w:szCs w:val="24"/>
        </w:rPr>
        <w:t xml:space="preserve"> of the 2013-2016 contract</w:t>
      </w:r>
      <w:r>
        <w:rPr>
          <w:rFonts w:ascii="Times New Roman" w:hAnsi="Times New Roman"/>
          <w:sz w:val="24"/>
          <w:szCs w:val="24"/>
        </w:rPr>
        <w:t>,</w:t>
      </w:r>
      <w:r w:rsidRPr="00F12B83">
        <w:rPr>
          <w:rFonts w:ascii="Times New Roman" w:hAnsi="Times New Roman"/>
          <w:sz w:val="24"/>
          <w:szCs w:val="24"/>
        </w:rPr>
        <w:t xml:space="preserve"> includes the following criterion for evaluation: “Participates at the appropriate level</w:t>
      </w:r>
      <w:r>
        <w:rPr>
          <w:rFonts w:ascii="Times New Roman" w:hAnsi="Times New Roman"/>
          <w:sz w:val="24"/>
          <w:szCs w:val="24"/>
        </w:rPr>
        <w:t xml:space="preserve"> in creation, assessment, and/or discussion of SLOs.”  The professionalism form</w:t>
      </w:r>
      <w:r w:rsidRPr="00F12B83">
        <w:rPr>
          <w:rFonts w:ascii="Times New Roman" w:hAnsi="Times New Roman"/>
          <w:sz w:val="24"/>
          <w:szCs w:val="24"/>
        </w:rPr>
        <w:t xml:space="preserve"> clearly outlines that the creation and assessment of student learning outcomes, as well as follow-up collegial discussion about them, are essential activities for the faculty.  Both the self-evaluation and the professionalism form are reviewed by the </w:t>
      </w:r>
      <w:hyperlink r:id="rId62" w:history="1">
        <w:r w:rsidRPr="00BE46EB">
          <w:rPr>
            <w:rStyle w:val="Hyperlink"/>
            <w:rFonts w:ascii="Times New Roman" w:hAnsi="Times New Roman"/>
            <w:sz w:val="24"/>
            <w:szCs w:val="24"/>
          </w:rPr>
          <w:t>evaluation panel</w:t>
        </w:r>
      </w:hyperlink>
      <w:r w:rsidRPr="00F12B83">
        <w:rPr>
          <w:rFonts w:ascii="Times New Roman" w:hAnsi="Times New Roman"/>
          <w:sz w:val="24"/>
          <w:szCs w:val="24"/>
        </w:rPr>
        <w:t>,</w:t>
      </w:r>
      <w:r>
        <w:rPr>
          <w:rStyle w:val="EndnoteReference"/>
          <w:rFonts w:ascii="Times New Roman" w:hAnsi="Times New Roman"/>
          <w:sz w:val="24"/>
          <w:szCs w:val="24"/>
        </w:rPr>
        <w:endnoteReference w:id="57"/>
      </w:r>
      <w:r w:rsidRPr="00F12B83">
        <w:rPr>
          <w:rFonts w:ascii="Times New Roman" w:hAnsi="Times New Roman"/>
          <w:sz w:val="24"/>
          <w:szCs w:val="24"/>
        </w:rPr>
        <w:t xml:space="preserve"> discussed with the evaluatee, and used to make recommendations for improvement, including participation in professional development and/or department activities.  </w:t>
      </w:r>
    </w:p>
    <w:p w14:paraId="752EAEB3" w14:textId="28606F03" w:rsidR="004D4581" w:rsidRPr="00F12B83" w:rsidRDefault="004D4581" w:rsidP="0001682C">
      <w:pPr>
        <w:pStyle w:val="NoSpacing"/>
        <w:keepNext/>
        <w:spacing w:before="120" w:after="120"/>
        <w:rPr>
          <w:rFonts w:ascii="Times New Roman" w:hAnsi="Times New Roman"/>
          <w:sz w:val="24"/>
          <w:szCs w:val="24"/>
        </w:rPr>
      </w:pPr>
      <w:r w:rsidRPr="00F12B83">
        <w:rPr>
          <w:rFonts w:ascii="Times New Roman" w:hAnsi="Times New Roman"/>
          <w:b/>
          <w:sz w:val="24"/>
          <w:szCs w:val="24"/>
        </w:rPr>
        <w:t>Academic Administrators</w:t>
      </w:r>
    </w:p>
    <w:p w14:paraId="2B7D73DF" w14:textId="37BAD9B9" w:rsidR="004D4581" w:rsidRPr="00F12B83" w:rsidRDefault="004D4581" w:rsidP="0001682C">
      <w:pPr>
        <w:pStyle w:val="NoSpacing"/>
        <w:spacing w:before="120" w:after="120"/>
        <w:rPr>
          <w:rFonts w:ascii="Times New Roman" w:hAnsi="Times New Roman"/>
          <w:sz w:val="24"/>
          <w:szCs w:val="24"/>
        </w:rPr>
      </w:pPr>
      <w:r w:rsidRPr="00F12B83">
        <w:rPr>
          <w:rFonts w:ascii="Times New Roman" w:hAnsi="Times New Roman"/>
          <w:sz w:val="24"/>
          <w:szCs w:val="24"/>
        </w:rPr>
        <w:t xml:space="preserve">The </w:t>
      </w:r>
      <w:hyperlink r:id="rId63" w:history="1">
        <w:r w:rsidRPr="002F60CC">
          <w:rPr>
            <w:rStyle w:val="Hyperlink"/>
            <w:rFonts w:ascii="Times New Roman" w:hAnsi="Times New Roman"/>
            <w:sz w:val="24"/>
            <w:szCs w:val="24"/>
          </w:rPr>
          <w:t>evaluation process</w:t>
        </w:r>
      </w:hyperlink>
      <w:r>
        <w:rPr>
          <w:rStyle w:val="EndnoteReference"/>
          <w:rFonts w:ascii="Times New Roman" w:hAnsi="Times New Roman"/>
          <w:sz w:val="24"/>
          <w:szCs w:val="24"/>
        </w:rPr>
        <w:endnoteReference w:id="58"/>
      </w:r>
      <w:r w:rsidRPr="00F12B83">
        <w:rPr>
          <w:rFonts w:ascii="Times New Roman" w:hAnsi="Times New Roman"/>
          <w:sz w:val="24"/>
          <w:szCs w:val="24"/>
        </w:rPr>
        <w:t xml:space="preserve"> for academic </w:t>
      </w:r>
      <w:hyperlink r:id="rId64" w:history="1">
        <w:r w:rsidRPr="002F60CC">
          <w:rPr>
            <w:rStyle w:val="Hyperlink"/>
            <w:rFonts w:ascii="Times New Roman" w:hAnsi="Times New Roman"/>
            <w:sz w:val="24"/>
            <w:szCs w:val="24"/>
          </w:rPr>
          <w:t>administrators and managers</w:t>
        </w:r>
      </w:hyperlink>
      <w:r w:rsidRPr="00F12B83">
        <w:rPr>
          <w:rStyle w:val="EndnoteReference"/>
          <w:rFonts w:ascii="Times New Roman" w:hAnsi="Times New Roman"/>
          <w:sz w:val="24"/>
          <w:szCs w:val="24"/>
        </w:rPr>
        <w:endnoteReference w:id="59"/>
      </w:r>
      <w:r w:rsidRPr="00F12B83">
        <w:rPr>
          <w:rFonts w:ascii="Times New Roman" w:hAnsi="Times New Roman"/>
          <w:sz w:val="24"/>
          <w:szCs w:val="24"/>
        </w:rPr>
        <w:t xml:space="preserve"> require</w:t>
      </w:r>
      <w:r>
        <w:rPr>
          <w:rFonts w:ascii="Times New Roman" w:hAnsi="Times New Roman"/>
          <w:sz w:val="24"/>
          <w:szCs w:val="24"/>
        </w:rPr>
        <w:t>s</w:t>
      </w:r>
      <w:r w:rsidRPr="00F12B83">
        <w:rPr>
          <w:rFonts w:ascii="Times New Roman" w:hAnsi="Times New Roman"/>
          <w:sz w:val="24"/>
          <w:szCs w:val="24"/>
        </w:rPr>
        <w:t xml:space="preserve"> that administrators who are responsible for using student learning outcomes to improve teaching and learning provide</w:t>
      </w:r>
      <w:r>
        <w:rPr>
          <w:rFonts w:ascii="Times New Roman" w:hAnsi="Times New Roman"/>
          <w:sz w:val="24"/>
          <w:szCs w:val="24"/>
        </w:rPr>
        <w:t xml:space="preserve"> an annual self-evaluation of their performance</w:t>
      </w:r>
      <w:r w:rsidRPr="00F12B83">
        <w:rPr>
          <w:rFonts w:ascii="Times New Roman" w:hAnsi="Times New Roman"/>
          <w:sz w:val="24"/>
          <w:szCs w:val="24"/>
        </w:rPr>
        <w:t xml:space="preserve"> in fulfilling this assigned du</w:t>
      </w:r>
      <w:r>
        <w:rPr>
          <w:rFonts w:ascii="Times New Roman" w:hAnsi="Times New Roman"/>
          <w:sz w:val="24"/>
          <w:szCs w:val="24"/>
        </w:rPr>
        <w:t>ty and/or responsibility.  The self-evaluation form for administrators, managers, and s</w:t>
      </w:r>
      <w:r w:rsidRPr="00F12B83">
        <w:rPr>
          <w:rFonts w:ascii="Times New Roman" w:hAnsi="Times New Roman"/>
          <w:sz w:val="24"/>
          <w:szCs w:val="24"/>
        </w:rPr>
        <w:t>upervisors serves as the means by which this information is</w:t>
      </w:r>
      <w:r>
        <w:rPr>
          <w:rFonts w:ascii="Times New Roman" w:hAnsi="Times New Roman"/>
          <w:sz w:val="24"/>
          <w:szCs w:val="24"/>
        </w:rPr>
        <w:t xml:space="preserve"> monitored</w:t>
      </w:r>
      <w:r w:rsidRPr="00F12B83">
        <w:rPr>
          <w:rFonts w:ascii="Times New Roman" w:hAnsi="Times New Roman"/>
          <w:sz w:val="24"/>
          <w:szCs w:val="24"/>
        </w:rPr>
        <w:t xml:space="preserve"> and recorded </w:t>
      </w:r>
      <w:r>
        <w:rPr>
          <w:rFonts w:ascii="Times New Roman" w:hAnsi="Times New Roman"/>
          <w:sz w:val="24"/>
          <w:szCs w:val="24"/>
        </w:rPr>
        <w:t>in the evaluation f</w:t>
      </w:r>
      <w:r w:rsidRPr="00F12B83">
        <w:rPr>
          <w:rFonts w:ascii="Times New Roman" w:hAnsi="Times New Roman"/>
          <w:sz w:val="24"/>
          <w:szCs w:val="24"/>
        </w:rPr>
        <w:t xml:space="preserve">ile.  </w:t>
      </w:r>
      <w:r>
        <w:rPr>
          <w:rFonts w:ascii="Times New Roman" w:hAnsi="Times New Roman"/>
          <w:sz w:val="24"/>
          <w:szCs w:val="24"/>
        </w:rPr>
        <w:t xml:space="preserve">Administrators who are responsible for programs related to student learning also document their program’s assessment efforts in their programs’ annual and six year Program Review reports.  </w:t>
      </w:r>
    </w:p>
    <w:p w14:paraId="68E222B8" w14:textId="77777777" w:rsidR="004D4581" w:rsidRPr="00F12B83" w:rsidRDefault="004D4581" w:rsidP="0001682C">
      <w:pPr>
        <w:keepNext/>
        <w:spacing w:before="120" w:after="120" w:line="240" w:lineRule="auto"/>
        <w:rPr>
          <w:rFonts w:ascii="Times New Roman" w:hAnsi="Times New Roman"/>
          <w:b/>
          <w:sz w:val="24"/>
          <w:szCs w:val="24"/>
        </w:rPr>
      </w:pPr>
      <w:r w:rsidRPr="00F12B83">
        <w:rPr>
          <w:rFonts w:ascii="Times New Roman" w:hAnsi="Times New Roman"/>
          <w:b/>
          <w:sz w:val="24"/>
          <w:szCs w:val="24"/>
        </w:rPr>
        <w:t>Other Personnel Directly Responsible for Student Learning</w:t>
      </w:r>
    </w:p>
    <w:p w14:paraId="27702C1D" w14:textId="18793231" w:rsidR="004D4581" w:rsidRDefault="00A84879" w:rsidP="0001682C">
      <w:pPr>
        <w:spacing w:before="120" w:after="120" w:line="240" w:lineRule="auto"/>
        <w:rPr>
          <w:rFonts w:ascii="Times New Roman" w:hAnsi="Times New Roman"/>
          <w:sz w:val="24"/>
          <w:szCs w:val="24"/>
        </w:rPr>
      </w:pPr>
      <w:hyperlink r:id="rId65" w:history="1">
        <w:r w:rsidR="004D4581" w:rsidRPr="007C3B3E">
          <w:rPr>
            <w:rStyle w:val="Hyperlink"/>
            <w:rFonts w:ascii="Times New Roman" w:hAnsi="Times New Roman"/>
            <w:sz w:val="24"/>
            <w:szCs w:val="24"/>
          </w:rPr>
          <w:t>Article 4</w:t>
        </w:r>
      </w:hyperlink>
      <w:r w:rsidR="004D4581" w:rsidRPr="00952E5F">
        <w:rPr>
          <w:rFonts w:ascii="Times New Roman" w:hAnsi="Times New Roman"/>
          <w:sz w:val="24"/>
          <w:szCs w:val="24"/>
        </w:rPr>
        <w:t xml:space="preserve"> o</w:t>
      </w:r>
      <w:r w:rsidR="0001682C">
        <w:rPr>
          <w:rFonts w:ascii="Times New Roman" w:hAnsi="Times New Roman"/>
          <w:sz w:val="24"/>
          <w:szCs w:val="24"/>
        </w:rPr>
        <w:t>f</w:t>
      </w:r>
      <w:r w:rsidR="004D4581" w:rsidRPr="00952E5F">
        <w:rPr>
          <w:rFonts w:ascii="Times New Roman" w:hAnsi="Times New Roman"/>
          <w:sz w:val="24"/>
          <w:szCs w:val="24"/>
        </w:rPr>
        <w:t xml:space="preserve"> the </w:t>
      </w:r>
      <w:hyperlink r:id="rId66" w:history="1">
        <w:r w:rsidR="004D4581">
          <w:rPr>
            <w:rStyle w:val="Hyperlink"/>
            <w:rFonts w:ascii="Times New Roman" w:hAnsi="Times New Roman"/>
            <w:color w:val="auto"/>
            <w:sz w:val="24"/>
            <w:szCs w:val="24"/>
            <w:u w:val="none"/>
          </w:rPr>
          <w:t>Agreement b</w:t>
        </w:r>
        <w:r w:rsidR="004D4581" w:rsidRPr="00090DC0">
          <w:rPr>
            <w:rStyle w:val="Hyperlink"/>
            <w:rFonts w:ascii="Times New Roman" w:hAnsi="Times New Roman"/>
            <w:color w:val="auto"/>
            <w:sz w:val="24"/>
            <w:szCs w:val="24"/>
            <w:u w:val="none"/>
          </w:rPr>
          <w:t>etween S</w:t>
        </w:r>
        <w:r w:rsidR="004D4581">
          <w:rPr>
            <w:rStyle w:val="Hyperlink"/>
            <w:rFonts w:ascii="Times New Roman" w:hAnsi="Times New Roman"/>
            <w:color w:val="auto"/>
            <w:sz w:val="24"/>
            <w:szCs w:val="24"/>
            <w:u w:val="none"/>
          </w:rPr>
          <w:t>anta Monica Community College District and</w:t>
        </w:r>
        <w:r w:rsidR="004D4581" w:rsidRPr="00090DC0">
          <w:rPr>
            <w:rStyle w:val="Hyperlink"/>
            <w:rFonts w:ascii="Times New Roman" w:hAnsi="Times New Roman"/>
            <w:color w:val="auto"/>
            <w:sz w:val="24"/>
            <w:szCs w:val="24"/>
            <w:u w:val="none"/>
          </w:rPr>
          <w:t xml:space="preserve"> Californ</w:t>
        </w:r>
        <w:r w:rsidR="004D4581">
          <w:rPr>
            <w:rStyle w:val="Hyperlink"/>
            <w:rFonts w:ascii="Times New Roman" w:hAnsi="Times New Roman"/>
            <w:color w:val="auto"/>
            <w:sz w:val="24"/>
            <w:szCs w:val="24"/>
            <w:u w:val="none"/>
          </w:rPr>
          <w:t xml:space="preserve">ia School Employees Association – </w:t>
        </w:r>
        <w:r w:rsidR="004D4581" w:rsidRPr="00090DC0">
          <w:rPr>
            <w:rStyle w:val="Hyperlink"/>
            <w:rFonts w:ascii="Times New Roman" w:hAnsi="Times New Roman"/>
            <w:color w:val="auto"/>
            <w:sz w:val="24"/>
            <w:szCs w:val="24"/>
            <w:u w:val="none"/>
          </w:rPr>
          <w:t>Chapter 36</w:t>
        </w:r>
      </w:hyperlink>
      <w:r w:rsidR="004D4581" w:rsidRPr="00952E5F">
        <w:rPr>
          <w:rFonts w:ascii="Times New Roman" w:hAnsi="Times New Roman"/>
          <w:sz w:val="24"/>
          <w:szCs w:val="24"/>
        </w:rPr>
        <w:t xml:space="preserve"> governs the evaluat</w:t>
      </w:r>
      <w:r w:rsidR="004D4581">
        <w:rPr>
          <w:rFonts w:ascii="Times New Roman" w:hAnsi="Times New Roman"/>
          <w:sz w:val="24"/>
          <w:szCs w:val="24"/>
        </w:rPr>
        <w:t>ion of classified employees.</w:t>
      </w:r>
      <w:r w:rsidR="007C3B3E">
        <w:rPr>
          <w:rStyle w:val="EndnoteReference"/>
          <w:rFonts w:ascii="Times New Roman" w:hAnsi="Times New Roman"/>
          <w:sz w:val="24"/>
          <w:szCs w:val="24"/>
        </w:rPr>
        <w:endnoteReference w:id="60"/>
      </w:r>
      <w:r w:rsidR="004D4581">
        <w:rPr>
          <w:rFonts w:ascii="Times New Roman" w:hAnsi="Times New Roman"/>
          <w:sz w:val="24"/>
          <w:szCs w:val="24"/>
        </w:rPr>
        <w:t xml:space="preserve">  The evaluation process allows for,</w:t>
      </w:r>
      <w:r w:rsidR="004D4581" w:rsidRPr="00952E5F">
        <w:rPr>
          <w:rFonts w:ascii="Times New Roman" w:hAnsi="Times New Roman"/>
          <w:sz w:val="24"/>
          <w:szCs w:val="24"/>
        </w:rPr>
        <w:t xml:space="preserve"> but does not require</w:t>
      </w:r>
      <w:r w:rsidR="004D4581">
        <w:rPr>
          <w:rFonts w:ascii="Times New Roman" w:hAnsi="Times New Roman"/>
          <w:sz w:val="24"/>
          <w:szCs w:val="24"/>
        </w:rPr>
        <w:t>,</w:t>
      </w:r>
      <w:r w:rsidR="004D4581" w:rsidRPr="00952E5F">
        <w:rPr>
          <w:rFonts w:ascii="Times New Roman" w:hAnsi="Times New Roman"/>
          <w:sz w:val="24"/>
          <w:szCs w:val="24"/>
        </w:rPr>
        <w:t xml:space="preserve"> </w:t>
      </w:r>
      <w:r w:rsidR="004D4581">
        <w:rPr>
          <w:rFonts w:ascii="Times New Roman" w:hAnsi="Times New Roman"/>
          <w:sz w:val="24"/>
          <w:szCs w:val="24"/>
        </w:rPr>
        <w:t>that supervisors evaluate staff who are responsible for SLOs regarding the degree to which they use</w:t>
      </w:r>
      <w:r w:rsidR="004D4581" w:rsidRPr="00952E5F">
        <w:rPr>
          <w:rFonts w:ascii="Times New Roman" w:hAnsi="Times New Roman"/>
          <w:sz w:val="24"/>
          <w:szCs w:val="24"/>
        </w:rPr>
        <w:t xml:space="preserve"> assessme</w:t>
      </w:r>
      <w:r w:rsidR="004D4581">
        <w:rPr>
          <w:rFonts w:ascii="Times New Roman" w:hAnsi="Times New Roman"/>
          <w:sz w:val="24"/>
          <w:szCs w:val="24"/>
        </w:rPr>
        <w:t>nts of SLOs</w:t>
      </w:r>
      <w:r w:rsidR="004D4581" w:rsidRPr="00952E5F">
        <w:rPr>
          <w:rFonts w:ascii="Times New Roman" w:hAnsi="Times New Roman"/>
          <w:sz w:val="24"/>
          <w:szCs w:val="24"/>
        </w:rPr>
        <w:t xml:space="preserve"> </w:t>
      </w:r>
      <w:r w:rsidR="004D4581">
        <w:rPr>
          <w:rFonts w:ascii="Times New Roman" w:hAnsi="Times New Roman"/>
          <w:sz w:val="24"/>
          <w:szCs w:val="24"/>
        </w:rPr>
        <w:t xml:space="preserve">to improve teaching or student learning.  This issue is negotiable and will be discussed between the District and the CSEA.  The College is working to strengthen the existing evaluation process so that staff who are responsible for SLOs </w:t>
      </w:r>
      <w:r w:rsidR="004D4581" w:rsidRPr="000059F7">
        <w:rPr>
          <w:rFonts w:ascii="Times New Roman" w:hAnsi="Times New Roman"/>
          <w:sz w:val="24"/>
          <w:szCs w:val="24"/>
        </w:rPr>
        <w:t>are more regularly and consistently assessed as to how they are</w:t>
      </w:r>
      <w:r w:rsidR="004D4581">
        <w:rPr>
          <w:rFonts w:ascii="Times New Roman" w:hAnsi="Times New Roman"/>
          <w:sz w:val="24"/>
          <w:szCs w:val="24"/>
        </w:rPr>
        <w:t xml:space="preserve"> doing this.  </w:t>
      </w:r>
    </w:p>
    <w:p w14:paraId="16722BC9" w14:textId="5A1AC1C4" w:rsidR="004D4581" w:rsidRDefault="004D4581" w:rsidP="0001682C">
      <w:pPr>
        <w:spacing w:before="120" w:after="120" w:line="240" w:lineRule="auto"/>
        <w:rPr>
          <w:rFonts w:ascii="Times New Roman" w:hAnsi="Times New Roman"/>
          <w:sz w:val="24"/>
          <w:szCs w:val="24"/>
        </w:rPr>
      </w:pPr>
      <w:r>
        <w:rPr>
          <w:rFonts w:ascii="Times New Roman" w:hAnsi="Times New Roman"/>
          <w:sz w:val="24"/>
          <w:szCs w:val="24"/>
        </w:rPr>
        <w:t xml:space="preserve">Classified staff are not directly responsible for course SLO achievement.  However, some employees, such as instructional assistants, work directly with students to improve their skills in specific areas.  These employees do monitor learning achievement through their interaction with students.  For these staff members, supervisors may </w:t>
      </w:r>
      <w:r w:rsidRPr="000059F7">
        <w:rPr>
          <w:rFonts w:ascii="Times New Roman" w:hAnsi="Times New Roman"/>
          <w:sz w:val="24"/>
          <w:szCs w:val="24"/>
        </w:rPr>
        <w:t xml:space="preserve">use the comments and objectives sections of the classified evaluation form to reflect on the achievement of </w:t>
      </w:r>
      <w:r>
        <w:rPr>
          <w:rFonts w:ascii="Times New Roman" w:hAnsi="Times New Roman"/>
          <w:sz w:val="24"/>
          <w:szCs w:val="24"/>
        </w:rPr>
        <w:t>SLOs</w:t>
      </w:r>
      <w:r w:rsidRPr="000059F7">
        <w:rPr>
          <w:rFonts w:ascii="Times New Roman" w:hAnsi="Times New Roman"/>
          <w:sz w:val="24"/>
          <w:szCs w:val="24"/>
        </w:rPr>
        <w:t xml:space="preserve"> and</w:t>
      </w:r>
      <w:r>
        <w:rPr>
          <w:rFonts w:ascii="Times New Roman" w:hAnsi="Times New Roman"/>
          <w:sz w:val="24"/>
          <w:szCs w:val="24"/>
        </w:rPr>
        <w:t xml:space="preserve"> how the employee is working to support this achievement.  As needed, this reflection may lead to implementation of new work practices or recommendations for training.</w:t>
      </w:r>
    </w:p>
    <w:p w14:paraId="56A99F5D" w14:textId="2989646E" w:rsidR="004D4581" w:rsidRPr="00F01354" w:rsidRDefault="004D4581" w:rsidP="0001682C">
      <w:pPr>
        <w:spacing w:before="120" w:after="120" w:line="240" w:lineRule="auto"/>
        <w:rPr>
          <w:rFonts w:ascii="Times New Roman" w:hAnsi="Times New Roman"/>
          <w:sz w:val="24"/>
        </w:rPr>
      </w:pPr>
      <w:r w:rsidRPr="00F01354">
        <w:rPr>
          <w:rFonts w:ascii="Times New Roman" w:hAnsi="Times New Roman"/>
          <w:sz w:val="24"/>
          <w:szCs w:val="24"/>
        </w:rPr>
        <w:lastRenderedPageBreak/>
        <w:t>In addition, the Academic Affairs office has tasked appropriate departments with identifying a few faculty members who will meet with the department’s instructional assistants and other staff who are responsible for SLOs to review the SLO assessment results with them.  Faculty and staff discuss areas in which students are struggling in particular classes and then work together with the College’s Student and Instructional Support Office, which oversees the tutoring and Learning Resource Centers, to develop ways in which the work in the labs can better support student learning and improve SLO achievement.  These meetings of faculty and staff occur at least once a year as part of the program review process to ensure that all of the instructional and student support components are working together for the benefit of student achievement.</w:t>
      </w:r>
    </w:p>
    <w:p w14:paraId="559138EC" w14:textId="77777777" w:rsidR="004D4581" w:rsidRPr="00F12B83" w:rsidRDefault="004D4581" w:rsidP="0001682C">
      <w:pPr>
        <w:keepNext/>
        <w:spacing w:before="120" w:after="120" w:line="240" w:lineRule="auto"/>
        <w:rPr>
          <w:rFonts w:ascii="Times New Roman" w:hAnsi="Times New Roman"/>
          <w:b/>
          <w:i/>
          <w:sz w:val="24"/>
          <w:szCs w:val="24"/>
          <w:u w:val="single"/>
        </w:rPr>
      </w:pPr>
      <w:r w:rsidRPr="00F12B83">
        <w:rPr>
          <w:rFonts w:ascii="Times New Roman" w:hAnsi="Times New Roman"/>
          <w:b/>
          <w:i/>
          <w:sz w:val="24"/>
          <w:szCs w:val="24"/>
          <w:u w:val="single"/>
        </w:rPr>
        <w:t>Analysis</w:t>
      </w:r>
    </w:p>
    <w:p w14:paraId="54D4020B" w14:textId="3EDE2BB9" w:rsidR="004D4581" w:rsidRPr="00B826CC" w:rsidRDefault="004D4581" w:rsidP="0001682C">
      <w:pPr>
        <w:spacing w:before="120" w:after="120" w:line="240" w:lineRule="auto"/>
        <w:rPr>
          <w:rFonts w:ascii="Times New Roman" w:hAnsi="Times New Roman"/>
          <w:sz w:val="24"/>
          <w:szCs w:val="24"/>
        </w:rPr>
      </w:pPr>
      <w:r>
        <w:rPr>
          <w:rFonts w:ascii="Times New Roman" w:hAnsi="Times New Roman"/>
          <w:sz w:val="24"/>
          <w:szCs w:val="24"/>
        </w:rPr>
        <w:t xml:space="preserve">Santa Monica College’s evaluation processes for faculty, academic administrators, and other personnel responsible for student learning requires that individuals undergoing evaluation must outline actions that they have taken to create, assess, and discuss SLOs.  The creation and assessment of SLOs helps to ensure that the tools are in place to effectively measure student learning and achievement, while the discussion ensures that the results of these student learning assessments are used to improve student learning.  These discussions occur throughout the year and culminate in the completion of annual program review reports that feed into a comprehensive six-year program review report.  All faculty, staff, and management members are expected to participate in this process.  </w:t>
      </w:r>
      <w:r w:rsidRPr="00B826CC">
        <w:rPr>
          <w:rFonts w:ascii="Times New Roman" w:hAnsi="Times New Roman"/>
          <w:sz w:val="24"/>
          <w:szCs w:val="24"/>
        </w:rPr>
        <w:t xml:space="preserve">As such, the College continues to evaluate the best process for fostering and assessing this involvement.  </w:t>
      </w:r>
    </w:p>
    <w:p w14:paraId="34AAB35F" w14:textId="77777777" w:rsidR="004D4581" w:rsidRPr="00F12B83" w:rsidRDefault="004D4581" w:rsidP="0001682C">
      <w:pPr>
        <w:keepNext/>
        <w:spacing w:before="120" w:after="120" w:line="240" w:lineRule="auto"/>
        <w:rPr>
          <w:rFonts w:ascii="Times New Roman" w:hAnsi="Times New Roman"/>
          <w:b/>
          <w:i/>
          <w:sz w:val="24"/>
          <w:szCs w:val="24"/>
          <w:u w:val="single"/>
        </w:rPr>
      </w:pPr>
      <w:r w:rsidRPr="00F12B83">
        <w:rPr>
          <w:rFonts w:ascii="Times New Roman" w:hAnsi="Times New Roman"/>
          <w:b/>
          <w:i/>
          <w:sz w:val="24"/>
          <w:szCs w:val="24"/>
          <w:u w:val="single"/>
        </w:rPr>
        <w:t>Plan</w:t>
      </w:r>
    </w:p>
    <w:p w14:paraId="0C2E8023" w14:textId="77777777" w:rsidR="004D4581" w:rsidRDefault="004D4581" w:rsidP="0001682C">
      <w:pPr>
        <w:spacing w:before="120" w:after="120" w:line="240" w:lineRule="auto"/>
      </w:pPr>
      <w:r w:rsidRPr="00B826CC">
        <w:rPr>
          <w:rFonts w:ascii="Times New Roman" w:hAnsi="Times New Roman"/>
          <w:sz w:val="24"/>
          <w:szCs w:val="24"/>
        </w:rPr>
        <w:t>Based on an analysis of the evidence, Santa Monica College is meeting this standard and will continue to monitor its progress.</w:t>
      </w:r>
    </w:p>
    <w:p w14:paraId="681BA814" w14:textId="77777777" w:rsidR="004D4581" w:rsidRDefault="004D4581" w:rsidP="00C0634F">
      <w:pPr>
        <w:spacing w:after="0" w:line="240" w:lineRule="auto"/>
      </w:pPr>
    </w:p>
    <w:p w14:paraId="1A986FCD" w14:textId="76EA0077" w:rsidR="004D4581" w:rsidRPr="00F12B83" w:rsidRDefault="004D4581" w:rsidP="003E6C12">
      <w:pPr>
        <w:keepNext/>
        <w:keepLines/>
        <w:tabs>
          <w:tab w:val="left" w:pos="900"/>
        </w:tabs>
        <w:spacing w:after="0" w:line="240" w:lineRule="auto"/>
      </w:pPr>
      <w:r>
        <w:rPr>
          <w:rFonts w:ascii="Times New Roman" w:hAnsi="Times New Roman"/>
          <w:b/>
          <w:sz w:val="24"/>
          <w:szCs w:val="24"/>
        </w:rPr>
        <w:t>IIIA.7</w:t>
      </w:r>
      <w:r>
        <w:rPr>
          <w:rFonts w:ascii="Times New Roman" w:hAnsi="Times New Roman"/>
          <w:b/>
          <w:sz w:val="24"/>
          <w:szCs w:val="24"/>
        </w:rPr>
        <w:tab/>
      </w:r>
      <w:r w:rsidRPr="00C0634F">
        <w:rPr>
          <w:rFonts w:ascii="Times New Roman" w:hAnsi="Times New Roman"/>
          <w:b/>
          <w:sz w:val="24"/>
          <w:szCs w:val="24"/>
        </w:rPr>
        <w:t xml:space="preserve">The institution maintains a sufficient number of qualified faculty, which includes full time faculty and may include part time and adjunct faculty to assure the fulfillment of faculty responsibilities essential to the quality of educational programs and services to achieve institutional mission and purposes.  </w:t>
      </w:r>
    </w:p>
    <w:p w14:paraId="6505D979" w14:textId="77777777" w:rsidR="004D4581" w:rsidRPr="00C0634F" w:rsidRDefault="004D4581" w:rsidP="00EB2F60">
      <w:pPr>
        <w:keepNext/>
        <w:spacing w:after="0" w:line="240" w:lineRule="auto"/>
        <w:rPr>
          <w:rFonts w:ascii="Times New Roman" w:hAnsi="Times New Roman"/>
          <w:sz w:val="24"/>
          <w:szCs w:val="24"/>
        </w:rPr>
      </w:pPr>
    </w:p>
    <w:p w14:paraId="2C74D42B" w14:textId="7CA696F3" w:rsidR="004D4581" w:rsidRPr="00F12B83" w:rsidRDefault="004D4581" w:rsidP="009F5375">
      <w:pPr>
        <w:keepNext/>
        <w:autoSpaceDE w:val="0"/>
        <w:autoSpaceDN w:val="0"/>
        <w:adjustRightInd w:val="0"/>
        <w:spacing w:after="0" w:line="240" w:lineRule="auto"/>
        <w:rPr>
          <w:rFonts w:ascii="Times New Roman" w:hAnsi="Times New Roman"/>
          <w:b/>
          <w:i/>
          <w:sz w:val="24"/>
          <w:szCs w:val="24"/>
          <w:u w:val="single"/>
        </w:rPr>
      </w:pPr>
      <w:r w:rsidRPr="00F12B83">
        <w:rPr>
          <w:rFonts w:ascii="Times New Roman" w:hAnsi="Times New Roman"/>
          <w:b/>
          <w:i/>
          <w:sz w:val="24"/>
          <w:szCs w:val="24"/>
          <w:u w:val="single"/>
        </w:rPr>
        <w:t>Evidence of Meeting the Standard</w:t>
      </w:r>
      <w:r>
        <w:rPr>
          <w:rFonts w:ascii="Times New Roman" w:hAnsi="Times New Roman"/>
          <w:b/>
          <w:i/>
          <w:sz w:val="24"/>
          <w:szCs w:val="24"/>
          <w:u w:val="single"/>
        </w:rPr>
        <w:t xml:space="preserve"> </w:t>
      </w:r>
    </w:p>
    <w:p w14:paraId="3422C8B6" w14:textId="77777777" w:rsidR="004D4581" w:rsidRDefault="004D4581" w:rsidP="007C517C">
      <w:pPr>
        <w:keepNext/>
        <w:autoSpaceDE w:val="0"/>
        <w:autoSpaceDN w:val="0"/>
        <w:adjustRightInd w:val="0"/>
        <w:spacing w:after="0" w:line="240" w:lineRule="auto"/>
        <w:rPr>
          <w:rFonts w:ascii="Times New Roman" w:hAnsi="Times New Roman"/>
          <w:sz w:val="24"/>
          <w:szCs w:val="24"/>
        </w:rPr>
      </w:pPr>
    </w:p>
    <w:p w14:paraId="6F3A7329" w14:textId="351946A7" w:rsidR="004D4581" w:rsidRDefault="004D4581" w:rsidP="00343F5A">
      <w:pPr>
        <w:pStyle w:val="NoSpacing"/>
        <w:rPr>
          <w:rFonts w:ascii="Times New Roman" w:hAnsi="Times New Roman"/>
          <w:sz w:val="24"/>
          <w:szCs w:val="24"/>
        </w:rPr>
      </w:pPr>
      <w:r>
        <w:rPr>
          <w:rFonts w:ascii="Times New Roman" w:hAnsi="Times New Roman"/>
          <w:sz w:val="24"/>
          <w:szCs w:val="24"/>
        </w:rPr>
        <w:t xml:space="preserve">Santa Monica </w:t>
      </w:r>
      <w:r w:rsidRPr="00402142">
        <w:rPr>
          <w:rFonts w:ascii="Times New Roman" w:hAnsi="Times New Roman"/>
          <w:sz w:val="24"/>
          <w:szCs w:val="24"/>
        </w:rPr>
        <w:t>College maintains a sufficient number of qualified faculty to fulfill faculty responsibilities</w:t>
      </w:r>
      <w:r>
        <w:rPr>
          <w:rFonts w:ascii="Times New Roman" w:hAnsi="Times New Roman"/>
          <w:sz w:val="24"/>
          <w:szCs w:val="24"/>
        </w:rPr>
        <w:t xml:space="preserve"> essential to delivering</w:t>
      </w:r>
      <w:r w:rsidRPr="00402142">
        <w:rPr>
          <w:rFonts w:ascii="Times New Roman" w:hAnsi="Times New Roman"/>
          <w:sz w:val="24"/>
          <w:szCs w:val="24"/>
        </w:rPr>
        <w:t xml:space="preserve"> educational programs and services </w:t>
      </w:r>
      <w:r>
        <w:rPr>
          <w:rFonts w:ascii="Times New Roman" w:hAnsi="Times New Roman"/>
          <w:sz w:val="24"/>
          <w:szCs w:val="24"/>
        </w:rPr>
        <w:t>that</w:t>
      </w:r>
      <w:r w:rsidRPr="00402142">
        <w:rPr>
          <w:rFonts w:ascii="Times New Roman" w:hAnsi="Times New Roman"/>
          <w:sz w:val="24"/>
          <w:szCs w:val="24"/>
        </w:rPr>
        <w:t xml:space="preserve"> achieve the</w:t>
      </w:r>
      <w:r>
        <w:rPr>
          <w:rFonts w:ascii="Times New Roman" w:hAnsi="Times New Roman"/>
          <w:sz w:val="24"/>
          <w:szCs w:val="24"/>
        </w:rPr>
        <w:t xml:space="preserve"> institutional M</w:t>
      </w:r>
      <w:r w:rsidRPr="00402142">
        <w:rPr>
          <w:rFonts w:ascii="Times New Roman" w:hAnsi="Times New Roman"/>
          <w:sz w:val="24"/>
          <w:szCs w:val="24"/>
        </w:rPr>
        <w:t xml:space="preserve">ission and purpose.  While the College consistently exceeds the California Community Colleges </w:t>
      </w:r>
      <w:r w:rsidRPr="007C3B3E">
        <w:rPr>
          <w:rFonts w:ascii="Times New Roman" w:hAnsi="Times New Roman"/>
          <w:sz w:val="24"/>
          <w:szCs w:val="24"/>
        </w:rPr>
        <w:t>Full-Time Faculty Obligation</w:t>
      </w:r>
      <w:r w:rsidRPr="00402142">
        <w:rPr>
          <w:rFonts w:ascii="Times New Roman" w:hAnsi="Times New Roman"/>
          <w:sz w:val="24"/>
          <w:szCs w:val="24"/>
        </w:rPr>
        <w:t xml:space="preserve">, </w:t>
      </w:r>
      <w:r>
        <w:rPr>
          <w:rFonts w:ascii="Times New Roman" w:hAnsi="Times New Roman"/>
          <w:sz w:val="24"/>
          <w:szCs w:val="24"/>
        </w:rPr>
        <w:t xml:space="preserve">as shown in the chart below, </w:t>
      </w:r>
      <w:r w:rsidRPr="00402142">
        <w:rPr>
          <w:rFonts w:ascii="Times New Roman" w:hAnsi="Times New Roman"/>
          <w:sz w:val="24"/>
          <w:szCs w:val="24"/>
        </w:rPr>
        <w:t xml:space="preserve">increasing the percent of full-time faculty is a Board </w:t>
      </w:r>
      <w:r>
        <w:rPr>
          <w:rFonts w:ascii="Times New Roman" w:hAnsi="Times New Roman"/>
          <w:sz w:val="24"/>
          <w:szCs w:val="24"/>
        </w:rPr>
        <w:t xml:space="preserve">of Trustees </w:t>
      </w:r>
      <w:r w:rsidRPr="00402142">
        <w:rPr>
          <w:rFonts w:ascii="Times New Roman" w:hAnsi="Times New Roman"/>
          <w:sz w:val="24"/>
          <w:szCs w:val="24"/>
        </w:rPr>
        <w:t>goal</w:t>
      </w:r>
      <w:r>
        <w:rPr>
          <w:rFonts w:ascii="Times New Roman" w:hAnsi="Times New Roman"/>
          <w:sz w:val="24"/>
          <w:szCs w:val="24"/>
        </w:rPr>
        <w:t>,</w:t>
      </w:r>
      <w:r w:rsidRPr="00402142">
        <w:rPr>
          <w:rFonts w:ascii="Times New Roman" w:hAnsi="Times New Roman"/>
          <w:sz w:val="24"/>
          <w:szCs w:val="24"/>
        </w:rPr>
        <w:t xml:space="preserve"> and development of a specific plan to do so is a 2015-</w:t>
      </w:r>
      <w:r>
        <w:rPr>
          <w:rFonts w:ascii="Times New Roman" w:hAnsi="Times New Roman"/>
          <w:sz w:val="24"/>
          <w:szCs w:val="24"/>
        </w:rPr>
        <w:t>20</w:t>
      </w:r>
      <w:r w:rsidRPr="00402142">
        <w:rPr>
          <w:rFonts w:ascii="Times New Roman" w:hAnsi="Times New Roman"/>
          <w:sz w:val="24"/>
          <w:szCs w:val="24"/>
        </w:rPr>
        <w:t xml:space="preserve">16 </w:t>
      </w:r>
      <w:hyperlink r:id="rId67" w:history="1">
        <w:r w:rsidRPr="00932827">
          <w:rPr>
            <w:rStyle w:val="Hyperlink"/>
            <w:rFonts w:ascii="Times New Roman" w:hAnsi="Times New Roman"/>
            <w:i/>
            <w:sz w:val="24"/>
            <w:szCs w:val="24"/>
          </w:rPr>
          <w:t xml:space="preserve">Master Plan for Education </w:t>
        </w:r>
        <w:r w:rsidRPr="00932827">
          <w:rPr>
            <w:rStyle w:val="Hyperlink"/>
            <w:rFonts w:ascii="Times New Roman" w:hAnsi="Times New Roman"/>
            <w:sz w:val="24"/>
            <w:szCs w:val="24"/>
          </w:rPr>
          <w:t>objective</w:t>
        </w:r>
      </w:hyperlink>
      <w:r>
        <w:rPr>
          <w:rFonts w:ascii="Times New Roman" w:hAnsi="Times New Roman"/>
          <w:sz w:val="24"/>
          <w:szCs w:val="24"/>
        </w:rPr>
        <w:t>.</w:t>
      </w:r>
      <w:r>
        <w:rPr>
          <w:rStyle w:val="EndnoteReference"/>
          <w:rFonts w:ascii="Times New Roman" w:hAnsi="Times New Roman"/>
          <w:sz w:val="24"/>
          <w:szCs w:val="24"/>
        </w:rPr>
        <w:endnoteReference w:id="61"/>
      </w:r>
      <w:r>
        <w:rPr>
          <w:rFonts w:ascii="Times New Roman" w:hAnsi="Times New Roman"/>
          <w:sz w:val="24"/>
          <w:szCs w:val="24"/>
        </w:rPr>
        <w:t xml:space="preserve">  </w:t>
      </w:r>
      <w:r w:rsidRPr="001969D3">
        <w:rPr>
          <w:rFonts w:ascii="Times New Roman" w:hAnsi="Times New Roman"/>
          <w:sz w:val="24"/>
          <w:szCs w:val="24"/>
        </w:rPr>
        <w:t>In response to this objective, a task force was formed to develop a plan which was present</w:t>
      </w:r>
      <w:r>
        <w:rPr>
          <w:rFonts w:ascii="Times New Roman" w:hAnsi="Times New Roman"/>
          <w:sz w:val="24"/>
          <w:szCs w:val="24"/>
        </w:rPr>
        <w:t xml:space="preserve">ed at the February 24, </w:t>
      </w:r>
      <w:hyperlink r:id="rId68" w:history="1">
        <w:r w:rsidRPr="00932827">
          <w:rPr>
            <w:rStyle w:val="Hyperlink"/>
            <w:rFonts w:ascii="Times New Roman" w:hAnsi="Times New Roman"/>
            <w:sz w:val="24"/>
            <w:szCs w:val="24"/>
          </w:rPr>
          <w:t>2016 District Planning and Advisory Council (DPAC) meeting</w:t>
        </w:r>
      </w:hyperlink>
      <w:r w:rsidRPr="001969D3">
        <w:rPr>
          <w:rFonts w:ascii="Times New Roman" w:hAnsi="Times New Roman"/>
          <w:sz w:val="24"/>
          <w:szCs w:val="24"/>
        </w:rPr>
        <w:t>.</w:t>
      </w:r>
      <w:r>
        <w:rPr>
          <w:rStyle w:val="EndnoteReference"/>
          <w:rFonts w:ascii="Times New Roman" w:hAnsi="Times New Roman"/>
          <w:sz w:val="24"/>
          <w:szCs w:val="24"/>
        </w:rPr>
        <w:endnoteReference w:id="62"/>
      </w:r>
      <w:r>
        <w:rPr>
          <w:rFonts w:ascii="Times New Roman" w:hAnsi="Times New Roman"/>
          <w:sz w:val="24"/>
          <w:szCs w:val="24"/>
        </w:rPr>
        <w:t xml:space="preserve"> </w:t>
      </w:r>
      <w:r w:rsidRPr="001969D3">
        <w:rPr>
          <w:rFonts w:ascii="Times New Roman" w:hAnsi="Times New Roman"/>
          <w:sz w:val="24"/>
          <w:szCs w:val="24"/>
        </w:rPr>
        <w:t xml:space="preserve"> This resulted in a recommendation from DPAC to the Superintendent/President that the Colle</w:t>
      </w:r>
      <w:r>
        <w:rPr>
          <w:rFonts w:ascii="Times New Roman" w:hAnsi="Times New Roman"/>
          <w:sz w:val="24"/>
          <w:szCs w:val="24"/>
        </w:rPr>
        <w:t>ge pursue an annual five percent</w:t>
      </w:r>
      <w:r w:rsidRPr="001969D3">
        <w:rPr>
          <w:rFonts w:ascii="Times New Roman" w:hAnsi="Times New Roman"/>
          <w:sz w:val="24"/>
          <w:szCs w:val="24"/>
        </w:rPr>
        <w:t xml:space="preserve"> increase in the number of full-time facu</w:t>
      </w:r>
      <w:r>
        <w:rPr>
          <w:rFonts w:ascii="Times New Roman" w:hAnsi="Times New Roman"/>
          <w:sz w:val="24"/>
          <w:szCs w:val="24"/>
        </w:rPr>
        <w:t>lty, thus attaining a 60 percent</w:t>
      </w:r>
      <w:r w:rsidRPr="001969D3">
        <w:rPr>
          <w:rFonts w:ascii="Times New Roman" w:hAnsi="Times New Roman"/>
          <w:sz w:val="24"/>
          <w:szCs w:val="24"/>
        </w:rPr>
        <w:t xml:space="preserve"> increase in five years.</w:t>
      </w:r>
      <w:r>
        <w:rPr>
          <w:rFonts w:ascii="Times New Roman" w:hAnsi="Times New Roman"/>
          <w:sz w:val="24"/>
          <w:szCs w:val="24"/>
        </w:rPr>
        <w:t xml:space="preserve">  </w:t>
      </w:r>
      <w:r w:rsidRPr="001969D3">
        <w:rPr>
          <w:rFonts w:ascii="Times New Roman" w:hAnsi="Times New Roman"/>
          <w:sz w:val="24"/>
          <w:szCs w:val="24"/>
        </w:rPr>
        <w:t>The Superintendent/President is considering this recommendation but has not yet reached a decision, due to the dynamic bu</w:t>
      </w:r>
      <w:r>
        <w:rPr>
          <w:rFonts w:ascii="Times New Roman" w:hAnsi="Times New Roman"/>
          <w:sz w:val="24"/>
          <w:szCs w:val="24"/>
        </w:rPr>
        <w:t xml:space="preserve">dget situation.  However, during the </w:t>
      </w:r>
      <w:r>
        <w:rPr>
          <w:rFonts w:ascii="Times New Roman" w:hAnsi="Times New Roman"/>
          <w:sz w:val="24"/>
          <w:szCs w:val="24"/>
        </w:rPr>
        <w:lastRenderedPageBreak/>
        <w:t xml:space="preserve">2015-2016 hiring cycle, in cases when it was sensible to do so, the Superintendent/President hired more full-time faculty than what had been originally anticipated and announced.  </w:t>
      </w:r>
    </w:p>
    <w:p w14:paraId="417641EB" w14:textId="77777777" w:rsidR="004D4581" w:rsidRPr="0091647A" w:rsidRDefault="004D4581" w:rsidP="00CB1C6E">
      <w:pPr>
        <w:spacing w:after="0" w:line="240" w:lineRule="auto"/>
        <w:rPr>
          <w:rFonts w:ascii="Times New Roman" w:eastAsia="Times New Roman" w:hAnsi="Times New Roman"/>
          <w:sz w:val="24"/>
          <w:szCs w:val="24"/>
        </w:rPr>
      </w:pPr>
    </w:p>
    <w:tbl>
      <w:tblPr>
        <w:tblW w:w="0" w:type="auto"/>
        <w:tblInd w:w="-190" w:type="dxa"/>
        <w:tblLayout w:type="fixed"/>
        <w:tblCellMar>
          <w:left w:w="0" w:type="dxa"/>
          <w:right w:w="0" w:type="dxa"/>
        </w:tblCellMar>
        <w:tblLook w:val="04A0" w:firstRow="1" w:lastRow="0" w:firstColumn="1" w:lastColumn="0" w:noHBand="0" w:noVBand="1"/>
      </w:tblPr>
      <w:tblGrid>
        <w:gridCol w:w="1260"/>
        <w:gridCol w:w="689"/>
        <w:gridCol w:w="689"/>
        <w:gridCol w:w="689"/>
        <w:gridCol w:w="689"/>
        <w:gridCol w:w="689"/>
        <w:gridCol w:w="690"/>
        <w:gridCol w:w="689"/>
        <w:gridCol w:w="689"/>
        <w:gridCol w:w="689"/>
        <w:gridCol w:w="689"/>
        <w:gridCol w:w="689"/>
        <w:gridCol w:w="690"/>
      </w:tblGrid>
      <w:tr w:rsidR="004D4581" w:rsidRPr="002876A0" w14:paraId="43FB1599" w14:textId="4532D56F" w:rsidTr="00EB2F60">
        <w:trPr>
          <w:tblHeader/>
        </w:trPr>
        <w:tc>
          <w:tcPr>
            <w:tcW w:w="12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CB99FA" w14:textId="77777777" w:rsidR="004D4581" w:rsidRPr="002876A0" w:rsidRDefault="004D4581" w:rsidP="0003517C">
            <w:pPr>
              <w:spacing w:after="0" w:line="240" w:lineRule="auto"/>
              <w:rPr>
                <w:rFonts w:ascii="Times New Roman" w:eastAsia="Times New Roman" w:hAnsi="Times New Roman"/>
                <w:sz w:val="20"/>
              </w:rPr>
            </w:pPr>
            <w:r w:rsidRPr="002876A0">
              <w:rPr>
                <w:rFonts w:ascii="Times New Roman" w:eastAsia="Times New Roman" w:hAnsi="Times New Roman"/>
                <w:b/>
                <w:bCs/>
                <w:sz w:val="20"/>
              </w:rPr>
              <w:t>Faculty Status</w:t>
            </w:r>
          </w:p>
        </w:tc>
        <w:tc>
          <w:tcPr>
            <w:tcW w:w="13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DF0235" w14:textId="77777777" w:rsidR="004D4581" w:rsidRPr="002876A0" w:rsidRDefault="004D4581" w:rsidP="0003517C">
            <w:pPr>
              <w:spacing w:after="0" w:line="240" w:lineRule="auto"/>
              <w:jc w:val="center"/>
              <w:rPr>
                <w:rFonts w:ascii="Times New Roman" w:eastAsia="Times New Roman" w:hAnsi="Times New Roman"/>
                <w:sz w:val="20"/>
              </w:rPr>
            </w:pPr>
            <w:r w:rsidRPr="002876A0">
              <w:rPr>
                <w:rFonts w:ascii="Times New Roman" w:eastAsia="Times New Roman" w:hAnsi="Times New Roman"/>
                <w:b/>
                <w:bCs/>
                <w:sz w:val="20"/>
              </w:rPr>
              <w:t>Fall 2010</w:t>
            </w:r>
          </w:p>
        </w:tc>
        <w:tc>
          <w:tcPr>
            <w:tcW w:w="13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6484CA" w14:textId="77777777" w:rsidR="004D4581" w:rsidRPr="002876A0" w:rsidRDefault="004D4581" w:rsidP="0003517C">
            <w:pPr>
              <w:spacing w:after="0" w:line="240" w:lineRule="auto"/>
              <w:jc w:val="center"/>
              <w:rPr>
                <w:rFonts w:ascii="Times New Roman" w:eastAsia="Times New Roman" w:hAnsi="Times New Roman"/>
                <w:sz w:val="20"/>
              </w:rPr>
            </w:pPr>
            <w:r w:rsidRPr="002876A0">
              <w:rPr>
                <w:rFonts w:ascii="Times New Roman" w:eastAsia="Times New Roman" w:hAnsi="Times New Roman"/>
                <w:b/>
                <w:bCs/>
                <w:sz w:val="20"/>
              </w:rPr>
              <w:t>Fall 2011</w:t>
            </w:r>
          </w:p>
        </w:tc>
        <w:tc>
          <w:tcPr>
            <w:tcW w:w="137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473BE8" w14:textId="77777777" w:rsidR="004D4581" w:rsidRPr="002876A0" w:rsidRDefault="004D4581" w:rsidP="0003517C">
            <w:pPr>
              <w:spacing w:after="0" w:line="240" w:lineRule="auto"/>
              <w:jc w:val="center"/>
              <w:rPr>
                <w:rFonts w:ascii="Times New Roman" w:eastAsia="Times New Roman" w:hAnsi="Times New Roman"/>
                <w:sz w:val="20"/>
              </w:rPr>
            </w:pPr>
            <w:r w:rsidRPr="002876A0">
              <w:rPr>
                <w:rFonts w:ascii="Times New Roman" w:eastAsia="Times New Roman" w:hAnsi="Times New Roman"/>
                <w:b/>
                <w:bCs/>
                <w:sz w:val="20"/>
              </w:rPr>
              <w:t>Fall 2012</w:t>
            </w:r>
          </w:p>
        </w:tc>
        <w:tc>
          <w:tcPr>
            <w:tcW w:w="13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D21D4F" w14:textId="77777777" w:rsidR="004D4581" w:rsidRPr="002876A0" w:rsidRDefault="004D4581" w:rsidP="0003517C">
            <w:pPr>
              <w:spacing w:after="0" w:line="240" w:lineRule="auto"/>
              <w:jc w:val="center"/>
              <w:rPr>
                <w:rFonts w:ascii="Times New Roman" w:eastAsia="Times New Roman" w:hAnsi="Times New Roman"/>
                <w:sz w:val="20"/>
              </w:rPr>
            </w:pPr>
            <w:r w:rsidRPr="002876A0">
              <w:rPr>
                <w:rFonts w:ascii="Times New Roman" w:eastAsia="Times New Roman" w:hAnsi="Times New Roman"/>
                <w:b/>
                <w:bCs/>
                <w:sz w:val="20"/>
              </w:rPr>
              <w:t>Fall 2013</w:t>
            </w:r>
          </w:p>
        </w:tc>
        <w:tc>
          <w:tcPr>
            <w:tcW w:w="1378"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20BB1400" w14:textId="77777777" w:rsidR="004D4581" w:rsidRPr="002876A0" w:rsidRDefault="004D4581" w:rsidP="0003517C">
            <w:pPr>
              <w:spacing w:after="0" w:line="240" w:lineRule="auto"/>
              <w:jc w:val="center"/>
              <w:rPr>
                <w:rFonts w:ascii="Times New Roman" w:eastAsia="Times New Roman" w:hAnsi="Times New Roman"/>
                <w:sz w:val="20"/>
              </w:rPr>
            </w:pPr>
            <w:r w:rsidRPr="002876A0">
              <w:rPr>
                <w:rFonts w:ascii="Times New Roman" w:eastAsia="Times New Roman" w:hAnsi="Times New Roman"/>
                <w:b/>
                <w:bCs/>
                <w:sz w:val="20"/>
              </w:rPr>
              <w:t>Fall 2014</w:t>
            </w:r>
          </w:p>
        </w:tc>
        <w:tc>
          <w:tcPr>
            <w:tcW w:w="1379" w:type="dxa"/>
            <w:gridSpan w:val="2"/>
            <w:tcBorders>
              <w:top w:val="single" w:sz="4" w:space="0" w:color="auto"/>
              <w:left w:val="single" w:sz="4" w:space="0" w:color="auto"/>
              <w:bottom w:val="single" w:sz="8" w:space="0" w:color="auto"/>
              <w:right w:val="single" w:sz="4" w:space="0" w:color="auto"/>
            </w:tcBorders>
          </w:tcPr>
          <w:p w14:paraId="4A32E2A2" w14:textId="18C9803A" w:rsidR="004D4581" w:rsidRPr="002876A0" w:rsidRDefault="004D4581" w:rsidP="0003517C">
            <w:pPr>
              <w:spacing w:after="0" w:line="240" w:lineRule="auto"/>
              <w:jc w:val="center"/>
              <w:rPr>
                <w:rFonts w:ascii="Times New Roman" w:eastAsia="Times New Roman" w:hAnsi="Times New Roman"/>
                <w:b/>
                <w:bCs/>
                <w:sz w:val="20"/>
              </w:rPr>
            </w:pPr>
            <w:r w:rsidRPr="002876A0">
              <w:rPr>
                <w:rFonts w:ascii="Times New Roman" w:eastAsia="Times New Roman" w:hAnsi="Times New Roman"/>
                <w:b/>
                <w:bCs/>
                <w:sz w:val="20"/>
              </w:rPr>
              <w:t>Fall 2015</w:t>
            </w:r>
          </w:p>
        </w:tc>
      </w:tr>
      <w:tr w:rsidR="004D4581" w:rsidRPr="002876A0" w14:paraId="17A37B9C" w14:textId="1D2D3C7E" w:rsidTr="00EB2F60">
        <w:trPr>
          <w:tblHeader/>
        </w:trPr>
        <w:tc>
          <w:tcPr>
            <w:tcW w:w="1260" w:type="dxa"/>
            <w:vMerge/>
            <w:tcBorders>
              <w:top w:val="single" w:sz="8" w:space="0" w:color="auto"/>
              <w:left w:val="single" w:sz="8" w:space="0" w:color="auto"/>
              <w:bottom w:val="single" w:sz="8" w:space="0" w:color="auto"/>
              <w:right w:val="single" w:sz="8" w:space="0" w:color="auto"/>
            </w:tcBorders>
            <w:vAlign w:val="center"/>
            <w:hideMark/>
          </w:tcPr>
          <w:p w14:paraId="12786102" w14:textId="77777777" w:rsidR="004D4581" w:rsidRPr="002876A0" w:rsidRDefault="004D4581" w:rsidP="0003517C">
            <w:pPr>
              <w:spacing w:after="0" w:line="240" w:lineRule="auto"/>
              <w:rPr>
                <w:rFonts w:ascii="Times New Roman" w:eastAsia="Times New Roman" w:hAnsi="Times New Roman"/>
                <w:sz w:val="20"/>
              </w:rPr>
            </w:pPr>
          </w:p>
        </w:tc>
        <w:tc>
          <w:tcPr>
            <w:tcW w:w="689" w:type="dxa"/>
            <w:tcBorders>
              <w:top w:val="nil"/>
              <w:left w:val="nil"/>
              <w:bottom w:val="single" w:sz="8" w:space="0" w:color="auto"/>
              <w:right w:val="single" w:sz="8" w:space="0" w:color="auto"/>
            </w:tcBorders>
            <w:tcMar>
              <w:top w:w="0" w:type="dxa"/>
              <w:left w:w="108" w:type="dxa"/>
              <w:bottom w:w="0" w:type="dxa"/>
              <w:right w:w="108" w:type="dxa"/>
            </w:tcMar>
            <w:hideMark/>
          </w:tcPr>
          <w:p w14:paraId="2F2E35B6" w14:textId="77777777" w:rsidR="004D4581" w:rsidRPr="002876A0" w:rsidRDefault="004D4581" w:rsidP="0003517C">
            <w:pPr>
              <w:spacing w:after="0" w:line="240" w:lineRule="auto"/>
              <w:jc w:val="center"/>
              <w:rPr>
                <w:rFonts w:ascii="Times New Roman" w:eastAsia="Times New Roman" w:hAnsi="Times New Roman"/>
                <w:sz w:val="20"/>
              </w:rPr>
            </w:pPr>
            <w:r w:rsidRPr="002876A0">
              <w:rPr>
                <w:rFonts w:ascii="Times New Roman" w:eastAsia="Times New Roman" w:hAnsi="Times New Roman"/>
                <w:b/>
                <w:bCs/>
                <w:sz w:val="20"/>
              </w:rPr>
              <w:t>#</w:t>
            </w:r>
          </w:p>
        </w:tc>
        <w:tc>
          <w:tcPr>
            <w:tcW w:w="689" w:type="dxa"/>
            <w:tcBorders>
              <w:top w:val="nil"/>
              <w:left w:val="nil"/>
              <w:bottom w:val="single" w:sz="8" w:space="0" w:color="auto"/>
              <w:right w:val="single" w:sz="8" w:space="0" w:color="auto"/>
            </w:tcBorders>
            <w:tcMar>
              <w:top w:w="0" w:type="dxa"/>
              <w:left w:w="108" w:type="dxa"/>
              <w:bottom w:w="0" w:type="dxa"/>
              <w:right w:w="108" w:type="dxa"/>
            </w:tcMar>
            <w:hideMark/>
          </w:tcPr>
          <w:p w14:paraId="1ACF527F" w14:textId="77777777" w:rsidR="004D4581" w:rsidRPr="002876A0" w:rsidRDefault="004D4581" w:rsidP="0003517C">
            <w:pPr>
              <w:spacing w:after="0" w:line="240" w:lineRule="auto"/>
              <w:jc w:val="center"/>
              <w:rPr>
                <w:rFonts w:ascii="Times New Roman" w:eastAsia="Times New Roman" w:hAnsi="Times New Roman"/>
                <w:sz w:val="20"/>
              </w:rPr>
            </w:pPr>
            <w:r w:rsidRPr="002876A0">
              <w:rPr>
                <w:rFonts w:ascii="Times New Roman" w:eastAsia="Times New Roman" w:hAnsi="Times New Roman"/>
                <w:b/>
                <w:bCs/>
                <w:sz w:val="20"/>
              </w:rPr>
              <w:t>%</w:t>
            </w:r>
          </w:p>
        </w:tc>
        <w:tc>
          <w:tcPr>
            <w:tcW w:w="689" w:type="dxa"/>
            <w:tcBorders>
              <w:top w:val="nil"/>
              <w:left w:val="nil"/>
              <w:bottom w:val="single" w:sz="8" w:space="0" w:color="auto"/>
              <w:right w:val="single" w:sz="8" w:space="0" w:color="auto"/>
            </w:tcBorders>
            <w:tcMar>
              <w:top w:w="0" w:type="dxa"/>
              <w:left w:w="108" w:type="dxa"/>
              <w:bottom w:w="0" w:type="dxa"/>
              <w:right w:w="108" w:type="dxa"/>
            </w:tcMar>
            <w:hideMark/>
          </w:tcPr>
          <w:p w14:paraId="1E9CA1A3" w14:textId="77777777" w:rsidR="004D4581" w:rsidRPr="002876A0" w:rsidRDefault="004D4581" w:rsidP="0003517C">
            <w:pPr>
              <w:spacing w:after="0" w:line="240" w:lineRule="auto"/>
              <w:jc w:val="center"/>
              <w:rPr>
                <w:rFonts w:ascii="Times New Roman" w:eastAsia="Times New Roman" w:hAnsi="Times New Roman"/>
                <w:sz w:val="20"/>
              </w:rPr>
            </w:pPr>
            <w:r w:rsidRPr="002876A0">
              <w:rPr>
                <w:rFonts w:ascii="Times New Roman" w:eastAsia="Times New Roman" w:hAnsi="Times New Roman"/>
                <w:b/>
                <w:bCs/>
                <w:sz w:val="20"/>
              </w:rPr>
              <w:t>#</w:t>
            </w:r>
          </w:p>
        </w:tc>
        <w:tc>
          <w:tcPr>
            <w:tcW w:w="689" w:type="dxa"/>
            <w:tcBorders>
              <w:top w:val="nil"/>
              <w:left w:val="nil"/>
              <w:bottom w:val="single" w:sz="8" w:space="0" w:color="auto"/>
              <w:right w:val="single" w:sz="8" w:space="0" w:color="auto"/>
            </w:tcBorders>
            <w:tcMar>
              <w:top w:w="0" w:type="dxa"/>
              <w:left w:w="108" w:type="dxa"/>
              <w:bottom w:w="0" w:type="dxa"/>
              <w:right w:w="108" w:type="dxa"/>
            </w:tcMar>
            <w:hideMark/>
          </w:tcPr>
          <w:p w14:paraId="79F1B956" w14:textId="77777777" w:rsidR="004D4581" w:rsidRPr="002876A0" w:rsidRDefault="004D4581" w:rsidP="0003517C">
            <w:pPr>
              <w:spacing w:after="0" w:line="240" w:lineRule="auto"/>
              <w:jc w:val="center"/>
              <w:rPr>
                <w:rFonts w:ascii="Times New Roman" w:eastAsia="Times New Roman" w:hAnsi="Times New Roman"/>
                <w:sz w:val="20"/>
              </w:rPr>
            </w:pPr>
            <w:r w:rsidRPr="002876A0">
              <w:rPr>
                <w:rFonts w:ascii="Times New Roman" w:eastAsia="Times New Roman" w:hAnsi="Times New Roman"/>
                <w:b/>
                <w:bCs/>
                <w:sz w:val="20"/>
              </w:rPr>
              <w:t>%</w:t>
            </w:r>
          </w:p>
        </w:tc>
        <w:tc>
          <w:tcPr>
            <w:tcW w:w="689" w:type="dxa"/>
            <w:tcBorders>
              <w:top w:val="nil"/>
              <w:left w:val="nil"/>
              <w:bottom w:val="single" w:sz="8" w:space="0" w:color="auto"/>
              <w:right w:val="single" w:sz="8" w:space="0" w:color="auto"/>
            </w:tcBorders>
            <w:tcMar>
              <w:top w:w="0" w:type="dxa"/>
              <w:left w:w="108" w:type="dxa"/>
              <w:bottom w:w="0" w:type="dxa"/>
              <w:right w:w="108" w:type="dxa"/>
            </w:tcMar>
            <w:hideMark/>
          </w:tcPr>
          <w:p w14:paraId="49601140" w14:textId="77777777" w:rsidR="004D4581" w:rsidRPr="002876A0" w:rsidRDefault="004D4581" w:rsidP="0003517C">
            <w:pPr>
              <w:spacing w:after="0" w:line="240" w:lineRule="auto"/>
              <w:jc w:val="center"/>
              <w:rPr>
                <w:rFonts w:ascii="Times New Roman" w:eastAsia="Times New Roman" w:hAnsi="Times New Roman"/>
                <w:sz w:val="20"/>
              </w:rPr>
            </w:pPr>
            <w:r w:rsidRPr="002876A0">
              <w:rPr>
                <w:rFonts w:ascii="Times New Roman" w:eastAsia="Times New Roman" w:hAnsi="Times New Roman"/>
                <w:b/>
                <w:bCs/>
                <w:sz w:val="20"/>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0582AB94" w14:textId="77777777" w:rsidR="004D4581" w:rsidRPr="002876A0" w:rsidRDefault="004D4581" w:rsidP="0003517C">
            <w:pPr>
              <w:spacing w:after="0" w:line="240" w:lineRule="auto"/>
              <w:jc w:val="center"/>
              <w:rPr>
                <w:rFonts w:ascii="Times New Roman" w:eastAsia="Times New Roman" w:hAnsi="Times New Roman"/>
                <w:sz w:val="20"/>
              </w:rPr>
            </w:pPr>
            <w:r w:rsidRPr="002876A0">
              <w:rPr>
                <w:rFonts w:ascii="Times New Roman" w:eastAsia="Times New Roman" w:hAnsi="Times New Roman"/>
                <w:b/>
                <w:bCs/>
                <w:sz w:val="20"/>
              </w:rPr>
              <w:t>%</w:t>
            </w:r>
          </w:p>
        </w:tc>
        <w:tc>
          <w:tcPr>
            <w:tcW w:w="689" w:type="dxa"/>
            <w:tcBorders>
              <w:top w:val="nil"/>
              <w:left w:val="nil"/>
              <w:bottom w:val="single" w:sz="8" w:space="0" w:color="auto"/>
              <w:right w:val="single" w:sz="8" w:space="0" w:color="auto"/>
            </w:tcBorders>
            <w:tcMar>
              <w:top w:w="0" w:type="dxa"/>
              <w:left w:w="108" w:type="dxa"/>
              <w:bottom w:w="0" w:type="dxa"/>
              <w:right w:w="108" w:type="dxa"/>
            </w:tcMar>
            <w:hideMark/>
          </w:tcPr>
          <w:p w14:paraId="00FD12C1" w14:textId="77777777" w:rsidR="004D4581" w:rsidRPr="002876A0" w:rsidRDefault="004D4581" w:rsidP="0003517C">
            <w:pPr>
              <w:spacing w:after="0" w:line="240" w:lineRule="auto"/>
              <w:jc w:val="center"/>
              <w:rPr>
                <w:rFonts w:ascii="Times New Roman" w:eastAsia="Times New Roman" w:hAnsi="Times New Roman"/>
                <w:sz w:val="20"/>
              </w:rPr>
            </w:pPr>
            <w:r w:rsidRPr="002876A0">
              <w:rPr>
                <w:rFonts w:ascii="Times New Roman" w:eastAsia="Times New Roman" w:hAnsi="Times New Roman"/>
                <w:b/>
                <w:bCs/>
                <w:sz w:val="20"/>
              </w:rPr>
              <w:t>#</w:t>
            </w:r>
          </w:p>
        </w:tc>
        <w:tc>
          <w:tcPr>
            <w:tcW w:w="689" w:type="dxa"/>
            <w:tcBorders>
              <w:top w:val="nil"/>
              <w:left w:val="nil"/>
              <w:bottom w:val="single" w:sz="8" w:space="0" w:color="auto"/>
              <w:right w:val="single" w:sz="8" w:space="0" w:color="auto"/>
            </w:tcBorders>
            <w:tcMar>
              <w:top w:w="0" w:type="dxa"/>
              <w:left w:w="108" w:type="dxa"/>
              <w:bottom w:w="0" w:type="dxa"/>
              <w:right w:w="108" w:type="dxa"/>
            </w:tcMar>
            <w:hideMark/>
          </w:tcPr>
          <w:p w14:paraId="07C51C41" w14:textId="77777777" w:rsidR="004D4581" w:rsidRPr="002876A0" w:rsidRDefault="004D4581" w:rsidP="0003517C">
            <w:pPr>
              <w:spacing w:after="0" w:line="240" w:lineRule="auto"/>
              <w:jc w:val="center"/>
              <w:rPr>
                <w:rFonts w:ascii="Times New Roman" w:eastAsia="Times New Roman" w:hAnsi="Times New Roman"/>
                <w:sz w:val="20"/>
              </w:rPr>
            </w:pPr>
            <w:r w:rsidRPr="002876A0">
              <w:rPr>
                <w:rFonts w:ascii="Times New Roman" w:eastAsia="Times New Roman" w:hAnsi="Times New Roman"/>
                <w:b/>
                <w:bCs/>
                <w:sz w:val="20"/>
              </w:rPr>
              <w:t>%</w:t>
            </w:r>
          </w:p>
        </w:tc>
        <w:tc>
          <w:tcPr>
            <w:tcW w:w="689" w:type="dxa"/>
            <w:tcBorders>
              <w:top w:val="nil"/>
              <w:left w:val="nil"/>
              <w:bottom w:val="single" w:sz="8" w:space="0" w:color="auto"/>
              <w:right w:val="single" w:sz="8" w:space="0" w:color="auto"/>
            </w:tcBorders>
            <w:tcMar>
              <w:top w:w="0" w:type="dxa"/>
              <w:left w:w="108" w:type="dxa"/>
              <w:bottom w:w="0" w:type="dxa"/>
              <w:right w:w="108" w:type="dxa"/>
            </w:tcMar>
            <w:hideMark/>
          </w:tcPr>
          <w:p w14:paraId="2FD9AE8D" w14:textId="77777777" w:rsidR="004D4581" w:rsidRPr="002876A0" w:rsidRDefault="004D4581" w:rsidP="0003517C">
            <w:pPr>
              <w:spacing w:after="0" w:line="240" w:lineRule="auto"/>
              <w:jc w:val="center"/>
              <w:rPr>
                <w:rFonts w:ascii="Times New Roman" w:eastAsia="Times New Roman" w:hAnsi="Times New Roman"/>
                <w:sz w:val="20"/>
              </w:rPr>
            </w:pPr>
            <w:r w:rsidRPr="002876A0">
              <w:rPr>
                <w:rFonts w:ascii="Times New Roman" w:eastAsia="Times New Roman" w:hAnsi="Times New Roman"/>
                <w:b/>
                <w:bCs/>
                <w:sz w:val="20"/>
              </w:rPr>
              <w:t>#</w:t>
            </w:r>
          </w:p>
        </w:tc>
        <w:tc>
          <w:tcPr>
            <w:tcW w:w="689" w:type="dxa"/>
            <w:tcBorders>
              <w:top w:val="nil"/>
              <w:left w:val="nil"/>
              <w:bottom w:val="single" w:sz="8" w:space="0" w:color="auto"/>
              <w:right w:val="single" w:sz="4" w:space="0" w:color="auto"/>
            </w:tcBorders>
            <w:tcMar>
              <w:top w:w="0" w:type="dxa"/>
              <w:left w:w="108" w:type="dxa"/>
              <w:bottom w:w="0" w:type="dxa"/>
              <w:right w:w="108" w:type="dxa"/>
            </w:tcMar>
            <w:hideMark/>
          </w:tcPr>
          <w:p w14:paraId="4D0A1A65" w14:textId="77777777" w:rsidR="004D4581" w:rsidRPr="002876A0" w:rsidRDefault="004D4581" w:rsidP="0003517C">
            <w:pPr>
              <w:spacing w:after="0" w:line="240" w:lineRule="auto"/>
              <w:jc w:val="center"/>
              <w:rPr>
                <w:rFonts w:ascii="Times New Roman" w:eastAsia="Times New Roman" w:hAnsi="Times New Roman"/>
                <w:sz w:val="20"/>
              </w:rPr>
            </w:pPr>
            <w:r w:rsidRPr="002876A0">
              <w:rPr>
                <w:rFonts w:ascii="Times New Roman" w:eastAsia="Times New Roman" w:hAnsi="Times New Roman"/>
                <w:b/>
                <w:bCs/>
                <w:sz w:val="20"/>
              </w:rPr>
              <w:t>%</w:t>
            </w:r>
          </w:p>
        </w:tc>
        <w:tc>
          <w:tcPr>
            <w:tcW w:w="689" w:type="dxa"/>
            <w:tcBorders>
              <w:top w:val="nil"/>
              <w:left w:val="single" w:sz="4" w:space="0" w:color="auto"/>
              <w:bottom w:val="single" w:sz="4" w:space="0" w:color="auto"/>
              <w:right w:val="single" w:sz="8" w:space="0" w:color="auto"/>
            </w:tcBorders>
          </w:tcPr>
          <w:p w14:paraId="46867A5D" w14:textId="48CE7B79" w:rsidR="004D4581" w:rsidRPr="002876A0" w:rsidRDefault="004D4581" w:rsidP="0003517C">
            <w:pPr>
              <w:spacing w:after="0" w:line="240" w:lineRule="auto"/>
              <w:jc w:val="center"/>
              <w:rPr>
                <w:rFonts w:ascii="Times New Roman" w:eastAsia="Times New Roman" w:hAnsi="Times New Roman"/>
                <w:b/>
                <w:bCs/>
                <w:sz w:val="20"/>
              </w:rPr>
            </w:pPr>
            <w:r w:rsidRPr="002876A0">
              <w:rPr>
                <w:rFonts w:ascii="Times New Roman" w:eastAsia="Times New Roman" w:hAnsi="Times New Roman"/>
                <w:b/>
                <w:bCs/>
                <w:sz w:val="20"/>
              </w:rPr>
              <w:t>#</w:t>
            </w:r>
          </w:p>
        </w:tc>
        <w:tc>
          <w:tcPr>
            <w:tcW w:w="690" w:type="dxa"/>
            <w:tcBorders>
              <w:top w:val="nil"/>
              <w:left w:val="nil"/>
              <w:bottom w:val="single" w:sz="4" w:space="0" w:color="auto"/>
              <w:right w:val="single" w:sz="4" w:space="0" w:color="auto"/>
            </w:tcBorders>
          </w:tcPr>
          <w:p w14:paraId="6B7666DE" w14:textId="37E9288F" w:rsidR="004D4581" w:rsidRPr="002876A0" w:rsidRDefault="004D4581" w:rsidP="0003517C">
            <w:pPr>
              <w:spacing w:after="0" w:line="240" w:lineRule="auto"/>
              <w:jc w:val="center"/>
              <w:rPr>
                <w:rFonts w:ascii="Times New Roman" w:eastAsia="Times New Roman" w:hAnsi="Times New Roman"/>
                <w:b/>
                <w:bCs/>
                <w:sz w:val="20"/>
              </w:rPr>
            </w:pPr>
            <w:r w:rsidRPr="002876A0">
              <w:rPr>
                <w:rFonts w:ascii="Times New Roman" w:eastAsia="Times New Roman" w:hAnsi="Times New Roman"/>
                <w:b/>
                <w:bCs/>
                <w:sz w:val="20"/>
              </w:rPr>
              <w:t>%</w:t>
            </w:r>
          </w:p>
        </w:tc>
      </w:tr>
      <w:tr w:rsidR="004D4581" w:rsidRPr="002876A0" w14:paraId="176B2A77" w14:textId="38553C39" w:rsidTr="00EB2F60">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9C278" w14:textId="40032B55" w:rsidR="004D4581" w:rsidRPr="002876A0" w:rsidRDefault="004D4581" w:rsidP="0003517C">
            <w:pPr>
              <w:spacing w:after="0" w:line="240" w:lineRule="auto"/>
              <w:rPr>
                <w:rFonts w:ascii="Times New Roman" w:eastAsia="Times New Roman" w:hAnsi="Times New Roman"/>
                <w:sz w:val="20"/>
              </w:rPr>
            </w:pPr>
            <w:r w:rsidRPr="002876A0">
              <w:rPr>
                <w:rFonts w:ascii="Times New Roman" w:hAnsi="Times New Roman"/>
                <w:sz w:val="20"/>
              </w:rPr>
              <w:t>Full-Time</w:t>
            </w:r>
          </w:p>
        </w:tc>
        <w:tc>
          <w:tcPr>
            <w:tcW w:w="689" w:type="dxa"/>
            <w:tcBorders>
              <w:top w:val="nil"/>
              <w:left w:val="nil"/>
              <w:bottom w:val="single" w:sz="8" w:space="0" w:color="auto"/>
              <w:right w:val="single" w:sz="8" w:space="0" w:color="auto"/>
            </w:tcBorders>
            <w:tcMar>
              <w:top w:w="0" w:type="dxa"/>
              <w:left w:w="108" w:type="dxa"/>
              <w:bottom w:w="0" w:type="dxa"/>
              <w:right w:w="108" w:type="dxa"/>
            </w:tcMar>
            <w:hideMark/>
          </w:tcPr>
          <w:p w14:paraId="58367BA4"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hAnsi="Times New Roman"/>
                <w:sz w:val="20"/>
              </w:rPr>
              <w:t>320</w:t>
            </w:r>
          </w:p>
        </w:tc>
        <w:tc>
          <w:tcPr>
            <w:tcW w:w="689" w:type="dxa"/>
            <w:tcBorders>
              <w:top w:val="nil"/>
              <w:left w:val="nil"/>
              <w:bottom w:val="single" w:sz="8" w:space="0" w:color="auto"/>
              <w:right w:val="single" w:sz="8" w:space="0" w:color="auto"/>
            </w:tcBorders>
            <w:tcMar>
              <w:top w:w="0" w:type="dxa"/>
              <w:left w:w="108" w:type="dxa"/>
              <w:bottom w:w="0" w:type="dxa"/>
              <w:right w:w="108" w:type="dxa"/>
            </w:tcMar>
            <w:hideMark/>
          </w:tcPr>
          <w:p w14:paraId="3D321AC5"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49</w:t>
            </w:r>
          </w:p>
        </w:tc>
        <w:tc>
          <w:tcPr>
            <w:tcW w:w="689" w:type="dxa"/>
            <w:tcBorders>
              <w:top w:val="nil"/>
              <w:left w:val="nil"/>
              <w:bottom w:val="single" w:sz="8" w:space="0" w:color="auto"/>
              <w:right w:val="single" w:sz="8" w:space="0" w:color="auto"/>
            </w:tcBorders>
            <w:tcMar>
              <w:top w:w="0" w:type="dxa"/>
              <w:left w:w="108" w:type="dxa"/>
              <w:bottom w:w="0" w:type="dxa"/>
              <w:right w:w="108" w:type="dxa"/>
            </w:tcMar>
            <w:hideMark/>
          </w:tcPr>
          <w:p w14:paraId="4639C963"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325</w:t>
            </w:r>
          </w:p>
        </w:tc>
        <w:tc>
          <w:tcPr>
            <w:tcW w:w="689" w:type="dxa"/>
            <w:tcBorders>
              <w:top w:val="nil"/>
              <w:left w:val="nil"/>
              <w:bottom w:val="single" w:sz="8" w:space="0" w:color="auto"/>
              <w:right w:val="single" w:sz="8" w:space="0" w:color="auto"/>
            </w:tcBorders>
            <w:tcMar>
              <w:top w:w="0" w:type="dxa"/>
              <w:left w:w="108" w:type="dxa"/>
              <w:bottom w:w="0" w:type="dxa"/>
              <w:right w:w="108" w:type="dxa"/>
            </w:tcMar>
            <w:hideMark/>
          </w:tcPr>
          <w:p w14:paraId="31EFC24B"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48</w:t>
            </w:r>
          </w:p>
        </w:tc>
        <w:tc>
          <w:tcPr>
            <w:tcW w:w="689" w:type="dxa"/>
            <w:tcBorders>
              <w:top w:val="nil"/>
              <w:left w:val="nil"/>
              <w:bottom w:val="single" w:sz="8" w:space="0" w:color="auto"/>
              <w:right w:val="single" w:sz="8" w:space="0" w:color="auto"/>
            </w:tcBorders>
            <w:tcMar>
              <w:top w:w="0" w:type="dxa"/>
              <w:left w:w="108" w:type="dxa"/>
              <w:bottom w:w="0" w:type="dxa"/>
              <w:right w:w="108" w:type="dxa"/>
            </w:tcMar>
            <w:hideMark/>
          </w:tcPr>
          <w:p w14:paraId="55FD7D3A"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332</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78BA0CEF"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48</w:t>
            </w:r>
          </w:p>
        </w:tc>
        <w:tc>
          <w:tcPr>
            <w:tcW w:w="689" w:type="dxa"/>
            <w:tcBorders>
              <w:top w:val="nil"/>
              <w:left w:val="nil"/>
              <w:bottom w:val="single" w:sz="8" w:space="0" w:color="auto"/>
              <w:right w:val="single" w:sz="8" w:space="0" w:color="auto"/>
            </w:tcBorders>
            <w:tcMar>
              <w:top w:w="0" w:type="dxa"/>
              <w:left w:w="108" w:type="dxa"/>
              <w:bottom w:w="0" w:type="dxa"/>
              <w:right w:w="108" w:type="dxa"/>
            </w:tcMar>
            <w:hideMark/>
          </w:tcPr>
          <w:p w14:paraId="148F1820"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330</w:t>
            </w:r>
          </w:p>
        </w:tc>
        <w:tc>
          <w:tcPr>
            <w:tcW w:w="689" w:type="dxa"/>
            <w:tcBorders>
              <w:top w:val="nil"/>
              <w:left w:val="nil"/>
              <w:bottom w:val="single" w:sz="8" w:space="0" w:color="auto"/>
              <w:right w:val="single" w:sz="8" w:space="0" w:color="auto"/>
            </w:tcBorders>
            <w:tcMar>
              <w:top w:w="0" w:type="dxa"/>
              <w:left w:w="108" w:type="dxa"/>
              <w:bottom w:w="0" w:type="dxa"/>
              <w:right w:w="108" w:type="dxa"/>
            </w:tcMar>
            <w:hideMark/>
          </w:tcPr>
          <w:p w14:paraId="509D3B4C"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47</w:t>
            </w:r>
          </w:p>
        </w:tc>
        <w:tc>
          <w:tcPr>
            <w:tcW w:w="689" w:type="dxa"/>
            <w:tcBorders>
              <w:top w:val="nil"/>
              <w:left w:val="nil"/>
              <w:bottom w:val="single" w:sz="8" w:space="0" w:color="auto"/>
              <w:right w:val="single" w:sz="8" w:space="0" w:color="auto"/>
            </w:tcBorders>
            <w:tcMar>
              <w:top w:w="0" w:type="dxa"/>
              <w:left w:w="108" w:type="dxa"/>
              <w:bottom w:w="0" w:type="dxa"/>
              <w:right w:w="108" w:type="dxa"/>
            </w:tcMar>
            <w:hideMark/>
          </w:tcPr>
          <w:p w14:paraId="3AF8AAE0"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326</w:t>
            </w:r>
          </w:p>
        </w:tc>
        <w:tc>
          <w:tcPr>
            <w:tcW w:w="689" w:type="dxa"/>
            <w:tcBorders>
              <w:top w:val="nil"/>
              <w:left w:val="nil"/>
              <w:bottom w:val="single" w:sz="8" w:space="0" w:color="auto"/>
              <w:right w:val="single" w:sz="4" w:space="0" w:color="auto"/>
            </w:tcBorders>
            <w:tcMar>
              <w:top w:w="0" w:type="dxa"/>
              <w:left w:w="108" w:type="dxa"/>
              <w:bottom w:w="0" w:type="dxa"/>
              <w:right w:w="108" w:type="dxa"/>
            </w:tcMar>
            <w:hideMark/>
          </w:tcPr>
          <w:p w14:paraId="70C02C2A"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45</w:t>
            </w:r>
          </w:p>
        </w:tc>
        <w:tc>
          <w:tcPr>
            <w:tcW w:w="689" w:type="dxa"/>
            <w:tcBorders>
              <w:top w:val="single" w:sz="4" w:space="0" w:color="auto"/>
              <w:left w:val="single" w:sz="4" w:space="0" w:color="auto"/>
              <w:bottom w:val="single" w:sz="4" w:space="0" w:color="auto"/>
              <w:right w:val="single" w:sz="4" w:space="0" w:color="auto"/>
            </w:tcBorders>
          </w:tcPr>
          <w:p w14:paraId="3BE42E1C" w14:textId="3D317BA4"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354</w:t>
            </w:r>
          </w:p>
        </w:tc>
        <w:tc>
          <w:tcPr>
            <w:tcW w:w="690" w:type="dxa"/>
            <w:tcBorders>
              <w:top w:val="single" w:sz="4" w:space="0" w:color="auto"/>
              <w:left w:val="single" w:sz="4" w:space="0" w:color="auto"/>
              <w:bottom w:val="single" w:sz="4" w:space="0" w:color="auto"/>
              <w:right w:val="single" w:sz="4" w:space="0" w:color="auto"/>
            </w:tcBorders>
          </w:tcPr>
          <w:p w14:paraId="38F42E00" w14:textId="433D059D"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47</w:t>
            </w:r>
          </w:p>
        </w:tc>
      </w:tr>
      <w:tr w:rsidR="004D4581" w:rsidRPr="002876A0" w14:paraId="059BB45B" w14:textId="0A9580EF" w:rsidTr="002876A0">
        <w:tc>
          <w:tcPr>
            <w:tcW w:w="12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548DD98" w14:textId="5428B3FE" w:rsidR="004D4581" w:rsidRPr="002876A0" w:rsidRDefault="004D4581" w:rsidP="0003517C">
            <w:pPr>
              <w:spacing w:after="0" w:line="240" w:lineRule="auto"/>
              <w:rPr>
                <w:rFonts w:ascii="Times New Roman" w:eastAsia="Times New Roman" w:hAnsi="Times New Roman"/>
                <w:sz w:val="20"/>
              </w:rPr>
            </w:pPr>
            <w:r w:rsidRPr="002876A0">
              <w:rPr>
                <w:rFonts w:ascii="Times New Roman" w:hAnsi="Times New Roman"/>
                <w:sz w:val="20"/>
              </w:rPr>
              <w:t>Part-Time</w:t>
            </w:r>
          </w:p>
        </w:tc>
        <w:tc>
          <w:tcPr>
            <w:tcW w:w="689" w:type="dxa"/>
            <w:tcBorders>
              <w:top w:val="nil"/>
              <w:left w:val="nil"/>
              <w:bottom w:val="single" w:sz="4" w:space="0" w:color="auto"/>
              <w:right w:val="single" w:sz="8" w:space="0" w:color="auto"/>
            </w:tcBorders>
            <w:tcMar>
              <w:top w:w="0" w:type="dxa"/>
              <w:left w:w="108" w:type="dxa"/>
              <w:bottom w:w="0" w:type="dxa"/>
              <w:right w:w="108" w:type="dxa"/>
            </w:tcMar>
            <w:hideMark/>
          </w:tcPr>
          <w:p w14:paraId="5769B2D6"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hAnsi="Times New Roman"/>
                <w:sz w:val="20"/>
              </w:rPr>
              <w:t>338</w:t>
            </w:r>
          </w:p>
        </w:tc>
        <w:tc>
          <w:tcPr>
            <w:tcW w:w="689" w:type="dxa"/>
            <w:tcBorders>
              <w:top w:val="nil"/>
              <w:left w:val="nil"/>
              <w:bottom w:val="single" w:sz="4" w:space="0" w:color="auto"/>
              <w:right w:val="single" w:sz="8" w:space="0" w:color="auto"/>
            </w:tcBorders>
            <w:tcMar>
              <w:top w:w="0" w:type="dxa"/>
              <w:left w:w="108" w:type="dxa"/>
              <w:bottom w:w="0" w:type="dxa"/>
              <w:right w:w="108" w:type="dxa"/>
            </w:tcMar>
            <w:hideMark/>
          </w:tcPr>
          <w:p w14:paraId="0CFE9270"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51</w:t>
            </w:r>
          </w:p>
        </w:tc>
        <w:tc>
          <w:tcPr>
            <w:tcW w:w="689" w:type="dxa"/>
            <w:tcBorders>
              <w:top w:val="nil"/>
              <w:left w:val="nil"/>
              <w:bottom w:val="single" w:sz="4" w:space="0" w:color="auto"/>
              <w:right w:val="single" w:sz="8" w:space="0" w:color="auto"/>
            </w:tcBorders>
            <w:tcMar>
              <w:top w:w="0" w:type="dxa"/>
              <w:left w:w="108" w:type="dxa"/>
              <w:bottom w:w="0" w:type="dxa"/>
              <w:right w:w="108" w:type="dxa"/>
            </w:tcMar>
            <w:hideMark/>
          </w:tcPr>
          <w:p w14:paraId="1D448C3C"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346</w:t>
            </w:r>
          </w:p>
        </w:tc>
        <w:tc>
          <w:tcPr>
            <w:tcW w:w="689" w:type="dxa"/>
            <w:tcBorders>
              <w:top w:val="nil"/>
              <w:left w:val="nil"/>
              <w:bottom w:val="single" w:sz="4" w:space="0" w:color="auto"/>
              <w:right w:val="single" w:sz="8" w:space="0" w:color="auto"/>
            </w:tcBorders>
            <w:tcMar>
              <w:top w:w="0" w:type="dxa"/>
              <w:left w:w="108" w:type="dxa"/>
              <w:bottom w:w="0" w:type="dxa"/>
              <w:right w:w="108" w:type="dxa"/>
            </w:tcMar>
            <w:hideMark/>
          </w:tcPr>
          <w:p w14:paraId="69C4A074"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52</w:t>
            </w:r>
          </w:p>
        </w:tc>
        <w:tc>
          <w:tcPr>
            <w:tcW w:w="689" w:type="dxa"/>
            <w:tcBorders>
              <w:top w:val="nil"/>
              <w:left w:val="nil"/>
              <w:bottom w:val="single" w:sz="4" w:space="0" w:color="auto"/>
              <w:right w:val="single" w:sz="8" w:space="0" w:color="auto"/>
            </w:tcBorders>
            <w:tcMar>
              <w:top w:w="0" w:type="dxa"/>
              <w:left w:w="108" w:type="dxa"/>
              <w:bottom w:w="0" w:type="dxa"/>
              <w:right w:w="108" w:type="dxa"/>
            </w:tcMar>
            <w:hideMark/>
          </w:tcPr>
          <w:p w14:paraId="374C66FF"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359</w:t>
            </w:r>
          </w:p>
        </w:tc>
        <w:tc>
          <w:tcPr>
            <w:tcW w:w="690" w:type="dxa"/>
            <w:tcBorders>
              <w:top w:val="nil"/>
              <w:left w:val="nil"/>
              <w:bottom w:val="single" w:sz="4" w:space="0" w:color="auto"/>
              <w:right w:val="single" w:sz="8" w:space="0" w:color="auto"/>
            </w:tcBorders>
            <w:tcMar>
              <w:top w:w="0" w:type="dxa"/>
              <w:left w:w="108" w:type="dxa"/>
              <w:bottom w:w="0" w:type="dxa"/>
              <w:right w:w="108" w:type="dxa"/>
            </w:tcMar>
            <w:hideMark/>
          </w:tcPr>
          <w:p w14:paraId="09180AD9"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52</w:t>
            </w:r>
          </w:p>
        </w:tc>
        <w:tc>
          <w:tcPr>
            <w:tcW w:w="689" w:type="dxa"/>
            <w:tcBorders>
              <w:top w:val="nil"/>
              <w:left w:val="nil"/>
              <w:bottom w:val="single" w:sz="4" w:space="0" w:color="auto"/>
              <w:right w:val="single" w:sz="8" w:space="0" w:color="auto"/>
            </w:tcBorders>
            <w:tcMar>
              <w:top w:w="0" w:type="dxa"/>
              <w:left w:w="108" w:type="dxa"/>
              <w:bottom w:w="0" w:type="dxa"/>
              <w:right w:w="108" w:type="dxa"/>
            </w:tcMar>
            <w:hideMark/>
          </w:tcPr>
          <w:p w14:paraId="7A64E1DF"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370</w:t>
            </w:r>
          </w:p>
        </w:tc>
        <w:tc>
          <w:tcPr>
            <w:tcW w:w="689" w:type="dxa"/>
            <w:tcBorders>
              <w:top w:val="nil"/>
              <w:left w:val="nil"/>
              <w:bottom w:val="single" w:sz="4" w:space="0" w:color="auto"/>
              <w:right w:val="single" w:sz="8" w:space="0" w:color="auto"/>
            </w:tcBorders>
            <w:tcMar>
              <w:top w:w="0" w:type="dxa"/>
              <w:left w:w="108" w:type="dxa"/>
              <w:bottom w:w="0" w:type="dxa"/>
              <w:right w:w="108" w:type="dxa"/>
            </w:tcMar>
            <w:hideMark/>
          </w:tcPr>
          <w:p w14:paraId="0B3A2D50"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53</w:t>
            </w:r>
          </w:p>
        </w:tc>
        <w:tc>
          <w:tcPr>
            <w:tcW w:w="689" w:type="dxa"/>
            <w:tcBorders>
              <w:top w:val="nil"/>
              <w:left w:val="nil"/>
              <w:bottom w:val="single" w:sz="4" w:space="0" w:color="auto"/>
              <w:right w:val="single" w:sz="8" w:space="0" w:color="auto"/>
            </w:tcBorders>
            <w:tcMar>
              <w:top w:w="0" w:type="dxa"/>
              <w:left w:w="108" w:type="dxa"/>
              <w:bottom w:w="0" w:type="dxa"/>
              <w:right w:w="108" w:type="dxa"/>
            </w:tcMar>
            <w:hideMark/>
          </w:tcPr>
          <w:p w14:paraId="51E90EEF"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396</w:t>
            </w:r>
          </w:p>
        </w:tc>
        <w:tc>
          <w:tcPr>
            <w:tcW w:w="689" w:type="dxa"/>
            <w:tcBorders>
              <w:top w:val="nil"/>
              <w:left w:val="nil"/>
              <w:bottom w:val="single" w:sz="4" w:space="0" w:color="auto"/>
              <w:right w:val="single" w:sz="4" w:space="0" w:color="auto"/>
            </w:tcBorders>
            <w:tcMar>
              <w:top w:w="0" w:type="dxa"/>
              <w:left w:w="108" w:type="dxa"/>
              <w:bottom w:w="0" w:type="dxa"/>
              <w:right w:w="108" w:type="dxa"/>
            </w:tcMar>
            <w:hideMark/>
          </w:tcPr>
          <w:p w14:paraId="74EEBB7E" w14:textId="77777777"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55</w:t>
            </w:r>
          </w:p>
        </w:tc>
        <w:tc>
          <w:tcPr>
            <w:tcW w:w="689" w:type="dxa"/>
            <w:tcBorders>
              <w:top w:val="single" w:sz="4" w:space="0" w:color="auto"/>
              <w:left w:val="single" w:sz="4" w:space="0" w:color="auto"/>
              <w:bottom w:val="single" w:sz="4" w:space="0" w:color="auto"/>
              <w:right w:val="single" w:sz="4" w:space="0" w:color="auto"/>
            </w:tcBorders>
          </w:tcPr>
          <w:p w14:paraId="2B9DF5A7" w14:textId="483C5512"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396</w:t>
            </w:r>
          </w:p>
        </w:tc>
        <w:tc>
          <w:tcPr>
            <w:tcW w:w="690" w:type="dxa"/>
            <w:tcBorders>
              <w:top w:val="single" w:sz="4" w:space="0" w:color="auto"/>
              <w:left w:val="single" w:sz="4" w:space="0" w:color="auto"/>
              <w:bottom w:val="single" w:sz="4" w:space="0" w:color="auto"/>
              <w:right w:val="single" w:sz="4" w:space="0" w:color="auto"/>
            </w:tcBorders>
          </w:tcPr>
          <w:p w14:paraId="247FF684" w14:textId="5E13F542" w:rsidR="004D4581" w:rsidRPr="002876A0" w:rsidRDefault="004D4581" w:rsidP="005F3720">
            <w:pPr>
              <w:spacing w:after="0" w:line="240" w:lineRule="auto"/>
              <w:jc w:val="right"/>
              <w:rPr>
                <w:rFonts w:ascii="Times New Roman" w:eastAsia="Times New Roman" w:hAnsi="Times New Roman"/>
                <w:sz w:val="20"/>
              </w:rPr>
            </w:pPr>
            <w:r w:rsidRPr="002876A0">
              <w:rPr>
                <w:rFonts w:ascii="Times New Roman" w:eastAsia="Times New Roman" w:hAnsi="Times New Roman"/>
                <w:sz w:val="20"/>
              </w:rPr>
              <w:t>53</w:t>
            </w:r>
          </w:p>
        </w:tc>
      </w:tr>
      <w:tr w:rsidR="004D4581" w:rsidRPr="002876A0" w14:paraId="1E7C5383" w14:textId="5C20E770" w:rsidTr="002876A0">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62C9F8" w14:textId="77777777" w:rsidR="004D4581" w:rsidRPr="002876A0" w:rsidRDefault="004D4581" w:rsidP="00605CCA">
            <w:pPr>
              <w:keepNext/>
              <w:spacing w:after="0" w:line="240" w:lineRule="auto"/>
              <w:rPr>
                <w:rFonts w:ascii="Times New Roman" w:eastAsia="Times New Roman" w:hAnsi="Times New Roman"/>
                <w:sz w:val="20"/>
              </w:rPr>
            </w:pPr>
            <w:r w:rsidRPr="002876A0">
              <w:rPr>
                <w:rFonts w:ascii="Times New Roman" w:hAnsi="Times New Roman"/>
                <w:sz w:val="20"/>
              </w:rPr>
              <w:t>Total FTEF</w:t>
            </w: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B10CE" w14:textId="77777777" w:rsidR="004D4581" w:rsidRPr="002876A0" w:rsidRDefault="004D4581" w:rsidP="005F3720">
            <w:pPr>
              <w:keepNext/>
              <w:spacing w:after="0" w:line="240" w:lineRule="auto"/>
              <w:jc w:val="right"/>
              <w:rPr>
                <w:rFonts w:ascii="Times New Roman" w:eastAsia="Times New Roman" w:hAnsi="Times New Roman"/>
                <w:sz w:val="20"/>
              </w:rPr>
            </w:pPr>
            <w:r w:rsidRPr="002876A0">
              <w:rPr>
                <w:rFonts w:ascii="Times New Roman" w:hAnsi="Times New Roman"/>
                <w:sz w:val="20"/>
              </w:rPr>
              <w:t>658</w:t>
            </w: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05CEB" w14:textId="77777777" w:rsidR="004D4581" w:rsidRPr="002876A0" w:rsidRDefault="004D4581" w:rsidP="005F3720">
            <w:pPr>
              <w:keepNext/>
              <w:spacing w:after="0" w:line="240" w:lineRule="auto"/>
              <w:jc w:val="right"/>
              <w:rPr>
                <w:rFonts w:ascii="Times New Roman" w:eastAsia="Times New Roman" w:hAnsi="Times New Roman"/>
                <w:sz w:val="20"/>
              </w:rPr>
            </w:pPr>
            <w:r w:rsidRPr="002876A0">
              <w:rPr>
                <w:rFonts w:ascii="Times New Roman" w:eastAsia="Times New Roman" w:hAnsi="Times New Roman"/>
                <w:sz w:val="20"/>
              </w:rPr>
              <w:t>100.0</w:t>
            </w: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9720D" w14:textId="77777777" w:rsidR="004D4581" w:rsidRPr="002876A0" w:rsidRDefault="004D4581" w:rsidP="005F3720">
            <w:pPr>
              <w:keepNext/>
              <w:spacing w:after="0" w:line="240" w:lineRule="auto"/>
              <w:jc w:val="right"/>
              <w:rPr>
                <w:rFonts w:ascii="Times New Roman" w:eastAsia="Times New Roman" w:hAnsi="Times New Roman"/>
                <w:sz w:val="20"/>
              </w:rPr>
            </w:pPr>
            <w:r w:rsidRPr="002876A0">
              <w:rPr>
                <w:rFonts w:ascii="Times New Roman" w:eastAsia="Times New Roman" w:hAnsi="Times New Roman"/>
                <w:sz w:val="20"/>
              </w:rPr>
              <w:t>671</w:t>
            </w: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9058E" w14:textId="77777777" w:rsidR="004D4581" w:rsidRPr="002876A0" w:rsidRDefault="004D4581" w:rsidP="005F3720">
            <w:pPr>
              <w:keepNext/>
              <w:spacing w:after="0" w:line="240" w:lineRule="auto"/>
              <w:jc w:val="right"/>
              <w:rPr>
                <w:rFonts w:ascii="Times New Roman" w:eastAsia="Times New Roman" w:hAnsi="Times New Roman"/>
                <w:sz w:val="20"/>
              </w:rPr>
            </w:pPr>
            <w:r w:rsidRPr="002876A0">
              <w:rPr>
                <w:rFonts w:ascii="Times New Roman" w:eastAsia="Times New Roman" w:hAnsi="Times New Roman"/>
                <w:sz w:val="20"/>
              </w:rPr>
              <w:t>100.0</w:t>
            </w: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271890" w14:textId="77777777" w:rsidR="004D4581" w:rsidRPr="002876A0" w:rsidRDefault="004D4581" w:rsidP="005F3720">
            <w:pPr>
              <w:keepNext/>
              <w:spacing w:after="0" w:line="240" w:lineRule="auto"/>
              <w:jc w:val="right"/>
              <w:rPr>
                <w:rFonts w:ascii="Times New Roman" w:eastAsia="Times New Roman" w:hAnsi="Times New Roman"/>
                <w:sz w:val="20"/>
              </w:rPr>
            </w:pPr>
            <w:r w:rsidRPr="002876A0">
              <w:rPr>
                <w:rFonts w:ascii="Times New Roman" w:eastAsia="Times New Roman" w:hAnsi="Times New Roman"/>
                <w:sz w:val="20"/>
              </w:rPr>
              <w:t>691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62F71" w14:textId="77777777" w:rsidR="004D4581" w:rsidRPr="002876A0" w:rsidRDefault="004D4581" w:rsidP="005F3720">
            <w:pPr>
              <w:keepNext/>
              <w:spacing w:after="0" w:line="240" w:lineRule="auto"/>
              <w:jc w:val="right"/>
              <w:rPr>
                <w:rFonts w:ascii="Times New Roman" w:eastAsia="Times New Roman" w:hAnsi="Times New Roman"/>
                <w:sz w:val="20"/>
              </w:rPr>
            </w:pPr>
            <w:r w:rsidRPr="002876A0">
              <w:rPr>
                <w:rFonts w:ascii="Times New Roman" w:eastAsia="Times New Roman" w:hAnsi="Times New Roman"/>
                <w:sz w:val="20"/>
              </w:rPr>
              <w:t>100.0</w:t>
            </w: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6E7CE" w14:textId="77777777" w:rsidR="004D4581" w:rsidRPr="002876A0" w:rsidRDefault="004D4581" w:rsidP="005F3720">
            <w:pPr>
              <w:keepNext/>
              <w:spacing w:after="0" w:line="240" w:lineRule="auto"/>
              <w:jc w:val="right"/>
              <w:rPr>
                <w:rFonts w:ascii="Times New Roman" w:eastAsia="Times New Roman" w:hAnsi="Times New Roman"/>
                <w:sz w:val="20"/>
              </w:rPr>
            </w:pPr>
            <w:r w:rsidRPr="002876A0">
              <w:rPr>
                <w:rFonts w:ascii="Times New Roman" w:eastAsia="Times New Roman" w:hAnsi="Times New Roman"/>
                <w:sz w:val="20"/>
              </w:rPr>
              <w:t>700</w:t>
            </w: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96EF" w14:textId="77777777" w:rsidR="004D4581" w:rsidRPr="002876A0" w:rsidRDefault="004D4581" w:rsidP="005F3720">
            <w:pPr>
              <w:keepNext/>
              <w:spacing w:after="0" w:line="240" w:lineRule="auto"/>
              <w:jc w:val="right"/>
              <w:rPr>
                <w:rFonts w:ascii="Times New Roman" w:eastAsia="Times New Roman" w:hAnsi="Times New Roman"/>
                <w:sz w:val="20"/>
              </w:rPr>
            </w:pPr>
            <w:r w:rsidRPr="002876A0">
              <w:rPr>
                <w:rFonts w:ascii="Times New Roman" w:eastAsia="Times New Roman" w:hAnsi="Times New Roman"/>
                <w:sz w:val="20"/>
              </w:rPr>
              <w:t>100.0</w:t>
            </w: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64B82" w14:textId="77777777" w:rsidR="004D4581" w:rsidRPr="002876A0" w:rsidRDefault="004D4581" w:rsidP="005F3720">
            <w:pPr>
              <w:keepNext/>
              <w:spacing w:after="0" w:line="240" w:lineRule="auto"/>
              <w:jc w:val="right"/>
              <w:rPr>
                <w:rFonts w:ascii="Times New Roman" w:eastAsia="Times New Roman" w:hAnsi="Times New Roman"/>
                <w:sz w:val="20"/>
              </w:rPr>
            </w:pPr>
            <w:r w:rsidRPr="002876A0">
              <w:rPr>
                <w:rFonts w:ascii="Times New Roman" w:eastAsia="Times New Roman" w:hAnsi="Times New Roman"/>
                <w:sz w:val="20"/>
              </w:rPr>
              <w:t>722</w:t>
            </w: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DB774C" w14:textId="77777777" w:rsidR="004D4581" w:rsidRPr="002876A0" w:rsidRDefault="004D4581" w:rsidP="005F3720">
            <w:pPr>
              <w:keepNext/>
              <w:spacing w:after="0" w:line="240" w:lineRule="auto"/>
              <w:jc w:val="right"/>
              <w:rPr>
                <w:rFonts w:ascii="Times New Roman" w:eastAsia="Times New Roman" w:hAnsi="Times New Roman"/>
                <w:sz w:val="20"/>
              </w:rPr>
            </w:pPr>
            <w:r w:rsidRPr="002876A0">
              <w:rPr>
                <w:rFonts w:ascii="Times New Roman" w:eastAsia="Times New Roman" w:hAnsi="Times New Roman"/>
                <w:sz w:val="20"/>
              </w:rPr>
              <w:t>100.0</w:t>
            </w:r>
          </w:p>
        </w:tc>
        <w:tc>
          <w:tcPr>
            <w:tcW w:w="689" w:type="dxa"/>
            <w:tcBorders>
              <w:top w:val="single" w:sz="4" w:space="0" w:color="auto"/>
              <w:left w:val="single" w:sz="4" w:space="0" w:color="auto"/>
              <w:bottom w:val="single" w:sz="4" w:space="0" w:color="auto"/>
              <w:right w:val="single" w:sz="4" w:space="0" w:color="auto"/>
            </w:tcBorders>
          </w:tcPr>
          <w:p w14:paraId="2563E754" w14:textId="578B3299" w:rsidR="004D4581" w:rsidRPr="002876A0" w:rsidRDefault="004D4581" w:rsidP="005F3720">
            <w:pPr>
              <w:keepNext/>
              <w:spacing w:after="0" w:line="240" w:lineRule="auto"/>
              <w:jc w:val="right"/>
              <w:rPr>
                <w:rFonts w:ascii="Times New Roman" w:eastAsia="Times New Roman" w:hAnsi="Times New Roman"/>
                <w:sz w:val="20"/>
              </w:rPr>
            </w:pPr>
            <w:r w:rsidRPr="002876A0">
              <w:rPr>
                <w:rFonts w:ascii="Times New Roman" w:eastAsia="Times New Roman" w:hAnsi="Times New Roman"/>
                <w:sz w:val="20"/>
              </w:rPr>
              <w:t>750</w:t>
            </w:r>
          </w:p>
        </w:tc>
        <w:tc>
          <w:tcPr>
            <w:tcW w:w="690" w:type="dxa"/>
            <w:tcBorders>
              <w:top w:val="single" w:sz="4" w:space="0" w:color="auto"/>
              <w:left w:val="single" w:sz="4" w:space="0" w:color="auto"/>
              <w:bottom w:val="single" w:sz="4" w:space="0" w:color="auto"/>
              <w:right w:val="single" w:sz="4" w:space="0" w:color="auto"/>
            </w:tcBorders>
          </w:tcPr>
          <w:p w14:paraId="755BAA72" w14:textId="0E950C67" w:rsidR="004D4581" w:rsidRPr="002876A0" w:rsidRDefault="004D4581" w:rsidP="005F3720">
            <w:pPr>
              <w:keepNext/>
              <w:spacing w:after="0" w:line="240" w:lineRule="auto"/>
              <w:jc w:val="right"/>
              <w:rPr>
                <w:rFonts w:ascii="Times New Roman" w:eastAsia="Times New Roman" w:hAnsi="Times New Roman"/>
                <w:sz w:val="20"/>
              </w:rPr>
            </w:pPr>
            <w:r w:rsidRPr="002876A0">
              <w:rPr>
                <w:rFonts w:ascii="Times New Roman" w:eastAsia="Times New Roman" w:hAnsi="Times New Roman"/>
                <w:sz w:val="20"/>
              </w:rPr>
              <w:t>100.0</w:t>
            </w:r>
          </w:p>
        </w:tc>
      </w:tr>
      <w:tr w:rsidR="004D4581" w:rsidRPr="002876A0" w14:paraId="03001A15" w14:textId="77777777" w:rsidTr="002876A0">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E3C25" w14:textId="3BADA549" w:rsidR="004D4581" w:rsidRPr="002876A0" w:rsidRDefault="004D4581" w:rsidP="00605CCA">
            <w:pPr>
              <w:keepNext/>
              <w:spacing w:after="0" w:line="240" w:lineRule="auto"/>
              <w:rPr>
                <w:rFonts w:ascii="Times New Roman" w:hAnsi="Times New Roman"/>
                <w:sz w:val="20"/>
              </w:rPr>
            </w:pPr>
            <w:r>
              <w:rPr>
                <w:rFonts w:ascii="Times New Roman" w:hAnsi="Times New Roman"/>
                <w:sz w:val="20"/>
              </w:rPr>
              <w:t>FON</w:t>
            </w: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6485C" w14:textId="1A3E92F2" w:rsidR="004D4581" w:rsidRPr="002876A0" w:rsidRDefault="004D4581" w:rsidP="005F3720">
            <w:pPr>
              <w:keepNext/>
              <w:spacing w:after="0" w:line="240" w:lineRule="auto"/>
              <w:jc w:val="right"/>
              <w:rPr>
                <w:rFonts w:ascii="Times New Roman" w:hAnsi="Times New Roman"/>
                <w:sz w:val="20"/>
              </w:rPr>
            </w:pPr>
            <w:r>
              <w:rPr>
                <w:rFonts w:ascii="Times New Roman" w:hAnsi="Times New Roman"/>
                <w:sz w:val="20"/>
              </w:rPr>
              <w:t>237.4</w:t>
            </w: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2C111" w14:textId="77777777" w:rsidR="004D4581" w:rsidRPr="002876A0" w:rsidRDefault="004D4581" w:rsidP="005F3720">
            <w:pPr>
              <w:keepNext/>
              <w:spacing w:after="0" w:line="240" w:lineRule="auto"/>
              <w:jc w:val="right"/>
              <w:rPr>
                <w:rFonts w:ascii="Times New Roman" w:eastAsia="Times New Roman" w:hAnsi="Times New Roman"/>
                <w:sz w:val="20"/>
              </w:rPr>
            </w:pP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5AC9A" w14:textId="6F7E7480" w:rsidR="004D4581" w:rsidRPr="002876A0" w:rsidRDefault="004D4581" w:rsidP="005F3720">
            <w:pPr>
              <w:keepNext/>
              <w:spacing w:after="0" w:line="240" w:lineRule="auto"/>
              <w:jc w:val="right"/>
              <w:rPr>
                <w:rFonts w:ascii="Times New Roman" w:eastAsia="Times New Roman" w:hAnsi="Times New Roman"/>
                <w:sz w:val="20"/>
              </w:rPr>
            </w:pPr>
            <w:r>
              <w:rPr>
                <w:rFonts w:ascii="Times New Roman" w:eastAsia="Times New Roman" w:hAnsi="Times New Roman"/>
                <w:sz w:val="20"/>
              </w:rPr>
              <w:t>237.4</w:t>
            </w: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B5A81" w14:textId="77777777" w:rsidR="004D4581" w:rsidRPr="002876A0" w:rsidRDefault="004D4581" w:rsidP="005F3720">
            <w:pPr>
              <w:keepNext/>
              <w:spacing w:after="0" w:line="240" w:lineRule="auto"/>
              <w:jc w:val="right"/>
              <w:rPr>
                <w:rFonts w:ascii="Times New Roman" w:eastAsia="Times New Roman" w:hAnsi="Times New Roman"/>
                <w:sz w:val="20"/>
              </w:rPr>
            </w:pP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BB013" w14:textId="219822A9" w:rsidR="004D4581" w:rsidRPr="002876A0" w:rsidRDefault="004D4581" w:rsidP="005F3720">
            <w:pPr>
              <w:keepNext/>
              <w:spacing w:after="0" w:line="240" w:lineRule="auto"/>
              <w:jc w:val="right"/>
              <w:rPr>
                <w:rFonts w:ascii="Times New Roman" w:eastAsia="Times New Roman" w:hAnsi="Times New Roman"/>
                <w:sz w:val="20"/>
              </w:rPr>
            </w:pPr>
            <w:r>
              <w:rPr>
                <w:rFonts w:ascii="Times New Roman" w:eastAsia="Times New Roman" w:hAnsi="Times New Roman"/>
                <w:sz w:val="20"/>
              </w:rPr>
              <w:t>252.4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9EFE" w14:textId="77777777" w:rsidR="004D4581" w:rsidRPr="002876A0" w:rsidRDefault="004D4581" w:rsidP="005F3720">
            <w:pPr>
              <w:keepNext/>
              <w:spacing w:after="0" w:line="240" w:lineRule="auto"/>
              <w:jc w:val="right"/>
              <w:rPr>
                <w:rFonts w:ascii="Times New Roman" w:eastAsia="Times New Roman" w:hAnsi="Times New Roman"/>
                <w:sz w:val="20"/>
              </w:rPr>
            </w:pP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66B29" w14:textId="5BB33689" w:rsidR="004D4581" w:rsidRPr="002876A0" w:rsidRDefault="004D4581" w:rsidP="005F3720">
            <w:pPr>
              <w:keepNext/>
              <w:spacing w:after="0" w:line="240" w:lineRule="auto"/>
              <w:jc w:val="right"/>
              <w:rPr>
                <w:rFonts w:ascii="Times New Roman" w:eastAsia="Times New Roman" w:hAnsi="Times New Roman"/>
                <w:sz w:val="20"/>
              </w:rPr>
            </w:pPr>
            <w:r>
              <w:rPr>
                <w:rFonts w:ascii="Times New Roman" w:eastAsia="Times New Roman" w:hAnsi="Times New Roman"/>
                <w:sz w:val="20"/>
              </w:rPr>
              <w:t>244.4</w:t>
            </w: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9EB86" w14:textId="77777777" w:rsidR="004D4581" w:rsidRPr="002876A0" w:rsidRDefault="004D4581" w:rsidP="005F3720">
            <w:pPr>
              <w:keepNext/>
              <w:spacing w:after="0" w:line="240" w:lineRule="auto"/>
              <w:jc w:val="right"/>
              <w:rPr>
                <w:rFonts w:ascii="Times New Roman" w:eastAsia="Times New Roman" w:hAnsi="Times New Roman"/>
                <w:sz w:val="20"/>
              </w:rPr>
            </w:pP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D2F3F" w14:textId="7D7DFF15" w:rsidR="004D4581" w:rsidRPr="002876A0" w:rsidRDefault="004D4581" w:rsidP="005F3720">
            <w:pPr>
              <w:keepNext/>
              <w:spacing w:after="0" w:line="240" w:lineRule="auto"/>
              <w:jc w:val="right"/>
              <w:rPr>
                <w:rFonts w:ascii="Times New Roman" w:eastAsia="Times New Roman" w:hAnsi="Times New Roman"/>
                <w:sz w:val="20"/>
              </w:rPr>
            </w:pPr>
            <w:r>
              <w:rPr>
                <w:rFonts w:ascii="Times New Roman" w:eastAsia="Times New Roman" w:hAnsi="Times New Roman"/>
                <w:sz w:val="20"/>
              </w:rPr>
              <w:t>255.4</w:t>
            </w: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A6D3C" w14:textId="77777777" w:rsidR="004D4581" w:rsidRPr="002876A0" w:rsidRDefault="004D4581" w:rsidP="005F3720">
            <w:pPr>
              <w:keepNext/>
              <w:spacing w:after="0" w:line="240" w:lineRule="auto"/>
              <w:jc w:val="right"/>
              <w:rPr>
                <w:rFonts w:ascii="Times New Roman" w:eastAsia="Times New Roman" w:hAnsi="Times New Roman"/>
                <w:sz w:val="20"/>
              </w:rPr>
            </w:pPr>
          </w:p>
        </w:tc>
        <w:tc>
          <w:tcPr>
            <w:tcW w:w="689" w:type="dxa"/>
            <w:tcBorders>
              <w:top w:val="single" w:sz="4" w:space="0" w:color="auto"/>
              <w:left w:val="single" w:sz="4" w:space="0" w:color="auto"/>
              <w:bottom w:val="single" w:sz="4" w:space="0" w:color="auto"/>
              <w:right w:val="single" w:sz="4" w:space="0" w:color="auto"/>
            </w:tcBorders>
          </w:tcPr>
          <w:p w14:paraId="486D7F79" w14:textId="1655EE40" w:rsidR="004D4581" w:rsidRPr="002876A0" w:rsidRDefault="004D4581" w:rsidP="005F3720">
            <w:pPr>
              <w:keepNext/>
              <w:spacing w:after="0" w:line="240" w:lineRule="auto"/>
              <w:jc w:val="right"/>
              <w:rPr>
                <w:rFonts w:ascii="Times New Roman" w:eastAsia="Times New Roman" w:hAnsi="Times New Roman"/>
                <w:sz w:val="20"/>
              </w:rPr>
            </w:pPr>
            <w:r w:rsidRPr="002876A0">
              <w:rPr>
                <w:rFonts w:ascii="Times New Roman" w:eastAsia="Times New Roman" w:hAnsi="Times New Roman"/>
                <w:sz w:val="20"/>
              </w:rPr>
              <w:t>262.4</w:t>
            </w:r>
          </w:p>
        </w:tc>
        <w:tc>
          <w:tcPr>
            <w:tcW w:w="690" w:type="dxa"/>
            <w:tcBorders>
              <w:top w:val="single" w:sz="4" w:space="0" w:color="auto"/>
              <w:left w:val="single" w:sz="4" w:space="0" w:color="auto"/>
              <w:bottom w:val="single" w:sz="4" w:space="0" w:color="auto"/>
              <w:right w:val="single" w:sz="4" w:space="0" w:color="auto"/>
            </w:tcBorders>
          </w:tcPr>
          <w:p w14:paraId="2BC0155B" w14:textId="77777777" w:rsidR="004D4581" w:rsidRPr="002876A0" w:rsidRDefault="004D4581" w:rsidP="005F3720">
            <w:pPr>
              <w:keepNext/>
              <w:spacing w:after="0" w:line="240" w:lineRule="auto"/>
              <w:jc w:val="right"/>
              <w:rPr>
                <w:rFonts w:ascii="Times New Roman" w:eastAsia="Times New Roman" w:hAnsi="Times New Roman"/>
                <w:sz w:val="20"/>
              </w:rPr>
            </w:pPr>
          </w:p>
        </w:tc>
      </w:tr>
    </w:tbl>
    <w:p w14:paraId="229C90B6" w14:textId="27168C07" w:rsidR="004D4581" w:rsidRPr="002876A0" w:rsidRDefault="004D4581" w:rsidP="00605CCA">
      <w:pPr>
        <w:keepNext/>
        <w:spacing w:after="0" w:line="240" w:lineRule="auto"/>
        <w:rPr>
          <w:rFonts w:ascii="Times New Roman" w:eastAsia="Times New Roman" w:hAnsi="Times New Roman"/>
          <w:sz w:val="24"/>
          <w:szCs w:val="24"/>
        </w:rPr>
      </w:pPr>
      <w:r w:rsidRPr="002876A0">
        <w:rPr>
          <w:rFonts w:ascii="Times New Roman" w:eastAsia="Times New Roman" w:hAnsi="Times New Roman"/>
          <w:sz w:val="24"/>
          <w:szCs w:val="24"/>
        </w:rPr>
        <w:t xml:space="preserve">Source: California Community Colleges, </w:t>
      </w:r>
      <w:hyperlink r:id="rId69" w:history="1">
        <w:r w:rsidRPr="00932827">
          <w:rPr>
            <w:rStyle w:val="Hyperlink"/>
            <w:rFonts w:ascii="Times New Roman" w:eastAsia="Times New Roman" w:hAnsi="Times New Roman"/>
            <w:sz w:val="24"/>
            <w:szCs w:val="24"/>
          </w:rPr>
          <w:t>Full Time Faculty Obligation Report</w:t>
        </w:r>
      </w:hyperlink>
      <w:r w:rsidRPr="002876A0">
        <w:rPr>
          <w:rStyle w:val="EndnoteReference"/>
          <w:rFonts w:ascii="Times New Roman" w:eastAsia="Times New Roman" w:hAnsi="Times New Roman"/>
          <w:sz w:val="24"/>
          <w:szCs w:val="24"/>
        </w:rPr>
        <w:endnoteReference w:id="63"/>
      </w:r>
    </w:p>
    <w:p w14:paraId="1488631B" w14:textId="77777777" w:rsidR="004D4581" w:rsidRPr="002876A0" w:rsidRDefault="004D4581" w:rsidP="00343F5A">
      <w:pPr>
        <w:pStyle w:val="NoSpacing"/>
        <w:rPr>
          <w:rFonts w:ascii="Times New Roman" w:hAnsi="Times New Roman"/>
          <w:sz w:val="24"/>
          <w:szCs w:val="24"/>
        </w:rPr>
      </w:pPr>
    </w:p>
    <w:p w14:paraId="68F156EC" w14:textId="4476B3A9" w:rsidR="004D4581" w:rsidRPr="00402142" w:rsidRDefault="004D4581" w:rsidP="00343F5A">
      <w:pPr>
        <w:pStyle w:val="NoSpacing"/>
        <w:rPr>
          <w:rFonts w:ascii="Times New Roman" w:hAnsi="Times New Roman"/>
          <w:sz w:val="24"/>
          <w:szCs w:val="24"/>
        </w:rPr>
      </w:pPr>
      <w:r w:rsidRPr="002876A0">
        <w:rPr>
          <w:rFonts w:ascii="Times New Roman" w:hAnsi="Times New Roman"/>
          <w:sz w:val="24"/>
          <w:szCs w:val="24"/>
        </w:rPr>
        <w:t>Multiple processes are used to determine appropriate staffing levels for each program</w:t>
      </w:r>
      <w:r w:rsidRPr="00402142">
        <w:rPr>
          <w:rFonts w:ascii="Times New Roman" w:hAnsi="Times New Roman"/>
          <w:sz w:val="24"/>
          <w:szCs w:val="24"/>
        </w:rPr>
        <w:t xml:space="preserve"> and service.  </w:t>
      </w:r>
      <w:r>
        <w:rPr>
          <w:rFonts w:ascii="Times New Roman" w:hAnsi="Times New Roman"/>
          <w:sz w:val="24"/>
          <w:szCs w:val="24"/>
        </w:rPr>
        <w:t>T</w:t>
      </w:r>
      <w:r w:rsidRPr="00402142">
        <w:rPr>
          <w:rFonts w:ascii="Times New Roman" w:hAnsi="Times New Roman"/>
          <w:sz w:val="24"/>
          <w:szCs w:val="24"/>
        </w:rPr>
        <w:t xml:space="preserve">he </w:t>
      </w:r>
      <w:hyperlink r:id="rId70" w:history="1">
        <w:r w:rsidRPr="00446F5D">
          <w:rPr>
            <w:rStyle w:val="Hyperlink"/>
            <w:rFonts w:ascii="Times New Roman" w:hAnsi="Times New Roman"/>
            <w:sz w:val="24"/>
            <w:szCs w:val="24"/>
          </w:rPr>
          <w:t>program review process</w:t>
        </w:r>
      </w:hyperlink>
      <w:r w:rsidRPr="00505754">
        <w:rPr>
          <w:rFonts w:ascii="Times New Roman" w:hAnsi="Times New Roman"/>
          <w:sz w:val="24"/>
          <w:szCs w:val="24"/>
        </w:rPr>
        <w:t xml:space="preserve"> </w:t>
      </w:r>
      <w:r w:rsidRPr="00402142">
        <w:rPr>
          <w:rFonts w:ascii="Times New Roman" w:hAnsi="Times New Roman"/>
          <w:sz w:val="24"/>
          <w:szCs w:val="24"/>
        </w:rPr>
        <w:t xml:space="preserve">includes a </w:t>
      </w:r>
      <w:r w:rsidRPr="00446F5D">
        <w:rPr>
          <w:rFonts w:ascii="Times New Roman" w:hAnsi="Times New Roman"/>
          <w:sz w:val="24"/>
          <w:szCs w:val="24"/>
        </w:rPr>
        <w:t>prompt asking programs to identify staffing</w:t>
      </w:r>
      <w:r>
        <w:rPr>
          <w:rFonts w:ascii="Times New Roman" w:hAnsi="Times New Roman"/>
          <w:sz w:val="24"/>
          <w:szCs w:val="24"/>
        </w:rPr>
        <w:t xml:space="preserve"> and this documentation is used when </w:t>
      </w:r>
      <w:r w:rsidRPr="007C3B3E">
        <w:rPr>
          <w:rFonts w:ascii="Times New Roman" w:hAnsi="Times New Roman"/>
          <w:sz w:val="24"/>
          <w:szCs w:val="24"/>
        </w:rPr>
        <w:t>classified staffing requests</w:t>
      </w:r>
      <w:r>
        <w:rPr>
          <w:rFonts w:ascii="Times New Roman" w:hAnsi="Times New Roman"/>
          <w:sz w:val="24"/>
          <w:szCs w:val="24"/>
        </w:rPr>
        <w:t xml:space="preserve"> are submitted to the College’s senior administration for approval.</w:t>
      </w:r>
      <w:r>
        <w:rPr>
          <w:rStyle w:val="EndnoteReference"/>
          <w:rFonts w:ascii="Times New Roman" w:hAnsi="Times New Roman"/>
          <w:sz w:val="24"/>
          <w:szCs w:val="24"/>
        </w:rPr>
        <w:endnoteReference w:id="64"/>
      </w:r>
      <w:r>
        <w:rPr>
          <w:rFonts w:ascii="Times New Roman" w:hAnsi="Times New Roman"/>
          <w:sz w:val="24"/>
          <w:szCs w:val="24"/>
        </w:rPr>
        <w:t xml:space="preserve">  For faculty positions, the College has a well-defined process, described in Standard IIA, for ranking the full-time faculty positions that will be hired in the following year.  This process begins with the </w:t>
      </w:r>
      <w:r w:rsidRPr="007C3B3E">
        <w:rPr>
          <w:rFonts w:ascii="Times New Roman" w:hAnsi="Times New Roman"/>
          <w:sz w:val="24"/>
          <w:szCs w:val="24"/>
        </w:rPr>
        <w:t>New Faculty Ranking Committee</w:t>
      </w:r>
      <w:r>
        <w:rPr>
          <w:rFonts w:ascii="Times New Roman" w:hAnsi="Times New Roman"/>
          <w:sz w:val="24"/>
          <w:szCs w:val="24"/>
        </w:rPr>
        <w:t xml:space="preserve"> assessing the programs’ requests in light of Program Review data, enrollment data and trends, and proposals submitted by each department seeking to hire fulltime faculty.  The list is submitted to the Superintendent/President for final consideration</w:t>
      </w:r>
      <w:r w:rsidRPr="00402142">
        <w:rPr>
          <w:rFonts w:ascii="Times New Roman" w:hAnsi="Times New Roman"/>
          <w:sz w:val="24"/>
          <w:szCs w:val="24"/>
        </w:rPr>
        <w:t>.</w:t>
      </w:r>
      <w:r w:rsidR="00FA27FB">
        <w:rPr>
          <w:rStyle w:val="EndnoteReference"/>
          <w:rFonts w:ascii="Times New Roman" w:hAnsi="Times New Roman"/>
          <w:sz w:val="24"/>
          <w:szCs w:val="24"/>
        </w:rPr>
        <w:endnoteReference w:id="65"/>
      </w:r>
    </w:p>
    <w:p w14:paraId="0DA079FF" w14:textId="77777777" w:rsidR="004D4581" w:rsidRDefault="004D4581" w:rsidP="00343F5A">
      <w:pPr>
        <w:pStyle w:val="NoSpacing"/>
        <w:rPr>
          <w:rFonts w:ascii="Times New Roman" w:hAnsi="Times New Roman"/>
          <w:sz w:val="24"/>
          <w:szCs w:val="24"/>
        </w:rPr>
      </w:pPr>
    </w:p>
    <w:p w14:paraId="3DBC3912" w14:textId="494ACDCC" w:rsidR="004D4581" w:rsidRPr="00402142" w:rsidRDefault="004D4581" w:rsidP="00343F5A">
      <w:pPr>
        <w:pStyle w:val="NoSpacing"/>
        <w:rPr>
          <w:rFonts w:ascii="Times New Roman" w:hAnsi="Times New Roman"/>
          <w:sz w:val="24"/>
          <w:szCs w:val="24"/>
        </w:rPr>
      </w:pPr>
      <w:r w:rsidRPr="00402142">
        <w:rPr>
          <w:rFonts w:ascii="Times New Roman" w:hAnsi="Times New Roman"/>
          <w:sz w:val="24"/>
          <w:szCs w:val="24"/>
        </w:rPr>
        <w:t xml:space="preserve">The Office of Distance Education </w:t>
      </w:r>
      <w:r>
        <w:rPr>
          <w:rFonts w:ascii="Times New Roman" w:hAnsi="Times New Roman"/>
          <w:sz w:val="24"/>
          <w:szCs w:val="24"/>
        </w:rPr>
        <w:t xml:space="preserve">and its staff are assigned </w:t>
      </w:r>
      <w:r w:rsidRPr="00402142">
        <w:rPr>
          <w:rFonts w:ascii="Times New Roman" w:hAnsi="Times New Roman"/>
          <w:sz w:val="24"/>
          <w:szCs w:val="24"/>
        </w:rPr>
        <w:t xml:space="preserve">to supporting Distance Education </w:t>
      </w:r>
      <w:r>
        <w:rPr>
          <w:rFonts w:ascii="Times New Roman" w:hAnsi="Times New Roman"/>
          <w:sz w:val="24"/>
          <w:szCs w:val="24"/>
        </w:rPr>
        <w:t>students</w:t>
      </w:r>
      <w:r w:rsidRPr="00402142">
        <w:rPr>
          <w:rFonts w:ascii="Times New Roman" w:hAnsi="Times New Roman"/>
          <w:sz w:val="24"/>
          <w:szCs w:val="24"/>
        </w:rPr>
        <w:t xml:space="preserve"> and faculty</w:t>
      </w:r>
      <w:r>
        <w:rPr>
          <w:rFonts w:ascii="Times New Roman" w:hAnsi="Times New Roman"/>
          <w:sz w:val="24"/>
          <w:szCs w:val="24"/>
        </w:rPr>
        <w:t>.  Staff members are available to help faculty manage their courses, develop online content, and assist students.  T</w:t>
      </w:r>
      <w:r w:rsidRPr="00402142">
        <w:rPr>
          <w:rFonts w:ascii="Times New Roman" w:hAnsi="Times New Roman"/>
          <w:sz w:val="24"/>
          <w:szCs w:val="24"/>
        </w:rPr>
        <w:t xml:space="preserve">he migration </w:t>
      </w:r>
      <w:r>
        <w:rPr>
          <w:rFonts w:ascii="Times New Roman" w:hAnsi="Times New Roman"/>
          <w:sz w:val="24"/>
          <w:szCs w:val="24"/>
        </w:rPr>
        <w:t xml:space="preserve">from eCollege – the online course management system used by the College for over 20 years – </w:t>
      </w:r>
      <w:r w:rsidRPr="00402142">
        <w:rPr>
          <w:rFonts w:ascii="Times New Roman" w:hAnsi="Times New Roman"/>
          <w:sz w:val="24"/>
          <w:szCs w:val="24"/>
        </w:rPr>
        <w:t xml:space="preserve">to </w:t>
      </w:r>
      <w:r>
        <w:rPr>
          <w:rFonts w:ascii="Times New Roman" w:hAnsi="Times New Roman"/>
          <w:sz w:val="24"/>
          <w:szCs w:val="24"/>
        </w:rPr>
        <w:t xml:space="preserve">Instructure </w:t>
      </w:r>
      <w:r w:rsidRPr="00402142">
        <w:rPr>
          <w:rFonts w:ascii="Times New Roman" w:hAnsi="Times New Roman"/>
          <w:sz w:val="24"/>
          <w:szCs w:val="24"/>
        </w:rPr>
        <w:t>Canvas</w:t>
      </w:r>
      <w:r>
        <w:rPr>
          <w:rFonts w:ascii="Times New Roman" w:hAnsi="Times New Roman"/>
          <w:sz w:val="24"/>
          <w:szCs w:val="24"/>
        </w:rPr>
        <w:t xml:space="preserve"> </w:t>
      </w:r>
      <w:r w:rsidRPr="00402142">
        <w:rPr>
          <w:rFonts w:ascii="Times New Roman" w:hAnsi="Times New Roman"/>
          <w:sz w:val="24"/>
          <w:szCs w:val="24"/>
        </w:rPr>
        <w:t xml:space="preserve">will be </w:t>
      </w:r>
      <w:r>
        <w:rPr>
          <w:rFonts w:ascii="Times New Roman" w:hAnsi="Times New Roman"/>
          <w:sz w:val="24"/>
          <w:szCs w:val="24"/>
        </w:rPr>
        <w:t xml:space="preserve">supported </w:t>
      </w:r>
      <w:r w:rsidRPr="00402142">
        <w:rPr>
          <w:rFonts w:ascii="Times New Roman" w:hAnsi="Times New Roman"/>
          <w:sz w:val="24"/>
          <w:szCs w:val="24"/>
        </w:rPr>
        <w:t>by faculty trained to</w:t>
      </w:r>
      <w:r>
        <w:rPr>
          <w:rFonts w:ascii="Times New Roman" w:hAnsi="Times New Roman"/>
          <w:sz w:val="24"/>
          <w:szCs w:val="24"/>
        </w:rPr>
        <w:t xml:space="preserve"> assist their colleagues.</w:t>
      </w:r>
    </w:p>
    <w:p w14:paraId="29F32670" w14:textId="77777777" w:rsidR="004D4581" w:rsidRPr="00C0634F" w:rsidRDefault="004D4581" w:rsidP="00927A90">
      <w:pPr>
        <w:autoSpaceDE w:val="0"/>
        <w:autoSpaceDN w:val="0"/>
        <w:adjustRightInd w:val="0"/>
        <w:spacing w:after="0" w:line="240" w:lineRule="auto"/>
        <w:contextualSpacing/>
        <w:rPr>
          <w:rFonts w:ascii="Times New Roman" w:hAnsi="Times New Roman"/>
          <w:b/>
          <w:sz w:val="24"/>
          <w:szCs w:val="24"/>
          <w:highlight w:val="green"/>
        </w:rPr>
      </w:pPr>
    </w:p>
    <w:p w14:paraId="70165ACB" w14:textId="77777777" w:rsidR="004D4581" w:rsidRPr="00F12B83" w:rsidRDefault="004D4581" w:rsidP="002303AC">
      <w:pPr>
        <w:keepNext/>
        <w:spacing w:after="0" w:line="240" w:lineRule="auto"/>
        <w:rPr>
          <w:rFonts w:ascii="Times New Roman" w:hAnsi="Times New Roman"/>
          <w:b/>
          <w:i/>
          <w:sz w:val="24"/>
          <w:szCs w:val="24"/>
          <w:u w:val="single"/>
        </w:rPr>
      </w:pPr>
      <w:r w:rsidRPr="00F12B83">
        <w:rPr>
          <w:rFonts w:ascii="Times New Roman" w:hAnsi="Times New Roman"/>
          <w:b/>
          <w:i/>
          <w:sz w:val="24"/>
          <w:szCs w:val="24"/>
          <w:u w:val="single"/>
        </w:rPr>
        <w:t xml:space="preserve">Analysis </w:t>
      </w:r>
    </w:p>
    <w:p w14:paraId="24A62239" w14:textId="77777777" w:rsidR="004D4581" w:rsidRPr="00927A90" w:rsidRDefault="004D4581" w:rsidP="002303AC">
      <w:pPr>
        <w:keepNext/>
        <w:spacing w:after="0" w:line="240" w:lineRule="auto"/>
        <w:rPr>
          <w:rFonts w:ascii="Times New Roman" w:hAnsi="Times New Roman"/>
          <w:b/>
          <w:sz w:val="24"/>
          <w:szCs w:val="24"/>
        </w:rPr>
      </w:pPr>
    </w:p>
    <w:p w14:paraId="196A5E22" w14:textId="11F8FF1C" w:rsidR="004D4581" w:rsidRDefault="004D4581" w:rsidP="0025112A">
      <w:pPr>
        <w:pStyle w:val="NoSpacing"/>
        <w:rPr>
          <w:rFonts w:ascii="Times New Roman" w:hAnsi="Times New Roman"/>
          <w:sz w:val="24"/>
          <w:szCs w:val="24"/>
        </w:rPr>
      </w:pPr>
      <w:r w:rsidRPr="00382D6A">
        <w:rPr>
          <w:rFonts w:ascii="Times New Roman" w:hAnsi="Times New Roman"/>
          <w:sz w:val="24"/>
          <w:szCs w:val="24"/>
        </w:rPr>
        <w:t xml:space="preserve">Santa Monica College has multiple processes in place to ensure </w:t>
      </w:r>
      <w:r>
        <w:rPr>
          <w:rFonts w:ascii="Times New Roman" w:hAnsi="Times New Roman"/>
          <w:sz w:val="24"/>
          <w:szCs w:val="24"/>
        </w:rPr>
        <w:t xml:space="preserve">that there are sufficient </w:t>
      </w:r>
      <w:r w:rsidRPr="00382D6A">
        <w:rPr>
          <w:rFonts w:ascii="Times New Roman" w:hAnsi="Times New Roman"/>
          <w:sz w:val="24"/>
          <w:szCs w:val="24"/>
        </w:rPr>
        <w:t xml:space="preserve">faculty and staff </w:t>
      </w:r>
      <w:r>
        <w:rPr>
          <w:rFonts w:ascii="Times New Roman" w:hAnsi="Times New Roman"/>
          <w:sz w:val="24"/>
          <w:szCs w:val="24"/>
        </w:rPr>
        <w:t xml:space="preserve">who </w:t>
      </w:r>
      <w:r w:rsidRPr="00382D6A">
        <w:rPr>
          <w:rFonts w:ascii="Times New Roman" w:hAnsi="Times New Roman"/>
          <w:sz w:val="24"/>
          <w:szCs w:val="24"/>
        </w:rPr>
        <w:t>are qualifi</w:t>
      </w:r>
      <w:r>
        <w:rPr>
          <w:rFonts w:ascii="Times New Roman" w:hAnsi="Times New Roman"/>
          <w:sz w:val="24"/>
          <w:szCs w:val="24"/>
        </w:rPr>
        <w:t xml:space="preserve">ed for their positions (Refer to IIIA.2 and IIIA.3).  Board policies and administrative regulations require the employment of highly qualified faculty.  </w:t>
      </w:r>
      <w:r w:rsidRPr="007C517C">
        <w:rPr>
          <w:rFonts w:ascii="Times New Roman" w:hAnsi="Times New Roman"/>
          <w:sz w:val="24"/>
          <w:szCs w:val="24"/>
        </w:rPr>
        <w:t xml:space="preserve">Because the Bachelor of Science degree in Interaction Design program is new and is in a pilot phase, a limited number of faculty are needed at this time. There are currently four full time faculty and three adjunct faculty members who are </w:t>
      </w:r>
      <w:hyperlink r:id="rId71" w:history="1">
        <w:r w:rsidRPr="005C1009">
          <w:rPr>
            <w:rStyle w:val="Hyperlink"/>
            <w:rFonts w:ascii="Times New Roman" w:hAnsi="Times New Roman"/>
            <w:sz w:val="24"/>
            <w:szCs w:val="24"/>
          </w:rPr>
          <w:t>qualified</w:t>
        </w:r>
      </w:hyperlink>
      <w:r w:rsidRPr="007C517C">
        <w:rPr>
          <w:rFonts w:ascii="Times New Roman" w:hAnsi="Times New Roman"/>
          <w:sz w:val="24"/>
          <w:szCs w:val="24"/>
        </w:rPr>
        <w:t xml:space="preserve"> to teach the major courses,</w:t>
      </w:r>
      <w:r>
        <w:rPr>
          <w:rStyle w:val="EndnoteReference"/>
          <w:rFonts w:ascii="Times New Roman" w:hAnsi="Times New Roman"/>
          <w:sz w:val="24"/>
          <w:szCs w:val="24"/>
        </w:rPr>
        <w:endnoteReference w:id="66"/>
      </w:r>
      <w:r w:rsidRPr="007C517C">
        <w:rPr>
          <w:rFonts w:ascii="Times New Roman" w:hAnsi="Times New Roman"/>
          <w:sz w:val="24"/>
          <w:szCs w:val="24"/>
        </w:rPr>
        <w:t xml:space="preserve"> but there are only two courses offered in Fall 2016.</w:t>
      </w:r>
      <w:r>
        <w:rPr>
          <w:rFonts w:ascii="Times New Roman" w:hAnsi="Times New Roman"/>
          <w:sz w:val="24"/>
          <w:szCs w:val="24"/>
        </w:rPr>
        <w:t xml:space="preserve">  </w:t>
      </w:r>
      <w:r w:rsidRPr="007C517C">
        <w:rPr>
          <w:rFonts w:ascii="Times New Roman" w:hAnsi="Times New Roman"/>
          <w:sz w:val="24"/>
          <w:szCs w:val="24"/>
        </w:rPr>
        <w:t>By June 2017</w:t>
      </w:r>
      <w:r>
        <w:rPr>
          <w:rFonts w:ascii="Times New Roman" w:hAnsi="Times New Roman"/>
          <w:sz w:val="24"/>
          <w:szCs w:val="24"/>
        </w:rPr>
        <w:t>,</w:t>
      </w:r>
      <w:r w:rsidRPr="007C517C">
        <w:rPr>
          <w:rFonts w:ascii="Times New Roman" w:hAnsi="Times New Roman"/>
          <w:sz w:val="24"/>
          <w:szCs w:val="24"/>
        </w:rPr>
        <w:t xml:space="preserve"> two cohorts of students will be enrolled in the program</w:t>
      </w:r>
      <w:r>
        <w:rPr>
          <w:rFonts w:ascii="Times New Roman" w:hAnsi="Times New Roman"/>
          <w:sz w:val="24"/>
          <w:szCs w:val="24"/>
        </w:rPr>
        <w:t xml:space="preserve"> and the College will hire additional faculty to accommodate the increased demand</w:t>
      </w:r>
      <w:r w:rsidRPr="007C517C">
        <w:rPr>
          <w:rFonts w:ascii="Times New Roman" w:hAnsi="Times New Roman"/>
          <w:sz w:val="24"/>
          <w:szCs w:val="24"/>
        </w:rPr>
        <w:t>.</w:t>
      </w:r>
    </w:p>
    <w:p w14:paraId="40C51254" w14:textId="77777777" w:rsidR="004D4581" w:rsidRDefault="004D4581" w:rsidP="0025112A">
      <w:pPr>
        <w:pStyle w:val="NoSpacing"/>
        <w:rPr>
          <w:rFonts w:ascii="Times New Roman" w:hAnsi="Times New Roman"/>
          <w:sz w:val="24"/>
          <w:szCs w:val="24"/>
        </w:rPr>
      </w:pPr>
    </w:p>
    <w:p w14:paraId="72929112" w14:textId="23332F40" w:rsidR="004D4581" w:rsidRPr="00382D6A" w:rsidRDefault="004D4581" w:rsidP="0025112A">
      <w:pPr>
        <w:pStyle w:val="NoSpacing"/>
        <w:rPr>
          <w:rFonts w:ascii="Times New Roman" w:hAnsi="Times New Roman"/>
          <w:sz w:val="24"/>
          <w:szCs w:val="24"/>
        </w:rPr>
      </w:pPr>
      <w:r w:rsidRPr="00382D6A">
        <w:rPr>
          <w:rFonts w:ascii="Times New Roman" w:hAnsi="Times New Roman"/>
          <w:sz w:val="24"/>
          <w:szCs w:val="24"/>
        </w:rPr>
        <w:t xml:space="preserve">The </w:t>
      </w:r>
      <w:hyperlink r:id="rId72" w:history="1">
        <w:r w:rsidRPr="00092087">
          <w:rPr>
            <w:rStyle w:val="Hyperlink"/>
            <w:rFonts w:ascii="Times New Roman" w:hAnsi="Times New Roman"/>
            <w:sz w:val="24"/>
            <w:szCs w:val="24"/>
          </w:rPr>
          <w:t>New Faculty Ranking process</w:t>
        </w:r>
      </w:hyperlink>
      <w:r>
        <w:rPr>
          <w:rStyle w:val="EndnoteReference"/>
          <w:rFonts w:ascii="Times New Roman" w:hAnsi="Times New Roman"/>
          <w:sz w:val="24"/>
          <w:szCs w:val="24"/>
        </w:rPr>
        <w:endnoteReference w:id="67"/>
      </w:r>
      <w:r w:rsidRPr="00382D6A">
        <w:rPr>
          <w:rFonts w:ascii="Times New Roman" w:hAnsi="Times New Roman"/>
          <w:sz w:val="24"/>
          <w:szCs w:val="24"/>
        </w:rPr>
        <w:t xml:space="preserve"> ha</w:t>
      </w:r>
      <w:r>
        <w:rPr>
          <w:rFonts w:ascii="Times New Roman" w:hAnsi="Times New Roman"/>
          <w:sz w:val="24"/>
          <w:szCs w:val="24"/>
        </w:rPr>
        <w:t>s</w:t>
      </w:r>
      <w:r w:rsidRPr="00382D6A">
        <w:rPr>
          <w:rFonts w:ascii="Times New Roman" w:hAnsi="Times New Roman"/>
          <w:sz w:val="24"/>
          <w:szCs w:val="24"/>
        </w:rPr>
        <w:t xml:space="preserve"> been effective in identifying and prioritizing appropriate </w:t>
      </w:r>
      <w:hyperlink r:id="rId73" w:history="1">
        <w:r w:rsidRPr="00092087">
          <w:rPr>
            <w:rStyle w:val="Hyperlink"/>
            <w:rFonts w:ascii="Times New Roman" w:hAnsi="Times New Roman"/>
            <w:sz w:val="24"/>
            <w:szCs w:val="24"/>
          </w:rPr>
          <w:t>faculty hiring</w:t>
        </w:r>
      </w:hyperlink>
      <w:r>
        <w:rPr>
          <w:rStyle w:val="EndnoteReference"/>
          <w:rFonts w:ascii="Times New Roman" w:hAnsi="Times New Roman"/>
          <w:sz w:val="24"/>
          <w:szCs w:val="24"/>
        </w:rPr>
        <w:endnoteReference w:id="68"/>
      </w:r>
      <w:r>
        <w:rPr>
          <w:rFonts w:ascii="Times New Roman" w:hAnsi="Times New Roman"/>
          <w:sz w:val="24"/>
          <w:szCs w:val="24"/>
        </w:rPr>
        <w:t xml:space="preserve"> decisions</w:t>
      </w:r>
      <w:r w:rsidRPr="00382D6A">
        <w:rPr>
          <w:rFonts w:ascii="Times New Roman" w:hAnsi="Times New Roman"/>
          <w:sz w:val="24"/>
          <w:szCs w:val="24"/>
        </w:rPr>
        <w:t xml:space="preserve">.  </w:t>
      </w:r>
      <w:r w:rsidRPr="00713510">
        <w:rPr>
          <w:rFonts w:ascii="Times New Roman" w:hAnsi="Times New Roman"/>
          <w:sz w:val="24"/>
          <w:szCs w:val="24"/>
        </w:rPr>
        <w:t xml:space="preserve">While Santa Monica College is </w:t>
      </w:r>
      <w:r w:rsidRPr="00FA27FB">
        <w:rPr>
          <w:rFonts w:ascii="Times New Roman" w:hAnsi="Times New Roman"/>
          <w:sz w:val="24"/>
          <w:szCs w:val="24"/>
        </w:rPr>
        <w:t>in compliance</w:t>
      </w:r>
      <w:r w:rsidRPr="00713510">
        <w:rPr>
          <w:rFonts w:ascii="Times New Roman" w:hAnsi="Times New Roman"/>
          <w:sz w:val="24"/>
          <w:szCs w:val="24"/>
        </w:rPr>
        <w:t xml:space="preserve"> with the </w:t>
      </w:r>
      <w:hyperlink r:id="rId74" w:history="1">
        <w:r w:rsidRPr="00092087">
          <w:rPr>
            <w:rStyle w:val="Hyperlink"/>
            <w:rFonts w:ascii="Times New Roman" w:hAnsi="Times New Roman"/>
            <w:sz w:val="24"/>
            <w:szCs w:val="24"/>
          </w:rPr>
          <w:t>Full-Time Faculty Obligation</w:t>
        </w:r>
      </w:hyperlink>
      <w:r w:rsidRPr="00713510">
        <w:rPr>
          <w:rFonts w:ascii="Times New Roman" w:hAnsi="Times New Roman"/>
          <w:sz w:val="24"/>
          <w:szCs w:val="24"/>
        </w:rPr>
        <w:t xml:space="preserve"> Number (FON),</w:t>
      </w:r>
      <w:r>
        <w:rPr>
          <w:rStyle w:val="EndnoteReference"/>
          <w:rFonts w:ascii="Times New Roman" w:hAnsi="Times New Roman"/>
          <w:sz w:val="24"/>
          <w:szCs w:val="24"/>
        </w:rPr>
        <w:endnoteReference w:id="69"/>
      </w:r>
      <w:r w:rsidRPr="00713510">
        <w:rPr>
          <w:rFonts w:ascii="Times New Roman" w:hAnsi="Times New Roman"/>
          <w:sz w:val="24"/>
          <w:szCs w:val="24"/>
        </w:rPr>
        <w:t xml:space="preserve"> the College does not meet the ideal “75/25” standard</w:t>
      </w:r>
      <w:r>
        <w:rPr>
          <w:rFonts w:ascii="Times New Roman" w:hAnsi="Times New Roman"/>
          <w:sz w:val="24"/>
          <w:szCs w:val="24"/>
        </w:rPr>
        <w:t xml:space="preserve"> defined by AB 1725, it is working toward meeting the 2015-2016 Master Plan for Education objective #11 to “d</w:t>
      </w:r>
      <w:r w:rsidRPr="00BE5FA5">
        <w:rPr>
          <w:rFonts w:ascii="Times New Roman" w:hAnsi="Times New Roman"/>
          <w:sz w:val="24"/>
          <w:szCs w:val="24"/>
        </w:rPr>
        <w:t xml:space="preserve">evelop and implement a long-term plan to increase the percentage and </w:t>
      </w:r>
      <w:r>
        <w:rPr>
          <w:rFonts w:ascii="Times New Roman" w:hAnsi="Times New Roman"/>
          <w:sz w:val="24"/>
          <w:szCs w:val="24"/>
        </w:rPr>
        <w:t xml:space="preserve">net number of full-time faculty.” This has also been a long standing priority for the Board of Trustees (e.g., the </w:t>
      </w:r>
      <w:r w:rsidRPr="00BF2D57">
        <w:rPr>
          <w:rFonts w:ascii="Times New Roman" w:hAnsi="Times New Roman"/>
          <w:sz w:val="24"/>
          <w:szCs w:val="24"/>
        </w:rPr>
        <w:t xml:space="preserve">2015-16 Board of Trustees priority # 3 reads, “Continue to support and hire a diverse and outstanding full-time and adjunct faculty that demonstrates </w:t>
      </w:r>
      <w:r w:rsidRPr="00BF2D57">
        <w:rPr>
          <w:rFonts w:ascii="Times New Roman" w:hAnsi="Times New Roman"/>
          <w:sz w:val="24"/>
          <w:szCs w:val="24"/>
        </w:rPr>
        <w:lastRenderedPageBreak/>
        <w:t>a commitment to student success, engagement and equity. Develop and implement a plan to ensure the college progresses over time toward increasing the percentage and net number of full time faculty”</w:t>
      </w:r>
      <w:r>
        <w:rPr>
          <w:rFonts w:ascii="Times New Roman" w:hAnsi="Times New Roman"/>
          <w:sz w:val="24"/>
          <w:szCs w:val="24"/>
        </w:rPr>
        <w:t>).</w:t>
      </w:r>
    </w:p>
    <w:p w14:paraId="533F2DC7" w14:textId="77777777" w:rsidR="004D4581" w:rsidRDefault="004D4581">
      <w:pPr>
        <w:spacing w:after="0" w:line="240" w:lineRule="auto"/>
        <w:rPr>
          <w:rFonts w:ascii="Times New Roman" w:hAnsi="Times New Roman"/>
          <w:b/>
          <w:i/>
          <w:sz w:val="24"/>
          <w:szCs w:val="24"/>
        </w:rPr>
      </w:pPr>
    </w:p>
    <w:p w14:paraId="39CC201B" w14:textId="77777777" w:rsidR="004D4581" w:rsidRPr="00F12B83" w:rsidRDefault="004D4581" w:rsidP="002303AC">
      <w:pPr>
        <w:keepNext/>
        <w:spacing w:after="0" w:line="240" w:lineRule="auto"/>
        <w:rPr>
          <w:rFonts w:ascii="Times New Roman" w:hAnsi="Times New Roman"/>
          <w:b/>
          <w:i/>
          <w:sz w:val="24"/>
          <w:szCs w:val="24"/>
          <w:u w:val="single"/>
        </w:rPr>
      </w:pPr>
      <w:r w:rsidRPr="00F12B83">
        <w:rPr>
          <w:rFonts w:ascii="Times New Roman" w:hAnsi="Times New Roman"/>
          <w:b/>
          <w:i/>
          <w:sz w:val="24"/>
          <w:szCs w:val="24"/>
          <w:u w:val="single"/>
        </w:rPr>
        <w:t>Plan</w:t>
      </w:r>
    </w:p>
    <w:p w14:paraId="66F88C77" w14:textId="77777777" w:rsidR="004D4581" w:rsidRDefault="004D4581" w:rsidP="002303AC">
      <w:pPr>
        <w:keepNext/>
        <w:spacing w:after="0" w:line="240" w:lineRule="auto"/>
        <w:rPr>
          <w:rFonts w:ascii="Times New Roman" w:hAnsi="Times New Roman"/>
          <w:b/>
          <w:i/>
          <w:sz w:val="24"/>
          <w:szCs w:val="24"/>
        </w:rPr>
      </w:pPr>
    </w:p>
    <w:p w14:paraId="4554C55A" w14:textId="361AC12D" w:rsidR="004D4581" w:rsidRDefault="004D4581" w:rsidP="00BE5FA5">
      <w:pPr>
        <w:spacing w:after="0" w:line="240" w:lineRule="auto"/>
        <w:rPr>
          <w:rFonts w:ascii="Times New Roman" w:hAnsi="Times New Roman"/>
          <w:sz w:val="24"/>
          <w:szCs w:val="24"/>
        </w:rPr>
      </w:pPr>
      <w:r>
        <w:rPr>
          <w:rFonts w:ascii="Times New Roman" w:hAnsi="Times New Roman"/>
          <w:sz w:val="24"/>
          <w:szCs w:val="24"/>
        </w:rPr>
        <w:t xml:space="preserve">Based on analysis of the evidence, Santa Monica College is meeting this standard and will continue to monitor its progress.  </w:t>
      </w:r>
    </w:p>
    <w:p w14:paraId="6D0BE036" w14:textId="77777777" w:rsidR="004D4581" w:rsidRDefault="004D4581" w:rsidP="000742B9">
      <w:pPr>
        <w:spacing w:after="0" w:line="240" w:lineRule="auto"/>
        <w:rPr>
          <w:rFonts w:ascii="Times New Roman" w:hAnsi="Times New Roman"/>
          <w:sz w:val="24"/>
          <w:szCs w:val="24"/>
        </w:rPr>
      </w:pPr>
    </w:p>
    <w:p w14:paraId="51786BF1" w14:textId="77777777" w:rsidR="004D4581" w:rsidRPr="0025112A" w:rsidRDefault="004D4581" w:rsidP="000742B9">
      <w:pPr>
        <w:spacing w:after="0" w:line="240" w:lineRule="auto"/>
        <w:rPr>
          <w:rFonts w:ascii="Times New Roman" w:hAnsi="Times New Roman"/>
          <w:sz w:val="24"/>
          <w:szCs w:val="24"/>
        </w:rPr>
      </w:pPr>
    </w:p>
    <w:p w14:paraId="5182AE42" w14:textId="5486EBBC" w:rsidR="004D4581" w:rsidRPr="00F12B83" w:rsidRDefault="004D4581" w:rsidP="00B2772F">
      <w:pPr>
        <w:keepNext/>
        <w:keepLines/>
        <w:tabs>
          <w:tab w:val="left" w:pos="990"/>
        </w:tabs>
        <w:spacing w:after="0" w:line="240" w:lineRule="auto"/>
        <w:rPr>
          <w:rFonts w:cs="Arial"/>
          <w:b/>
          <w:i/>
        </w:rPr>
      </w:pPr>
      <w:r>
        <w:rPr>
          <w:rFonts w:ascii="Times New Roman" w:hAnsi="Times New Roman"/>
          <w:b/>
          <w:sz w:val="24"/>
          <w:szCs w:val="24"/>
        </w:rPr>
        <w:t>IIIA.8</w:t>
      </w:r>
      <w:r>
        <w:rPr>
          <w:rFonts w:ascii="Times New Roman" w:hAnsi="Times New Roman"/>
          <w:b/>
          <w:sz w:val="24"/>
          <w:szCs w:val="24"/>
        </w:rPr>
        <w:tab/>
      </w:r>
      <w:r w:rsidRPr="000742B9">
        <w:rPr>
          <w:rFonts w:ascii="Times New Roman" w:hAnsi="Times New Roman"/>
          <w:b/>
          <w:sz w:val="24"/>
          <w:szCs w:val="24"/>
        </w:rPr>
        <w:t xml:space="preserve">An institution with part time and adjunct faculty has employment policies and practices which provide for their orientation, oversight, evaluation and professional development.  The institution provides opportunities for integration of part time and adjunct faculty into the life of the institution.  </w:t>
      </w:r>
    </w:p>
    <w:p w14:paraId="21EBC3CD" w14:textId="77777777" w:rsidR="004D4581" w:rsidRPr="00F12B83" w:rsidRDefault="004D4581" w:rsidP="0001682C">
      <w:pPr>
        <w:keepNext/>
        <w:spacing w:before="120" w:after="120" w:line="240" w:lineRule="auto"/>
        <w:ind w:left="720" w:hanging="720"/>
        <w:rPr>
          <w:rFonts w:ascii="Times New Roman" w:hAnsi="Times New Roman"/>
          <w:b/>
          <w:i/>
          <w:sz w:val="24"/>
          <w:szCs w:val="24"/>
          <w:u w:val="single"/>
        </w:rPr>
      </w:pPr>
      <w:r w:rsidRPr="00F12B83">
        <w:rPr>
          <w:rFonts w:ascii="Times New Roman" w:hAnsi="Times New Roman"/>
          <w:b/>
          <w:i/>
          <w:sz w:val="24"/>
          <w:szCs w:val="24"/>
          <w:u w:val="single"/>
        </w:rPr>
        <w:t>Evidence of Meeting this Standard</w:t>
      </w:r>
    </w:p>
    <w:p w14:paraId="1E4D4384" w14:textId="77777777" w:rsidR="004D4581" w:rsidRPr="000742B9" w:rsidRDefault="004D4581" w:rsidP="0001682C">
      <w:pPr>
        <w:spacing w:before="120" w:after="120" w:line="240" w:lineRule="auto"/>
        <w:rPr>
          <w:rFonts w:ascii="Times New Roman" w:hAnsi="Times New Roman"/>
          <w:sz w:val="24"/>
          <w:szCs w:val="24"/>
        </w:rPr>
      </w:pPr>
      <w:r w:rsidRPr="000742B9">
        <w:rPr>
          <w:rFonts w:ascii="Times New Roman" w:hAnsi="Times New Roman"/>
          <w:sz w:val="24"/>
          <w:szCs w:val="24"/>
        </w:rPr>
        <w:t>Santa Monica College integrates its p</w:t>
      </w:r>
      <w:r>
        <w:rPr>
          <w:rFonts w:ascii="Times New Roman" w:hAnsi="Times New Roman"/>
          <w:sz w:val="24"/>
          <w:szCs w:val="24"/>
        </w:rPr>
        <w:t xml:space="preserve">art-time </w:t>
      </w:r>
      <w:r w:rsidRPr="000742B9">
        <w:rPr>
          <w:rFonts w:ascii="Times New Roman" w:hAnsi="Times New Roman"/>
          <w:sz w:val="24"/>
          <w:szCs w:val="24"/>
        </w:rPr>
        <w:t>faculty in the life of the in</w:t>
      </w:r>
      <w:r>
        <w:rPr>
          <w:rFonts w:ascii="Times New Roman" w:hAnsi="Times New Roman"/>
          <w:sz w:val="24"/>
          <w:szCs w:val="24"/>
        </w:rPr>
        <w:t xml:space="preserve">stitution through various means beginning with orientation and continuing through oversight, evaluation, professional development, and departmental and institutional social activities.  </w:t>
      </w:r>
    </w:p>
    <w:p w14:paraId="609E9293" w14:textId="42849330" w:rsidR="004D4581" w:rsidRPr="000742B9" w:rsidRDefault="004D4581" w:rsidP="0001682C">
      <w:pPr>
        <w:spacing w:before="120" w:after="120" w:line="240" w:lineRule="auto"/>
        <w:rPr>
          <w:rFonts w:ascii="Times New Roman" w:hAnsi="Times New Roman"/>
          <w:sz w:val="24"/>
          <w:szCs w:val="24"/>
        </w:rPr>
      </w:pPr>
      <w:r w:rsidRPr="00F12B83">
        <w:rPr>
          <w:rFonts w:ascii="Times New Roman" w:hAnsi="Times New Roman"/>
          <w:b/>
          <w:sz w:val="24"/>
          <w:szCs w:val="24"/>
        </w:rPr>
        <w:t>Orientation</w:t>
      </w:r>
      <w:r>
        <w:rPr>
          <w:rFonts w:ascii="Times New Roman" w:hAnsi="Times New Roman"/>
          <w:sz w:val="24"/>
          <w:szCs w:val="24"/>
        </w:rPr>
        <w:t xml:space="preserve">: </w:t>
      </w:r>
      <w:r w:rsidRPr="000742B9">
        <w:rPr>
          <w:rFonts w:ascii="Times New Roman" w:hAnsi="Times New Roman"/>
          <w:sz w:val="24"/>
          <w:szCs w:val="24"/>
        </w:rPr>
        <w:t>All newly hired and rehired part-time</w:t>
      </w:r>
      <w:r>
        <w:rPr>
          <w:rFonts w:ascii="Times New Roman" w:hAnsi="Times New Roman"/>
          <w:sz w:val="24"/>
          <w:szCs w:val="24"/>
        </w:rPr>
        <w:t xml:space="preserve"> </w:t>
      </w:r>
      <w:r w:rsidRPr="000742B9">
        <w:rPr>
          <w:rFonts w:ascii="Times New Roman" w:hAnsi="Times New Roman"/>
          <w:sz w:val="24"/>
          <w:szCs w:val="24"/>
        </w:rPr>
        <w:t xml:space="preserve">faculty are contacted by the </w:t>
      </w:r>
      <w:r>
        <w:rPr>
          <w:rFonts w:ascii="Times New Roman" w:hAnsi="Times New Roman"/>
          <w:sz w:val="24"/>
          <w:szCs w:val="24"/>
        </w:rPr>
        <w:t xml:space="preserve">Office of Human Resources </w:t>
      </w:r>
      <w:r w:rsidRPr="000742B9">
        <w:rPr>
          <w:rFonts w:ascii="Times New Roman" w:hAnsi="Times New Roman"/>
          <w:sz w:val="24"/>
          <w:szCs w:val="24"/>
        </w:rPr>
        <w:t>to schedule a face</w:t>
      </w:r>
      <w:r>
        <w:rPr>
          <w:rFonts w:ascii="Times New Roman" w:hAnsi="Times New Roman"/>
          <w:sz w:val="24"/>
          <w:szCs w:val="24"/>
        </w:rPr>
        <w:t>-</w:t>
      </w:r>
      <w:r w:rsidRPr="000742B9">
        <w:rPr>
          <w:rFonts w:ascii="Times New Roman" w:hAnsi="Times New Roman"/>
          <w:sz w:val="24"/>
          <w:szCs w:val="24"/>
        </w:rPr>
        <w:t>to</w:t>
      </w:r>
      <w:r>
        <w:rPr>
          <w:rFonts w:ascii="Times New Roman" w:hAnsi="Times New Roman"/>
          <w:sz w:val="24"/>
          <w:szCs w:val="24"/>
        </w:rPr>
        <w:t>-</w:t>
      </w:r>
      <w:r w:rsidRPr="000742B9">
        <w:rPr>
          <w:rFonts w:ascii="Times New Roman" w:hAnsi="Times New Roman"/>
          <w:sz w:val="24"/>
          <w:szCs w:val="24"/>
        </w:rPr>
        <w:t>face meeting with a Human Resources Specialist.  Prior to this meeting, new</w:t>
      </w:r>
      <w:r>
        <w:rPr>
          <w:rFonts w:ascii="Times New Roman" w:hAnsi="Times New Roman"/>
          <w:sz w:val="24"/>
          <w:szCs w:val="24"/>
        </w:rPr>
        <w:t>ly hired</w:t>
      </w:r>
      <w:r w:rsidRPr="000742B9">
        <w:rPr>
          <w:rFonts w:ascii="Times New Roman" w:hAnsi="Times New Roman"/>
          <w:sz w:val="24"/>
          <w:szCs w:val="24"/>
        </w:rPr>
        <w:t xml:space="preserve"> and r</w:t>
      </w:r>
      <w:r>
        <w:rPr>
          <w:rFonts w:ascii="Times New Roman" w:hAnsi="Times New Roman"/>
          <w:sz w:val="24"/>
          <w:szCs w:val="24"/>
        </w:rPr>
        <w:t>ehired part-time faculty</w:t>
      </w:r>
      <w:r w:rsidRPr="000742B9">
        <w:rPr>
          <w:rFonts w:ascii="Times New Roman" w:hAnsi="Times New Roman"/>
          <w:sz w:val="24"/>
          <w:szCs w:val="24"/>
        </w:rPr>
        <w:t xml:space="preserve"> </w:t>
      </w:r>
      <w:r>
        <w:rPr>
          <w:rFonts w:ascii="Times New Roman" w:hAnsi="Times New Roman"/>
          <w:sz w:val="24"/>
          <w:szCs w:val="24"/>
        </w:rPr>
        <w:t xml:space="preserve">members </w:t>
      </w:r>
      <w:r w:rsidRPr="000742B9">
        <w:rPr>
          <w:rFonts w:ascii="Times New Roman" w:hAnsi="Times New Roman"/>
          <w:sz w:val="24"/>
          <w:szCs w:val="24"/>
        </w:rPr>
        <w:t>are directe</w:t>
      </w:r>
      <w:r>
        <w:rPr>
          <w:rFonts w:ascii="Times New Roman" w:hAnsi="Times New Roman"/>
          <w:sz w:val="24"/>
          <w:szCs w:val="24"/>
        </w:rPr>
        <w:t xml:space="preserve">d to visit the </w:t>
      </w:r>
      <w:r w:rsidRPr="00FA27FB">
        <w:rPr>
          <w:rFonts w:ascii="Times New Roman" w:hAnsi="Times New Roman"/>
          <w:sz w:val="24"/>
          <w:szCs w:val="24"/>
        </w:rPr>
        <w:t>Human Resources website</w:t>
      </w:r>
      <w:r w:rsidRPr="000742B9">
        <w:rPr>
          <w:rFonts w:ascii="Times New Roman" w:hAnsi="Times New Roman"/>
          <w:sz w:val="24"/>
          <w:szCs w:val="24"/>
        </w:rPr>
        <w:t xml:space="preserve"> to complete required</w:t>
      </w:r>
      <w:r>
        <w:rPr>
          <w:rFonts w:ascii="Times New Roman" w:hAnsi="Times New Roman"/>
          <w:sz w:val="24"/>
          <w:szCs w:val="24"/>
        </w:rPr>
        <w:t xml:space="preserve"> paperwork and review the </w:t>
      </w:r>
      <w:hyperlink r:id="rId75" w:history="1">
        <w:r w:rsidRPr="00FA27FB">
          <w:rPr>
            <w:rStyle w:val="Hyperlink"/>
            <w:rFonts w:ascii="Times New Roman" w:hAnsi="Times New Roman"/>
            <w:sz w:val="24"/>
            <w:szCs w:val="24"/>
          </w:rPr>
          <w:t>orientation</w:t>
        </w:r>
      </w:hyperlink>
      <w:r>
        <w:rPr>
          <w:rFonts w:ascii="Times New Roman" w:hAnsi="Times New Roman"/>
          <w:sz w:val="24"/>
          <w:szCs w:val="24"/>
        </w:rPr>
        <w:t xml:space="preserve"> materials.</w:t>
      </w:r>
      <w:r>
        <w:rPr>
          <w:rStyle w:val="EndnoteReference"/>
          <w:rFonts w:ascii="Times New Roman" w:hAnsi="Times New Roman"/>
          <w:sz w:val="24"/>
          <w:szCs w:val="24"/>
        </w:rPr>
        <w:endnoteReference w:id="70"/>
      </w:r>
      <w:r>
        <w:rPr>
          <w:rFonts w:ascii="Times New Roman" w:hAnsi="Times New Roman"/>
          <w:sz w:val="24"/>
          <w:szCs w:val="24"/>
        </w:rPr>
        <w:t xml:space="preserve">  </w:t>
      </w:r>
    </w:p>
    <w:p w14:paraId="023B9DA4" w14:textId="57C2E2D8" w:rsidR="004D4581" w:rsidRDefault="004D4581" w:rsidP="0001682C">
      <w:pPr>
        <w:spacing w:before="120" w:after="120" w:line="240" w:lineRule="auto"/>
        <w:rPr>
          <w:rFonts w:ascii="Times New Roman" w:hAnsi="Times New Roman"/>
          <w:sz w:val="24"/>
          <w:szCs w:val="24"/>
        </w:rPr>
      </w:pPr>
      <w:r>
        <w:rPr>
          <w:rFonts w:ascii="Times New Roman" w:hAnsi="Times New Roman"/>
          <w:sz w:val="24"/>
          <w:szCs w:val="24"/>
        </w:rPr>
        <w:t xml:space="preserve">Part-time faculty are provided a </w:t>
      </w:r>
      <w:hyperlink r:id="rId76" w:history="1">
        <w:r w:rsidRPr="00092087">
          <w:rPr>
            <w:rStyle w:val="Hyperlink"/>
            <w:rFonts w:ascii="Times New Roman" w:hAnsi="Times New Roman"/>
            <w:sz w:val="24"/>
            <w:szCs w:val="24"/>
          </w:rPr>
          <w:t>welcome memo</w:t>
        </w:r>
      </w:hyperlink>
      <w:r>
        <w:rPr>
          <w:rStyle w:val="EndnoteReference"/>
          <w:rFonts w:ascii="Times New Roman" w:hAnsi="Times New Roman"/>
          <w:sz w:val="24"/>
          <w:szCs w:val="24"/>
        </w:rPr>
        <w:endnoteReference w:id="71"/>
      </w:r>
      <w:r>
        <w:rPr>
          <w:rFonts w:ascii="Times New Roman" w:hAnsi="Times New Roman"/>
          <w:sz w:val="24"/>
          <w:szCs w:val="24"/>
        </w:rPr>
        <w:t xml:space="preserve"> from the Office of Human Resources, a copy of the </w:t>
      </w:r>
      <w:hyperlink r:id="rId77" w:history="1">
        <w:r w:rsidRPr="00092087">
          <w:rPr>
            <w:rStyle w:val="Hyperlink"/>
            <w:rFonts w:ascii="Times New Roman" w:hAnsi="Times New Roman"/>
            <w:sz w:val="24"/>
            <w:szCs w:val="24"/>
          </w:rPr>
          <w:t>Faculty Handbook</w:t>
        </w:r>
      </w:hyperlink>
      <w:r>
        <w:rPr>
          <w:rFonts w:ascii="Times New Roman" w:hAnsi="Times New Roman"/>
          <w:sz w:val="24"/>
          <w:szCs w:val="24"/>
        </w:rPr>
        <w:t>,</w:t>
      </w:r>
      <w:r w:rsidRPr="001F1A47">
        <w:rPr>
          <w:rStyle w:val="EndnoteReference"/>
          <w:rFonts w:ascii="Times New Roman" w:hAnsi="Times New Roman"/>
          <w:sz w:val="24"/>
          <w:szCs w:val="24"/>
        </w:rPr>
        <w:t xml:space="preserve"> </w:t>
      </w:r>
      <w:r>
        <w:rPr>
          <w:rStyle w:val="EndnoteReference"/>
          <w:rFonts w:ascii="Times New Roman" w:hAnsi="Times New Roman"/>
          <w:sz w:val="24"/>
          <w:szCs w:val="24"/>
        </w:rPr>
        <w:endnoteReference w:id="72"/>
      </w:r>
      <w:r>
        <w:rPr>
          <w:rFonts w:ascii="Times New Roman" w:hAnsi="Times New Roman"/>
          <w:sz w:val="24"/>
          <w:szCs w:val="24"/>
        </w:rPr>
        <w:t xml:space="preserve"> and copies of board policies and administrative regulations related to </w:t>
      </w:r>
      <w:hyperlink r:id="rId78" w:history="1">
        <w:r w:rsidRPr="00092087">
          <w:rPr>
            <w:rStyle w:val="Hyperlink"/>
            <w:rFonts w:ascii="Times New Roman" w:hAnsi="Times New Roman"/>
            <w:sz w:val="24"/>
            <w:szCs w:val="24"/>
          </w:rPr>
          <w:t>hiring</w:t>
        </w:r>
      </w:hyperlink>
      <w:r>
        <w:rPr>
          <w:rStyle w:val="EndnoteReference"/>
          <w:rFonts w:ascii="Times New Roman" w:hAnsi="Times New Roman"/>
          <w:sz w:val="24"/>
          <w:szCs w:val="24"/>
        </w:rPr>
        <w:endnoteReference w:id="73"/>
      </w:r>
      <w:r w:rsidRPr="000742B9">
        <w:rPr>
          <w:rFonts w:ascii="Times New Roman" w:hAnsi="Times New Roman"/>
          <w:sz w:val="24"/>
          <w:szCs w:val="24"/>
        </w:rPr>
        <w:t xml:space="preserve"> that are applicabl</w:t>
      </w:r>
      <w:r>
        <w:rPr>
          <w:rFonts w:ascii="Times New Roman" w:hAnsi="Times New Roman"/>
          <w:sz w:val="24"/>
          <w:szCs w:val="24"/>
        </w:rPr>
        <w:t xml:space="preserve">e to hiring; compliance; </w:t>
      </w:r>
      <w:r w:rsidRPr="000742B9">
        <w:rPr>
          <w:rFonts w:ascii="Times New Roman" w:hAnsi="Times New Roman"/>
          <w:sz w:val="24"/>
          <w:szCs w:val="24"/>
        </w:rPr>
        <w:t>report</w:t>
      </w:r>
      <w:r>
        <w:rPr>
          <w:rFonts w:ascii="Times New Roman" w:hAnsi="Times New Roman"/>
          <w:sz w:val="24"/>
          <w:szCs w:val="24"/>
        </w:rPr>
        <w:t>ing sexual harassment; bullying,</w:t>
      </w:r>
      <w:r w:rsidRPr="000742B9">
        <w:rPr>
          <w:rFonts w:ascii="Times New Roman" w:hAnsi="Times New Roman"/>
          <w:sz w:val="24"/>
          <w:szCs w:val="24"/>
        </w:rPr>
        <w:t xml:space="preserve"> alcohol</w:t>
      </w:r>
      <w:r>
        <w:rPr>
          <w:rFonts w:ascii="Times New Roman" w:hAnsi="Times New Roman"/>
          <w:sz w:val="24"/>
          <w:szCs w:val="24"/>
        </w:rPr>
        <w:t>, and drugs in the workplace;</w:t>
      </w:r>
      <w:r w:rsidRPr="000742B9">
        <w:rPr>
          <w:rFonts w:ascii="Times New Roman" w:hAnsi="Times New Roman"/>
          <w:sz w:val="24"/>
          <w:szCs w:val="24"/>
        </w:rPr>
        <w:t xml:space="preserve"> n</w:t>
      </w:r>
      <w:r>
        <w:rPr>
          <w:rFonts w:ascii="Times New Roman" w:hAnsi="Times New Roman"/>
          <w:sz w:val="24"/>
          <w:szCs w:val="24"/>
        </w:rPr>
        <w:t>on-discrimination in employment;</w:t>
      </w:r>
      <w:r w:rsidRPr="000742B9">
        <w:rPr>
          <w:rFonts w:ascii="Times New Roman" w:hAnsi="Times New Roman"/>
          <w:sz w:val="24"/>
          <w:szCs w:val="24"/>
        </w:rPr>
        <w:t xml:space="preserve"> and diversity</w:t>
      </w:r>
      <w:r>
        <w:rPr>
          <w:rFonts w:ascii="Times New Roman" w:hAnsi="Times New Roman"/>
          <w:sz w:val="24"/>
          <w:szCs w:val="24"/>
        </w:rPr>
        <w:t xml:space="preserve">.  </w:t>
      </w:r>
    </w:p>
    <w:p w14:paraId="64F8107C" w14:textId="70AD5064" w:rsidR="004D4581" w:rsidRDefault="004D4581" w:rsidP="0001682C">
      <w:pPr>
        <w:spacing w:before="120" w:after="120" w:line="240" w:lineRule="auto"/>
        <w:rPr>
          <w:rFonts w:ascii="Times New Roman" w:hAnsi="Times New Roman"/>
          <w:sz w:val="24"/>
          <w:szCs w:val="24"/>
        </w:rPr>
      </w:pPr>
      <w:r>
        <w:rPr>
          <w:rFonts w:ascii="Times New Roman" w:hAnsi="Times New Roman"/>
          <w:sz w:val="24"/>
          <w:szCs w:val="24"/>
        </w:rPr>
        <w:t>Some departments also offer an orientation for new part-time faculty.  For example, in the History Department, the chair meets individually with all new faculty to ensure that the faculty member understands his/her responsibilities, the culture of the department and of the College, and essential department and institutional policies and procedures.  This is also an opportunity for the new faculty member raise his/her awareness of departmental strengths, challenges, and projects underway to improve student success.</w:t>
      </w:r>
    </w:p>
    <w:p w14:paraId="7579F291" w14:textId="5D370FD8" w:rsidR="004D4581" w:rsidRDefault="004D4581" w:rsidP="0001682C">
      <w:pPr>
        <w:pStyle w:val="NoSpacing"/>
        <w:spacing w:before="120" w:after="120"/>
        <w:rPr>
          <w:rFonts w:ascii="Times New Roman" w:hAnsi="Times New Roman"/>
          <w:sz w:val="24"/>
          <w:szCs w:val="24"/>
        </w:rPr>
      </w:pPr>
      <w:r>
        <w:rPr>
          <w:rFonts w:ascii="Times New Roman" w:hAnsi="Times New Roman"/>
          <w:b/>
          <w:sz w:val="24"/>
          <w:szCs w:val="24"/>
        </w:rPr>
        <w:t>Oversight</w:t>
      </w:r>
      <w:r>
        <w:rPr>
          <w:rFonts w:ascii="Times New Roman" w:hAnsi="Times New Roman"/>
          <w:sz w:val="24"/>
          <w:szCs w:val="24"/>
        </w:rPr>
        <w:t xml:space="preserve">: Oversight of part-time faculty is provided by the department(s) in which they teach.  For many departments, which employ a relatively small number of part-time faculty each semester, the department chair provides this oversight.  Some departments, such as Mathematics and English, are so large that one person cannot effectively guide and mentor all of the adjunct faculty.  In these departments, the chair works with other full-time faculty to ensure that the part-time faculty have the support they need.  </w:t>
      </w:r>
    </w:p>
    <w:p w14:paraId="0FCA8568" w14:textId="1B9045E3" w:rsidR="004D4581" w:rsidRDefault="004D4581" w:rsidP="0001682C">
      <w:pPr>
        <w:spacing w:before="120" w:after="120" w:line="240" w:lineRule="auto"/>
        <w:rPr>
          <w:rFonts w:ascii="Times New Roman" w:hAnsi="Times New Roman"/>
          <w:sz w:val="24"/>
          <w:szCs w:val="24"/>
        </w:rPr>
      </w:pPr>
      <w:r>
        <w:rPr>
          <w:rFonts w:ascii="Times New Roman" w:hAnsi="Times New Roman"/>
          <w:b/>
          <w:sz w:val="24"/>
          <w:szCs w:val="24"/>
        </w:rPr>
        <w:t>Evaluation</w:t>
      </w:r>
      <w:r>
        <w:rPr>
          <w:rFonts w:ascii="Times New Roman" w:hAnsi="Times New Roman"/>
          <w:sz w:val="24"/>
          <w:szCs w:val="24"/>
        </w:rPr>
        <w:t>: T</w:t>
      </w:r>
      <w:r w:rsidRPr="000742B9">
        <w:rPr>
          <w:rFonts w:ascii="Times New Roman" w:hAnsi="Times New Roman"/>
          <w:sz w:val="24"/>
          <w:szCs w:val="24"/>
        </w:rPr>
        <w:t>he evaluation of part-time faculty</w:t>
      </w:r>
      <w:r>
        <w:rPr>
          <w:rFonts w:ascii="Times New Roman" w:hAnsi="Times New Roman"/>
          <w:sz w:val="24"/>
          <w:szCs w:val="24"/>
        </w:rPr>
        <w:t xml:space="preserve"> is guided by </w:t>
      </w:r>
      <w:hyperlink r:id="rId79" w:history="1">
        <w:r w:rsidRPr="00092087">
          <w:rPr>
            <w:rStyle w:val="Hyperlink"/>
            <w:rFonts w:ascii="Times New Roman" w:hAnsi="Times New Roman"/>
            <w:sz w:val="24"/>
            <w:szCs w:val="24"/>
          </w:rPr>
          <w:t>Article 7C</w:t>
        </w:r>
      </w:hyperlink>
      <w:r>
        <w:rPr>
          <w:rFonts w:ascii="Times New Roman" w:hAnsi="Times New Roman"/>
          <w:sz w:val="24"/>
          <w:szCs w:val="24"/>
        </w:rPr>
        <w:t xml:space="preserve"> </w:t>
      </w:r>
      <w:r>
        <w:rPr>
          <w:rStyle w:val="EndnoteReference"/>
          <w:rFonts w:ascii="Times New Roman" w:hAnsi="Times New Roman"/>
          <w:sz w:val="24"/>
          <w:szCs w:val="24"/>
        </w:rPr>
        <w:endnoteReference w:id="74"/>
      </w:r>
      <w:r>
        <w:rPr>
          <w:rFonts w:ascii="Times New Roman" w:hAnsi="Times New Roman"/>
          <w:sz w:val="24"/>
          <w:szCs w:val="24"/>
        </w:rPr>
        <w:t xml:space="preserve"> of the Agreement between the District and the SMC Faculty Association.  The department chair is required to evaluate adjunct faculty at least</w:t>
      </w:r>
      <w:r w:rsidRPr="000742B9">
        <w:rPr>
          <w:rFonts w:ascii="Times New Roman" w:hAnsi="Times New Roman"/>
          <w:sz w:val="24"/>
          <w:szCs w:val="24"/>
        </w:rPr>
        <w:t xml:space="preserve"> twice in their first four semesters of employment and at least </w:t>
      </w:r>
      <w:r w:rsidRPr="000742B9">
        <w:rPr>
          <w:rFonts w:ascii="Times New Roman" w:hAnsi="Times New Roman"/>
          <w:sz w:val="24"/>
          <w:szCs w:val="24"/>
        </w:rPr>
        <w:lastRenderedPageBreak/>
        <w:t xml:space="preserve">once every four semesters of employment thereafter.  Student evaluations </w:t>
      </w:r>
      <w:r>
        <w:rPr>
          <w:rFonts w:ascii="Times New Roman" w:hAnsi="Times New Roman"/>
          <w:sz w:val="24"/>
          <w:szCs w:val="24"/>
        </w:rPr>
        <w:t>are distributed during the semester that the faculty member is evaluated</w:t>
      </w:r>
      <w:r w:rsidRPr="000742B9">
        <w:rPr>
          <w:rFonts w:ascii="Times New Roman" w:hAnsi="Times New Roman"/>
          <w:sz w:val="24"/>
          <w:szCs w:val="24"/>
        </w:rPr>
        <w:t xml:space="preserve">.  </w:t>
      </w:r>
      <w:r>
        <w:rPr>
          <w:rFonts w:ascii="Times New Roman" w:hAnsi="Times New Roman"/>
          <w:sz w:val="24"/>
          <w:szCs w:val="24"/>
        </w:rPr>
        <w:t>In the last five years</w:t>
      </w:r>
      <w:r w:rsidRPr="000742B9">
        <w:rPr>
          <w:rFonts w:ascii="Times New Roman" w:hAnsi="Times New Roman"/>
          <w:sz w:val="24"/>
          <w:szCs w:val="24"/>
        </w:rPr>
        <w:t>, a taskforce was formed to review</w:t>
      </w:r>
      <w:r>
        <w:rPr>
          <w:rFonts w:ascii="Times New Roman" w:hAnsi="Times New Roman"/>
          <w:sz w:val="24"/>
          <w:szCs w:val="24"/>
        </w:rPr>
        <w:t xml:space="preserve"> and update</w:t>
      </w:r>
      <w:r w:rsidRPr="000742B9">
        <w:rPr>
          <w:rFonts w:ascii="Times New Roman" w:hAnsi="Times New Roman"/>
          <w:sz w:val="24"/>
          <w:szCs w:val="24"/>
        </w:rPr>
        <w:t xml:space="preserve"> the peer and student evaluation process</w:t>
      </w:r>
      <w:r>
        <w:rPr>
          <w:rFonts w:ascii="Times New Roman" w:hAnsi="Times New Roman"/>
          <w:sz w:val="24"/>
          <w:szCs w:val="24"/>
        </w:rPr>
        <w:t xml:space="preserve"> to ensure</w:t>
      </w:r>
      <w:r w:rsidRPr="000742B9">
        <w:rPr>
          <w:rFonts w:ascii="Times New Roman" w:hAnsi="Times New Roman"/>
          <w:sz w:val="24"/>
          <w:szCs w:val="24"/>
        </w:rPr>
        <w:t xml:space="preserve"> that part-time faculty scheduled to be evaluated </w:t>
      </w:r>
      <w:r>
        <w:rPr>
          <w:rFonts w:ascii="Times New Roman" w:hAnsi="Times New Roman"/>
          <w:sz w:val="24"/>
          <w:szCs w:val="24"/>
        </w:rPr>
        <w:t xml:space="preserve">are notified and evaluated in a timely manner.  </w:t>
      </w:r>
    </w:p>
    <w:p w14:paraId="044DA5E9" w14:textId="2D5713F5" w:rsidR="004D4581" w:rsidRDefault="004D4581" w:rsidP="0001682C">
      <w:pPr>
        <w:spacing w:before="120" w:after="120" w:line="240" w:lineRule="auto"/>
        <w:rPr>
          <w:rFonts w:ascii="Times New Roman" w:hAnsi="Times New Roman"/>
          <w:sz w:val="24"/>
          <w:szCs w:val="24"/>
        </w:rPr>
      </w:pPr>
      <w:r w:rsidRPr="00F12B83">
        <w:rPr>
          <w:rFonts w:ascii="Times New Roman" w:hAnsi="Times New Roman"/>
          <w:b/>
          <w:sz w:val="24"/>
          <w:szCs w:val="24"/>
        </w:rPr>
        <w:t>Professi</w:t>
      </w:r>
      <w:r>
        <w:rPr>
          <w:rFonts w:ascii="Times New Roman" w:hAnsi="Times New Roman"/>
          <w:b/>
          <w:sz w:val="24"/>
          <w:szCs w:val="24"/>
        </w:rPr>
        <w:t>onal Development</w:t>
      </w:r>
      <w:r>
        <w:rPr>
          <w:rFonts w:ascii="Times New Roman" w:hAnsi="Times New Roman"/>
          <w:sz w:val="24"/>
          <w:szCs w:val="24"/>
        </w:rPr>
        <w:t xml:space="preserve">: As outlined in the </w:t>
      </w:r>
      <w:hyperlink r:id="rId80" w:history="1">
        <w:r w:rsidRPr="00092087">
          <w:rPr>
            <w:rStyle w:val="Hyperlink"/>
            <w:rFonts w:ascii="Times New Roman" w:hAnsi="Times New Roman"/>
            <w:sz w:val="24"/>
            <w:szCs w:val="24"/>
          </w:rPr>
          <w:t>faculty collective bargaining agreement</w:t>
        </w:r>
      </w:hyperlink>
      <w:r>
        <w:rPr>
          <w:rFonts w:ascii="Times New Roman" w:hAnsi="Times New Roman"/>
          <w:sz w:val="24"/>
          <w:szCs w:val="24"/>
        </w:rPr>
        <w:t>,</w:t>
      </w:r>
      <w:r>
        <w:rPr>
          <w:rStyle w:val="EndnoteReference"/>
          <w:rFonts w:ascii="Times New Roman" w:hAnsi="Times New Roman"/>
          <w:sz w:val="24"/>
          <w:szCs w:val="24"/>
        </w:rPr>
        <w:endnoteReference w:id="75"/>
      </w:r>
      <w:r>
        <w:rPr>
          <w:rFonts w:ascii="Times New Roman" w:hAnsi="Times New Roman"/>
          <w:sz w:val="24"/>
          <w:szCs w:val="24"/>
        </w:rPr>
        <w:t xml:space="preserve"> part-time credit faculty are required to fulfill flex day credit, prorated based on the number of credits they teach.  P</w:t>
      </w:r>
      <w:r w:rsidRPr="00492AA3">
        <w:rPr>
          <w:rFonts w:ascii="Times New Roman" w:hAnsi="Times New Roman"/>
          <w:sz w:val="24"/>
          <w:szCs w:val="24"/>
        </w:rPr>
        <w:t xml:space="preserve">art-time faculty are strongly encouraged to participate in all professional development activities that occur on campus, including institutional flex days conducted in the fall and spring, departmental flex days and/or meetings conducted throughout the year, and professional development workshops offered by a myriad of groups on campus, including the </w:t>
      </w:r>
      <w:hyperlink r:id="rId81" w:history="1">
        <w:r w:rsidRPr="00092087">
          <w:rPr>
            <w:rStyle w:val="Hyperlink"/>
            <w:rFonts w:ascii="Times New Roman" w:hAnsi="Times New Roman"/>
            <w:sz w:val="24"/>
            <w:szCs w:val="24"/>
          </w:rPr>
          <w:t>Professional Development Committee</w:t>
        </w:r>
      </w:hyperlink>
      <w:r>
        <w:rPr>
          <w:rFonts w:ascii="Times New Roman" w:hAnsi="Times New Roman"/>
          <w:sz w:val="24"/>
          <w:szCs w:val="24"/>
        </w:rPr>
        <w:t>.</w:t>
      </w:r>
      <w:r w:rsidRPr="00492AA3">
        <w:rPr>
          <w:rStyle w:val="EndnoteReference"/>
          <w:rFonts w:ascii="Times New Roman" w:hAnsi="Times New Roman"/>
          <w:sz w:val="24"/>
          <w:szCs w:val="24"/>
        </w:rPr>
        <w:endnoteReference w:id="76"/>
      </w:r>
      <w:r>
        <w:rPr>
          <w:rFonts w:ascii="Times New Roman" w:hAnsi="Times New Roman"/>
          <w:sz w:val="24"/>
          <w:szCs w:val="24"/>
        </w:rPr>
        <w:t xml:space="preserve">  </w:t>
      </w:r>
    </w:p>
    <w:p w14:paraId="0DC1B65F" w14:textId="6C41B9FE" w:rsidR="004D4581" w:rsidRPr="000742B9" w:rsidRDefault="004D4581" w:rsidP="0001682C">
      <w:pPr>
        <w:autoSpaceDE w:val="0"/>
        <w:autoSpaceDN w:val="0"/>
        <w:adjustRightInd w:val="0"/>
        <w:spacing w:before="120" w:after="120" w:line="240" w:lineRule="auto"/>
        <w:rPr>
          <w:rFonts w:ascii="Times New Roman" w:hAnsi="Times New Roman"/>
          <w:sz w:val="24"/>
          <w:szCs w:val="24"/>
        </w:rPr>
      </w:pPr>
      <w:r w:rsidRPr="00492AA3">
        <w:rPr>
          <w:rFonts w:ascii="Times New Roman" w:hAnsi="Times New Roman"/>
          <w:sz w:val="24"/>
          <w:szCs w:val="24"/>
        </w:rPr>
        <w:t xml:space="preserve">A calendar of </w:t>
      </w:r>
      <w:hyperlink r:id="rId82" w:history="1">
        <w:r w:rsidRPr="006A79AE">
          <w:rPr>
            <w:rStyle w:val="Hyperlink"/>
            <w:rFonts w:ascii="Times New Roman" w:hAnsi="Times New Roman"/>
            <w:sz w:val="24"/>
            <w:szCs w:val="24"/>
          </w:rPr>
          <w:t>professional development</w:t>
        </w:r>
      </w:hyperlink>
      <w:r w:rsidRPr="00492AA3">
        <w:rPr>
          <w:rFonts w:ascii="Times New Roman" w:hAnsi="Times New Roman"/>
          <w:sz w:val="24"/>
          <w:szCs w:val="24"/>
        </w:rPr>
        <w:t xml:space="preserve"> activities</w:t>
      </w:r>
      <w:r w:rsidRPr="00492AA3">
        <w:rPr>
          <w:rStyle w:val="EndnoteReference"/>
          <w:rFonts w:ascii="Times New Roman" w:hAnsi="Times New Roman"/>
          <w:sz w:val="24"/>
          <w:szCs w:val="24"/>
        </w:rPr>
        <w:endnoteReference w:id="77"/>
      </w:r>
      <w:r w:rsidRPr="00492AA3">
        <w:rPr>
          <w:rFonts w:ascii="Times New Roman" w:hAnsi="Times New Roman"/>
          <w:sz w:val="24"/>
          <w:szCs w:val="24"/>
        </w:rPr>
        <w:t xml:space="preserve"> is prepared, updated regularly and posted online for all faculty.  Part-time faculty may also participate in the </w:t>
      </w:r>
      <w:hyperlink r:id="rId83" w:history="1">
        <w:r w:rsidRPr="006A79AE">
          <w:rPr>
            <w:rStyle w:val="Hyperlink"/>
            <w:rFonts w:ascii="Times New Roman" w:hAnsi="Times New Roman"/>
            <w:sz w:val="24"/>
            <w:szCs w:val="24"/>
          </w:rPr>
          <w:t>Faculty Summer Institute</w:t>
        </w:r>
      </w:hyperlink>
      <w:r w:rsidRPr="00492AA3">
        <w:rPr>
          <w:rFonts w:ascii="Times New Roman" w:hAnsi="Times New Roman"/>
          <w:sz w:val="24"/>
          <w:szCs w:val="24"/>
        </w:rPr>
        <w:t xml:space="preserve"> </w:t>
      </w:r>
      <w:r>
        <w:rPr>
          <w:rFonts w:ascii="Times New Roman" w:hAnsi="Times New Roman"/>
          <w:sz w:val="24"/>
          <w:szCs w:val="24"/>
        </w:rPr>
        <w:t xml:space="preserve">(FSI) </w:t>
      </w:r>
      <w:r w:rsidRPr="00492AA3">
        <w:rPr>
          <w:rFonts w:ascii="Times New Roman" w:hAnsi="Times New Roman"/>
          <w:sz w:val="24"/>
          <w:szCs w:val="24"/>
        </w:rPr>
        <w:t>and other activities organized by the Center for Teaching Excellence</w:t>
      </w:r>
      <w:r>
        <w:rPr>
          <w:rFonts w:ascii="Times New Roman" w:hAnsi="Times New Roman"/>
          <w:sz w:val="24"/>
          <w:szCs w:val="24"/>
        </w:rPr>
        <w:t>.</w:t>
      </w:r>
      <w:r w:rsidRPr="00492AA3">
        <w:rPr>
          <w:rStyle w:val="EndnoteReference"/>
          <w:rFonts w:ascii="Times New Roman" w:hAnsi="Times New Roman"/>
          <w:sz w:val="24"/>
          <w:szCs w:val="24"/>
        </w:rPr>
        <w:endnoteReference w:id="78"/>
      </w:r>
      <w:r w:rsidRPr="00492AA3">
        <w:rPr>
          <w:rFonts w:ascii="Times New Roman" w:hAnsi="Times New Roman"/>
          <w:sz w:val="24"/>
          <w:szCs w:val="24"/>
        </w:rPr>
        <w:t xml:space="preserve">  </w:t>
      </w:r>
      <w:r>
        <w:rPr>
          <w:rFonts w:ascii="Times New Roman" w:hAnsi="Times New Roman"/>
          <w:sz w:val="24"/>
          <w:szCs w:val="24"/>
        </w:rPr>
        <w:t xml:space="preserve">In fact, as of 2016, of the 144 total faculty FSI participants, 78 have been part-time faculty.  Adjunct </w:t>
      </w:r>
      <w:r w:rsidRPr="00492AA3">
        <w:rPr>
          <w:rFonts w:ascii="Times New Roman" w:hAnsi="Times New Roman"/>
          <w:sz w:val="24"/>
          <w:szCs w:val="24"/>
        </w:rPr>
        <w:t xml:space="preserve">faculty are </w:t>
      </w:r>
      <w:r>
        <w:rPr>
          <w:rFonts w:ascii="Times New Roman" w:hAnsi="Times New Roman"/>
          <w:sz w:val="24"/>
          <w:szCs w:val="24"/>
        </w:rPr>
        <w:t xml:space="preserve">also </w:t>
      </w:r>
      <w:r w:rsidRPr="00492AA3">
        <w:rPr>
          <w:rFonts w:ascii="Times New Roman" w:hAnsi="Times New Roman"/>
          <w:sz w:val="24"/>
          <w:szCs w:val="24"/>
        </w:rPr>
        <w:t>invited to participate in professional development activities off-campus, including conferences and workshops offered throughout the state and nation</w:t>
      </w:r>
      <w:r>
        <w:rPr>
          <w:rStyle w:val="CommentReference"/>
          <w:rFonts w:ascii="Times New Roman" w:eastAsia="Times New Roman" w:hAnsi="Times New Roman"/>
          <w:sz w:val="24"/>
          <w:szCs w:val="24"/>
        </w:rPr>
        <w:t xml:space="preserve">.  The </w:t>
      </w:r>
      <w:r>
        <w:rPr>
          <w:rFonts w:ascii="Times New Roman" w:hAnsi="Times New Roman"/>
          <w:sz w:val="24"/>
          <w:szCs w:val="24"/>
        </w:rPr>
        <w:t>District provides annual funding for individual professional development, per the faculty collective bargaining agreement.</w:t>
      </w:r>
      <w:r>
        <w:rPr>
          <w:rStyle w:val="EndnoteReference"/>
          <w:rFonts w:ascii="Times New Roman" w:hAnsi="Times New Roman"/>
          <w:sz w:val="24"/>
          <w:szCs w:val="24"/>
        </w:rPr>
        <w:endnoteReference w:id="79"/>
      </w:r>
      <w:r w:rsidRPr="00492AA3">
        <w:rPr>
          <w:rFonts w:ascii="Times New Roman" w:hAnsi="Times New Roman"/>
          <w:sz w:val="24"/>
          <w:szCs w:val="24"/>
        </w:rPr>
        <w:t xml:space="preserve">  </w:t>
      </w:r>
      <w:r>
        <w:rPr>
          <w:rFonts w:ascii="Times New Roman" w:hAnsi="Times New Roman"/>
          <w:sz w:val="24"/>
          <w:szCs w:val="24"/>
        </w:rPr>
        <w:t>Part-time</w:t>
      </w:r>
      <w:r w:rsidRPr="000742B9">
        <w:rPr>
          <w:rFonts w:ascii="Times New Roman" w:hAnsi="Times New Roman"/>
          <w:sz w:val="24"/>
          <w:szCs w:val="24"/>
        </w:rPr>
        <w:t xml:space="preserve"> faculty are </w:t>
      </w:r>
      <w:r>
        <w:rPr>
          <w:rFonts w:ascii="Times New Roman" w:hAnsi="Times New Roman"/>
          <w:sz w:val="24"/>
          <w:szCs w:val="24"/>
        </w:rPr>
        <w:t xml:space="preserve">also eligible to apply for </w:t>
      </w:r>
      <w:hyperlink r:id="rId84" w:history="1">
        <w:r w:rsidRPr="006A79AE">
          <w:rPr>
            <w:rStyle w:val="Hyperlink"/>
            <w:rFonts w:ascii="Times New Roman" w:hAnsi="Times New Roman"/>
            <w:sz w:val="24"/>
            <w:szCs w:val="24"/>
          </w:rPr>
          <w:t>fellowships</w:t>
        </w:r>
      </w:hyperlink>
      <w:r>
        <w:rPr>
          <w:rFonts w:ascii="Times New Roman" w:hAnsi="Times New Roman"/>
          <w:sz w:val="24"/>
          <w:szCs w:val="24"/>
        </w:rPr>
        <w:t>.</w:t>
      </w:r>
      <w:r>
        <w:rPr>
          <w:rStyle w:val="EndnoteReference"/>
          <w:rFonts w:ascii="Times New Roman" w:hAnsi="Times New Roman"/>
          <w:sz w:val="24"/>
          <w:szCs w:val="24"/>
        </w:rPr>
        <w:endnoteReference w:id="80"/>
      </w:r>
      <w:r w:rsidRPr="000742B9">
        <w:rPr>
          <w:rFonts w:ascii="Times New Roman" w:hAnsi="Times New Roman"/>
          <w:sz w:val="24"/>
          <w:szCs w:val="24"/>
        </w:rPr>
        <w:t xml:space="preserve">  Fellowship recipients </w:t>
      </w:r>
      <w:r>
        <w:rPr>
          <w:rFonts w:ascii="Times New Roman" w:hAnsi="Times New Roman"/>
          <w:sz w:val="24"/>
          <w:szCs w:val="24"/>
        </w:rPr>
        <w:t>are awarded</w:t>
      </w:r>
      <w:r w:rsidRPr="000742B9">
        <w:rPr>
          <w:rFonts w:ascii="Times New Roman" w:hAnsi="Times New Roman"/>
          <w:sz w:val="24"/>
          <w:szCs w:val="24"/>
        </w:rPr>
        <w:t xml:space="preserve"> $1</w:t>
      </w:r>
      <w:r>
        <w:rPr>
          <w:rFonts w:ascii="Times New Roman" w:hAnsi="Times New Roman"/>
          <w:sz w:val="24"/>
          <w:szCs w:val="24"/>
        </w:rPr>
        <w:t>,</w:t>
      </w:r>
      <w:r w:rsidRPr="000742B9">
        <w:rPr>
          <w:rFonts w:ascii="Times New Roman" w:hAnsi="Times New Roman"/>
          <w:sz w:val="24"/>
          <w:szCs w:val="24"/>
        </w:rPr>
        <w:t>500 to pursue professional development o</w:t>
      </w:r>
      <w:r>
        <w:rPr>
          <w:rFonts w:ascii="Times New Roman" w:hAnsi="Times New Roman"/>
          <w:sz w:val="24"/>
          <w:szCs w:val="24"/>
        </w:rPr>
        <w:t xml:space="preserve">pportunities relevant to their teaching responsibility.  </w:t>
      </w:r>
    </w:p>
    <w:p w14:paraId="65351997" w14:textId="1921FA59" w:rsidR="004D4581" w:rsidRDefault="004D4581" w:rsidP="0001682C">
      <w:pPr>
        <w:pStyle w:val="NoSpacing"/>
        <w:spacing w:before="120" w:after="120"/>
        <w:rPr>
          <w:rFonts w:ascii="Times New Roman" w:hAnsi="Times New Roman"/>
          <w:sz w:val="24"/>
          <w:szCs w:val="24"/>
        </w:rPr>
      </w:pPr>
      <w:r w:rsidRPr="00F12B83">
        <w:rPr>
          <w:rFonts w:ascii="Times New Roman" w:hAnsi="Times New Roman"/>
          <w:b/>
          <w:sz w:val="24"/>
          <w:szCs w:val="24"/>
        </w:rPr>
        <w:t>Othe</w:t>
      </w:r>
      <w:r>
        <w:rPr>
          <w:rFonts w:ascii="Times New Roman" w:hAnsi="Times New Roman"/>
          <w:b/>
          <w:sz w:val="24"/>
          <w:szCs w:val="24"/>
        </w:rPr>
        <w:t>r Opportunities for Integration</w:t>
      </w:r>
      <w:r>
        <w:rPr>
          <w:rFonts w:ascii="Times New Roman" w:hAnsi="Times New Roman"/>
          <w:sz w:val="24"/>
          <w:szCs w:val="24"/>
        </w:rPr>
        <w:t xml:space="preserve">: Part-time faculty are required to attend at least one department meeting per semester as outlined in </w:t>
      </w:r>
      <w:hyperlink r:id="rId85" w:history="1">
        <w:r w:rsidRPr="00FA27FB">
          <w:rPr>
            <w:rStyle w:val="Hyperlink"/>
            <w:rFonts w:ascii="Times New Roman" w:hAnsi="Times New Roman"/>
            <w:sz w:val="24"/>
            <w:szCs w:val="24"/>
          </w:rPr>
          <w:t>Article 6.5.2</w:t>
        </w:r>
      </w:hyperlink>
      <w:r>
        <w:rPr>
          <w:rFonts w:ascii="Times New Roman" w:hAnsi="Times New Roman"/>
          <w:sz w:val="24"/>
          <w:szCs w:val="24"/>
        </w:rPr>
        <w:t xml:space="preserve"> of the faculty collective bargaining agreement</w:t>
      </w:r>
      <w:r>
        <w:rPr>
          <w:rStyle w:val="EndnoteReference"/>
          <w:rFonts w:ascii="Times New Roman" w:hAnsi="Times New Roman"/>
          <w:sz w:val="24"/>
          <w:szCs w:val="24"/>
        </w:rPr>
        <w:endnoteReference w:id="81"/>
      </w:r>
      <w:r>
        <w:rPr>
          <w:rFonts w:ascii="Times New Roman" w:hAnsi="Times New Roman"/>
          <w:sz w:val="24"/>
          <w:szCs w:val="24"/>
        </w:rPr>
        <w:t xml:space="preserve"> and are invited to attend any meeting.  </w:t>
      </w:r>
    </w:p>
    <w:p w14:paraId="0F742D00" w14:textId="2B6F60C2" w:rsidR="004D4581" w:rsidRPr="000742B9" w:rsidRDefault="004D4581" w:rsidP="0001682C">
      <w:pPr>
        <w:spacing w:before="120" w:after="120" w:line="240" w:lineRule="auto"/>
        <w:ind w:right="-20"/>
        <w:outlineLvl w:val="2"/>
        <w:rPr>
          <w:rFonts w:ascii="Times New Roman" w:hAnsi="Times New Roman"/>
          <w:sz w:val="24"/>
          <w:szCs w:val="24"/>
        </w:rPr>
      </w:pPr>
      <w:r>
        <w:rPr>
          <w:rFonts w:ascii="Times New Roman" w:hAnsi="Times New Roman"/>
          <w:sz w:val="24"/>
          <w:szCs w:val="24"/>
        </w:rPr>
        <w:t>The</w:t>
      </w:r>
      <w:r w:rsidRPr="002C506B">
        <w:rPr>
          <w:rFonts w:ascii="Times New Roman" w:hAnsi="Times New Roman"/>
          <w:sz w:val="24"/>
          <w:szCs w:val="24"/>
        </w:rPr>
        <w:t xml:space="preserve"> </w:t>
      </w:r>
      <w:r>
        <w:rPr>
          <w:rFonts w:ascii="Times New Roman" w:hAnsi="Times New Roman"/>
          <w:sz w:val="24"/>
          <w:szCs w:val="24"/>
        </w:rPr>
        <w:t xml:space="preserve">Academic Senate </w:t>
      </w:r>
      <w:hyperlink r:id="rId86" w:history="1">
        <w:r w:rsidRPr="006A79AE">
          <w:rPr>
            <w:rStyle w:val="Hyperlink"/>
            <w:rFonts w:ascii="Times New Roman" w:hAnsi="Times New Roman"/>
            <w:sz w:val="24"/>
            <w:szCs w:val="24"/>
          </w:rPr>
          <w:t>Adjunct Faculty Committee</w:t>
        </w:r>
      </w:hyperlink>
      <w:r>
        <w:rPr>
          <w:rStyle w:val="EndnoteReference"/>
          <w:rFonts w:ascii="Times New Roman" w:hAnsi="Times New Roman"/>
          <w:sz w:val="24"/>
          <w:szCs w:val="24"/>
        </w:rPr>
        <w:endnoteReference w:id="82"/>
      </w:r>
      <w:r w:rsidRPr="002C506B">
        <w:rPr>
          <w:rFonts w:ascii="Times New Roman" w:hAnsi="Times New Roman"/>
          <w:sz w:val="24"/>
          <w:szCs w:val="24"/>
        </w:rPr>
        <w:t xml:space="preserve"> </w:t>
      </w:r>
      <w:r w:rsidRPr="002C506B">
        <w:rPr>
          <w:rFonts w:ascii="Times New Roman" w:hAnsi="Times New Roman"/>
          <w:bCs/>
          <w:color w:val="010101"/>
          <w:sz w:val="24"/>
          <w:szCs w:val="24"/>
        </w:rPr>
        <w:t>address</w:t>
      </w:r>
      <w:r>
        <w:rPr>
          <w:rFonts w:ascii="Times New Roman" w:hAnsi="Times New Roman"/>
          <w:bCs/>
          <w:color w:val="010101"/>
          <w:sz w:val="24"/>
          <w:szCs w:val="24"/>
        </w:rPr>
        <w:t xml:space="preserve">es </w:t>
      </w:r>
      <w:r w:rsidRPr="002C506B">
        <w:rPr>
          <w:rFonts w:ascii="Times New Roman" w:hAnsi="Times New Roman"/>
          <w:bCs/>
          <w:color w:val="010101"/>
          <w:sz w:val="24"/>
          <w:szCs w:val="24"/>
        </w:rPr>
        <w:t>issues</w:t>
      </w:r>
      <w:r>
        <w:rPr>
          <w:rFonts w:ascii="Times New Roman" w:hAnsi="Times New Roman"/>
          <w:bCs/>
          <w:color w:val="010101"/>
          <w:sz w:val="24"/>
          <w:szCs w:val="24"/>
        </w:rPr>
        <w:t xml:space="preserve"> </w:t>
      </w:r>
      <w:r w:rsidRPr="002C506B">
        <w:rPr>
          <w:rFonts w:ascii="Times New Roman" w:hAnsi="Times New Roman"/>
          <w:bCs/>
          <w:color w:val="010101"/>
          <w:sz w:val="24"/>
          <w:szCs w:val="24"/>
        </w:rPr>
        <w:t>relevant</w:t>
      </w:r>
      <w:r>
        <w:rPr>
          <w:rFonts w:ascii="Times New Roman" w:hAnsi="Times New Roman"/>
          <w:bCs/>
          <w:color w:val="010101"/>
          <w:sz w:val="24"/>
          <w:szCs w:val="24"/>
        </w:rPr>
        <w:t xml:space="preserve"> </w:t>
      </w:r>
      <w:r w:rsidRPr="002C506B">
        <w:rPr>
          <w:rFonts w:ascii="Times New Roman" w:hAnsi="Times New Roman"/>
          <w:bCs/>
          <w:color w:val="010101"/>
          <w:sz w:val="24"/>
          <w:szCs w:val="24"/>
        </w:rPr>
        <w:t>to</w:t>
      </w:r>
      <w:r>
        <w:rPr>
          <w:rFonts w:ascii="Times New Roman" w:hAnsi="Times New Roman"/>
          <w:bCs/>
          <w:color w:val="010101"/>
          <w:sz w:val="24"/>
          <w:szCs w:val="24"/>
        </w:rPr>
        <w:t xml:space="preserve"> </w:t>
      </w:r>
      <w:r w:rsidRPr="002C506B">
        <w:rPr>
          <w:rFonts w:ascii="Times New Roman" w:hAnsi="Times New Roman"/>
          <w:bCs/>
          <w:color w:val="010101"/>
          <w:sz w:val="24"/>
          <w:szCs w:val="24"/>
        </w:rPr>
        <w:t>adjunct</w:t>
      </w:r>
      <w:r>
        <w:rPr>
          <w:rFonts w:ascii="Times New Roman" w:hAnsi="Times New Roman"/>
          <w:bCs/>
          <w:color w:val="010101"/>
          <w:sz w:val="24"/>
          <w:szCs w:val="24"/>
        </w:rPr>
        <w:t xml:space="preserve"> faculty.  P</w:t>
      </w:r>
      <w:r>
        <w:rPr>
          <w:rFonts w:ascii="Times New Roman" w:hAnsi="Times New Roman"/>
          <w:sz w:val="24"/>
          <w:szCs w:val="24"/>
        </w:rPr>
        <w:t>art-time faculty serve on Academic Senate joint committees and the Faculty Association Executive C</w:t>
      </w:r>
      <w:r w:rsidRPr="000742B9">
        <w:rPr>
          <w:rFonts w:ascii="Times New Roman" w:hAnsi="Times New Roman"/>
          <w:sz w:val="24"/>
          <w:szCs w:val="24"/>
        </w:rPr>
        <w:t>omm</w:t>
      </w:r>
      <w:r>
        <w:rPr>
          <w:rFonts w:ascii="Times New Roman" w:hAnsi="Times New Roman"/>
          <w:sz w:val="24"/>
          <w:szCs w:val="24"/>
        </w:rPr>
        <w:t>ittee and have served on the contract negotiation</w:t>
      </w:r>
      <w:r w:rsidRPr="000742B9">
        <w:rPr>
          <w:rFonts w:ascii="Times New Roman" w:hAnsi="Times New Roman"/>
          <w:sz w:val="24"/>
          <w:szCs w:val="24"/>
        </w:rPr>
        <w:t xml:space="preserve"> team</w:t>
      </w:r>
      <w:r>
        <w:rPr>
          <w:rFonts w:ascii="Times New Roman" w:hAnsi="Times New Roman"/>
          <w:sz w:val="24"/>
          <w:szCs w:val="24"/>
        </w:rPr>
        <w:t>s</w:t>
      </w:r>
      <w:r w:rsidRPr="000742B9">
        <w:rPr>
          <w:rFonts w:ascii="Times New Roman" w:hAnsi="Times New Roman"/>
          <w:sz w:val="24"/>
          <w:szCs w:val="24"/>
        </w:rPr>
        <w:t>.</w:t>
      </w:r>
    </w:p>
    <w:p w14:paraId="4A9C230E" w14:textId="77777777" w:rsidR="004D4581" w:rsidRPr="00F12B83" w:rsidRDefault="004D4581" w:rsidP="0001682C">
      <w:pPr>
        <w:keepNext/>
        <w:spacing w:before="120" w:after="120" w:line="240" w:lineRule="auto"/>
        <w:rPr>
          <w:rFonts w:ascii="Times New Roman" w:hAnsi="Times New Roman"/>
          <w:b/>
          <w:i/>
          <w:sz w:val="24"/>
          <w:szCs w:val="24"/>
          <w:u w:val="single"/>
        </w:rPr>
      </w:pPr>
      <w:r w:rsidRPr="00F12B83">
        <w:rPr>
          <w:rFonts w:ascii="Times New Roman" w:hAnsi="Times New Roman"/>
          <w:b/>
          <w:i/>
          <w:sz w:val="24"/>
          <w:szCs w:val="24"/>
          <w:u w:val="single"/>
        </w:rPr>
        <w:t>Analysis</w:t>
      </w:r>
    </w:p>
    <w:p w14:paraId="749405EB" w14:textId="4D1BE5BE" w:rsidR="004D4581" w:rsidRDefault="004D4581" w:rsidP="0001682C">
      <w:pPr>
        <w:pStyle w:val="NoSpacing"/>
        <w:spacing w:before="120" w:after="120"/>
        <w:rPr>
          <w:rFonts w:ascii="Times New Roman" w:hAnsi="Times New Roman"/>
          <w:sz w:val="24"/>
          <w:szCs w:val="24"/>
        </w:rPr>
      </w:pPr>
      <w:r w:rsidRPr="004670B3">
        <w:rPr>
          <w:rFonts w:ascii="Times New Roman" w:hAnsi="Times New Roman"/>
          <w:sz w:val="24"/>
          <w:szCs w:val="24"/>
        </w:rPr>
        <w:t>As noted previously, Santa Monica College employs a large number of part-time faculty that are the equivalent of nearly 400 full-time equivalent faculty positions. As such, it is essential that the College’s part-time faculty are thoroughly and consistently oriented, mentored, evaluated and supported by the College. Much of this support is provided at the department level by full-time faculty who are committed to ensuring the quality of the curriculum. The departments receive support from the Office of Human Resources, Academic Affairs, Student Affairs, and other groups on campus as they work to integrate part-time faculty into the life of the institution. </w:t>
      </w:r>
    </w:p>
    <w:p w14:paraId="6DB4049A" w14:textId="77777777" w:rsidR="004D4581" w:rsidRPr="00F12B83" w:rsidRDefault="004D4581" w:rsidP="0001682C">
      <w:pPr>
        <w:keepNext/>
        <w:spacing w:before="120" w:after="120" w:line="240" w:lineRule="auto"/>
        <w:rPr>
          <w:rFonts w:ascii="Times New Roman" w:hAnsi="Times New Roman"/>
          <w:b/>
          <w:i/>
          <w:sz w:val="24"/>
          <w:szCs w:val="24"/>
          <w:u w:val="single"/>
        </w:rPr>
      </w:pPr>
      <w:r w:rsidRPr="00F12B83">
        <w:rPr>
          <w:rFonts w:ascii="Times New Roman" w:hAnsi="Times New Roman"/>
          <w:b/>
          <w:i/>
          <w:sz w:val="24"/>
          <w:szCs w:val="24"/>
          <w:u w:val="single"/>
        </w:rPr>
        <w:t>Plan</w:t>
      </w:r>
    </w:p>
    <w:p w14:paraId="52A2A2E7" w14:textId="77777777" w:rsidR="004D4581" w:rsidRPr="00B46CCD" w:rsidRDefault="004D4581" w:rsidP="0001682C">
      <w:pPr>
        <w:spacing w:before="120" w:after="120" w:line="240" w:lineRule="auto"/>
        <w:rPr>
          <w:rFonts w:ascii="Times New Roman" w:hAnsi="Times New Roman"/>
          <w:sz w:val="24"/>
          <w:szCs w:val="24"/>
        </w:rPr>
      </w:pPr>
      <w:r>
        <w:rPr>
          <w:rFonts w:ascii="Times New Roman" w:hAnsi="Times New Roman"/>
          <w:sz w:val="24"/>
          <w:szCs w:val="24"/>
        </w:rPr>
        <w:t>Based on an analysis of the evidence, Santa Monica College is meeting this standard and will continue to monitor its progress.</w:t>
      </w:r>
    </w:p>
    <w:p w14:paraId="13C5705D" w14:textId="77777777" w:rsidR="004D4581" w:rsidRPr="00FD0011" w:rsidRDefault="004D4581" w:rsidP="00DF127D">
      <w:pPr>
        <w:spacing w:after="0" w:line="240" w:lineRule="auto"/>
        <w:rPr>
          <w:rFonts w:ascii="Times New Roman" w:hAnsi="Times New Roman"/>
          <w:sz w:val="24"/>
          <w:szCs w:val="24"/>
        </w:rPr>
      </w:pPr>
    </w:p>
    <w:p w14:paraId="5D9FFDFE" w14:textId="6B2F30DF" w:rsidR="004D4581" w:rsidRPr="000A1FC3" w:rsidRDefault="004D4581" w:rsidP="003E6C12">
      <w:pPr>
        <w:keepNext/>
        <w:tabs>
          <w:tab w:val="left" w:pos="900"/>
        </w:tabs>
        <w:spacing w:after="0" w:line="240" w:lineRule="auto"/>
        <w:ind w:right="-90"/>
        <w:rPr>
          <w:rFonts w:ascii="Times New Roman" w:hAnsi="Times New Roman"/>
          <w:b/>
          <w:sz w:val="24"/>
          <w:szCs w:val="24"/>
        </w:rPr>
      </w:pPr>
      <w:r>
        <w:rPr>
          <w:rFonts w:ascii="Times New Roman" w:hAnsi="Times New Roman"/>
          <w:b/>
          <w:sz w:val="24"/>
          <w:szCs w:val="24"/>
        </w:rPr>
        <w:lastRenderedPageBreak/>
        <w:t>IIIA.9</w:t>
      </w:r>
      <w:r>
        <w:rPr>
          <w:rFonts w:ascii="Times New Roman" w:hAnsi="Times New Roman"/>
          <w:b/>
          <w:sz w:val="24"/>
          <w:szCs w:val="24"/>
        </w:rPr>
        <w:tab/>
      </w:r>
      <w:r w:rsidRPr="000A1FC3">
        <w:rPr>
          <w:rFonts w:ascii="Times New Roman" w:hAnsi="Times New Roman"/>
          <w:b/>
          <w:sz w:val="24"/>
          <w:szCs w:val="24"/>
        </w:rPr>
        <w:t>The institution has a sufficient n</w:t>
      </w:r>
      <w:r>
        <w:rPr>
          <w:rFonts w:ascii="Times New Roman" w:hAnsi="Times New Roman"/>
          <w:b/>
          <w:sz w:val="24"/>
          <w:szCs w:val="24"/>
        </w:rPr>
        <w:t xml:space="preserve">umber of staff with appropriate </w:t>
      </w:r>
      <w:r w:rsidRPr="000A1FC3">
        <w:rPr>
          <w:rFonts w:ascii="Times New Roman" w:hAnsi="Times New Roman"/>
          <w:b/>
          <w:sz w:val="24"/>
          <w:szCs w:val="24"/>
        </w:rPr>
        <w:t>qualifications to support the effective educational, technological, physical, and administrative operations of the institution.</w:t>
      </w:r>
    </w:p>
    <w:p w14:paraId="712B34C1" w14:textId="77777777" w:rsidR="004D4581" w:rsidRPr="00F12B83" w:rsidRDefault="004D4581" w:rsidP="0001682C">
      <w:pPr>
        <w:keepNext/>
        <w:spacing w:before="120" w:after="120" w:line="240" w:lineRule="auto"/>
        <w:rPr>
          <w:rFonts w:ascii="Times New Roman" w:hAnsi="Times New Roman"/>
          <w:b/>
          <w:i/>
          <w:sz w:val="24"/>
          <w:szCs w:val="24"/>
          <w:u w:val="single"/>
        </w:rPr>
      </w:pPr>
      <w:r w:rsidRPr="00F12B83">
        <w:rPr>
          <w:rFonts w:ascii="Times New Roman" w:hAnsi="Times New Roman"/>
          <w:b/>
          <w:i/>
          <w:sz w:val="24"/>
          <w:szCs w:val="24"/>
          <w:u w:val="single"/>
        </w:rPr>
        <w:t>Evidence of Meeting the Standard</w:t>
      </w:r>
    </w:p>
    <w:p w14:paraId="25799C29" w14:textId="5D96EB90" w:rsidR="004D4581" w:rsidRDefault="004D4581" w:rsidP="0001682C">
      <w:pPr>
        <w:spacing w:before="120" w:after="120" w:line="240" w:lineRule="auto"/>
        <w:rPr>
          <w:rFonts w:ascii="Times New Roman" w:hAnsi="Times New Roman"/>
          <w:sz w:val="24"/>
          <w:szCs w:val="24"/>
        </w:rPr>
      </w:pPr>
      <w:r>
        <w:rPr>
          <w:rFonts w:ascii="Times New Roman" w:hAnsi="Times New Roman"/>
          <w:sz w:val="24"/>
          <w:szCs w:val="24"/>
        </w:rPr>
        <w:t>All instructional, student support, and administrative offices</w:t>
      </w:r>
      <w:r w:rsidRPr="000A1FC3">
        <w:rPr>
          <w:rFonts w:ascii="Times New Roman" w:hAnsi="Times New Roman"/>
          <w:sz w:val="24"/>
          <w:szCs w:val="24"/>
        </w:rPr>
        <w:t xml:space="preserve"> submit an annual program review</w:t>
      </w:r>
      <w:r>
        <w:rPr>
          <w:rFonts w:ascii="Times New Roman" w:hAnsi="Times New Roman"/>
          <w:sz w:val="24"/>
          <w:szCs w:val="24"/>
        </w:rPr>
        <w:t xml:space="preserve"> report</w:t>
      </w:r>
      <w:r w:rsidRPr="000A1FC3">
        <w:rPr>
          <w:rFonts w:ascii="Times New Roman" w:hAnsi="Times New Roman"/>
          <w:sz w:val="24"/>
          <w:szCs w:val="24"/>
        </w:rPr>
        <w:t xml:space="preserve"> which addresses staffing needs within the ar</w:t>
      </w:r>
      <w:r>
        <w:rPr>
          <w:rFonts w:ascii="Times New Roman" w:hAnsi="Times New Roman"/>
          <w:sz w:val="24"/>
          <w:szCs w:val="24"/>
        </w:rPr>
        <w:t>ea.  Such needs are prioritized through the College’s</w:t>
      </w:r>
      <w:r w:rsidRPr="000A1FC3">
        <w:rPr>
          <w:rFonts w:ascii="Times New Roman" w:hAnsi="Times New Roman"/>
          <w:sz w:val="24"/>
          <w:szCs w:val="24"/>
        </w:rPr>
        <w:t xml:space="preserve"> planning processes.  The most critical needs are addressed by </w:t>
      </w:r>
      <w:r>
        <w:rPr>
          <w:rFonts w:ascii="Times New Roman" w:hAnsi="Times New Roman"/>
          <w:sz w:val="24"/>
          <w:szCs w:val="24"/>
        </w:rPr>
        <w:t xml:space="preserve">the College’s </w:t>
      </w:r>
      <w:r w:rsidRPr="000A1FC3">
        <w:rPr>
          <w:rFonts w:ascii="Times New Roman" w:hAnsi="Times New Roman"/>
          <w:sz w:val="24"/>
          <w:szCs w:val="24"/>
        </w:rPr>
        <w:t>senior staff</w:t>
      </w:r>
      <w:r>
        <w:rPr>
          <w:rFonts w:ascii="Times New Roman" w:hAnsi="Times New Roman"/>
          <w:sz w:val="24"/>
          <w:szCs w:val="24"/>
        </w:rPr>
        <w:t xml:space="preserve"> through the evaluation of the Personnel and Budget Augmentation Request (PBAR) form which requires personnel requests, including requests for replacement personnel, to be tied to program review, the </w:t>
      </w:r>
      <w:r w:rsidRPr="003E55C8">
        <w:rPr>
          <w:rFonts w:ascii="Times New Roman" w:hAnsi="Times New Roman"/>
          <w:i/>
          <w:sz w:val="24"/>
          <w:szCs w:val="24"/>
        </w:rPr>
        <w:t>Master Plan for Education</w:t>
      </w:r>
      <w:r>
        <w:rPr>
          <w:rFonts w:ascii="Times New Roman" w:hAnsi="Times New Roman"/>
          <w:sz w:val="24"/>
          <w:szCs w:val="24"/>
        </w:rPr>
        <w:t>, Accreditation Standards, Board of Trustees Priorities, or other means of substantiating the request.</w:t>
      </w:r>
      <w:r w:rsidRPr="000A1FC3">
        <w:rPr>
          <w:rFonts w:ascii="Times New Roman" w:hAnsi="Times New Roman"/>
          <w:sz w:val="24"/>
          <w:szCs w:val="24"/>
        </w:rPr>
        <w:t xml:space="preserve">  </w:t>
      </w:r>
      <w:r>
        <w:rPr>
          <w:rFonts w:ascii="Times New Roman" w:hAnsi="Times New Roman"/>
          <w:sz w:val="24"/>
          <w:szCs w:val="24"/>
        </w:rPr>
        <w:t>The following table provides an overview of the number of support staff employed by the College to support the educational, technological, physical, and administrative operations of the institution.</w:t>
      </w:r>
    </w:p>
    <w:p w14:paraId="5B0BE43C" w14:textId="31442978" w:rsidR="004D4581" w:rsidRPr="00DF127D" w:rsidRDefault="004D4581" w:rsidP="002303AC">
      <w:pPr>
        <w:keepNext/>
        <w:autoSpaceDE w:val="0"/>
        <w:autoSpaceDN w:val="0"/>
        <w:adjustRightInd w:val="0"/>
        <w:spacing w:after="0" w:line="240" w:lineRule="auto"/>
        <w:jc w:val="center"/>
        <w:rPr>
          <w:rFonts w:asciiTheme="minorHAnsi" w:hAnsiTheme="minorHAnsi"/>
          <w:b/>
        </w:rPr>
      </w:pPr>
      <w:r w:rsidRPr="00DF127D">
        <w:rPr>
          <w:rFonts w:asciiTheme="minorHAnsi" w:hAnsiTheme="minorHAnsi"/>
          <w:b/>
        </w:rPr>
        <w:t>Number of Staff Employed by Santa Monica College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1043"/>
        <w:gridCol w:w="1033"/>
        <w:gridCol w:w="1033"/>
        <w:gridCol w:w="1033"/>
        <w:gridCol w:w="1033"/>
        <w:gridCol w:w="1033"/>
      </w:tblGrid>
      <w:tr w:rsidR="004D4581" w:rsidRPr="00DF127D" w14:paraId="66F2DC91" w14:textId="6686561D" w:rsidTr="00D11D3D">
        <w:trPr>
          <w:tblHeader/>
        </w:trPr>
        <w:tc>
          <w:tcPr>
            <w:tcW w:w="2425" w:type="dxa"/>
          </w:tcPr>
          <w:p w14:paraId="723FC017" w14:textId="7E420E2A" w:rsidR="004D4581" w:rsidRPr="00DF127D" w:rsidRDefault="004D4581" w:rsidP="00DF127D">
            <w:pPr>
              <w:keepNext/>
              <w:autoSpaceDE w:val="0"/>
              <w:autoSpaceDN w:val="0"/>
              <w:adjustRightInd w:val="0"/>
              <w:spacing w:after="0" w:line="240" w:lineRule="auto"/>
              <w:rPr>
                <w:rFonts w:asciiTheme="minorHAnsi" w:hAnsiTheme="minorHAnsi"/>
                <w:b/>
              </w:rPr>
            </w:pPr>
            <w:r w:rsidRPr="00DF127D">
              <w:rPr>
                <w:rFonts w:asciiTheme="minorHAnsi" w:hAnsiTheme="minorHAnsi"/>
                <w:b/>
              </w:rPr>
              <w:t>Staff Classification</w:t>
            </w:r>
          </w:p>
        </w:tc>
        <w:tc>
          <w:tcPr>
            <w:tcW w:w="1043" w:type="dxa"/>
          </w:tcPr>
          <w:p w14:paraId="12B91A95" w14:textId="77777777" w:rsidR="004D4581" w:rsidRPr="00DF127D" w:rsidRDefault="004D4581" w:rsidP="00DF127D">
            <w:pPr>
              <w:keepNext/>
              <w:autoSpaceDE w:val="0"/>
              <w:autoSpaceDN w:val="0"/>
              <w:adjustRightInd w:val="0"/>
              <w:spacing w:after="0" w:line="240" w:lineRule="auto"/>
              <w:jc w:val="center"/>
              <w:rPr>
                <w:rFonts w:asciiTheme="minorHAnsi" w:hAnsiTheme="minorHAnsi"/>
                <w:b/>
              </w:rPr>
            </w:pPr>
            <w:r w:rsidRPr="00DF127D">
              <w:rPr>
                <w:rFonts w:asciiTheme="minorHAnsi" w:hAnsiTheme="minorHAnsi"/>
                <w:b/>
              </w:rPr>
              <w:t>Fall 2010</w:t>
            </w:r>
          </w:p>
        </w:tc>
        <w:tc>
          <w:tcPr>
            <w:tcW w:w="1033" w:type="dxa"/>
          </w:tcPr>
          <w:p w14:paraId="623D9314" w14:textId="77777777" w:rsidR="004D4581" w:rsidRPr="00DF127D" w:rsidRDefault="004D4581" w:rsidP="00DF127D">
            <w:pPr>
              <w:keepNext/>
              <w:autoSpaceDE w:val="0"/>
              <w:autoSpaceDN w:val="0"/>
              <w:adjustRightInd w:val="0"/>
              <w:spacing w:after="0" w:line="240" w:lineRule="auto"/>
              <w:jc w:val="center"/>
              <w:rPr>
                <w:rFonts w:asciiTheme="minorHAnsi" w:hAnsiTheme="minorHAnsi"/>
                <w:b/>
              </w:rPr>
            </w:pPr>
            <w:r w:rsidRPr="00DF127D">
              <w:rPr>
                <w:rFonts w:asciiTheme="minorHAnsi" w:hAnsiTheme="minorHAnsi"/>
                <w:b/>
              </w:rPr>
              <w:t>Fall 2011</w:t>
            </w:r>
          </w:p>
        </w:tc>
        <w:tc>
          <w:tcPr>
            <w:tcW w:w="1033" w:type="dxa"/>
          </w:tcPr>
          <w:p w14:paraId="6F405502" w14:textId="77777777" w:rsidR="004D4581" w:rsidRPr="00DF127D" w:rsidRDefault="004D4581" w:rsidP="00DF127D">
            <w:pPr>
              <w:keepNext/>
              <w:autoSpaceDE w:val="0"/>
              <w:autoSpaceDN w:val="0"/>
              <w:adjustRightInd w:val="0"/>
              <w:spacing w:after="0" w:line="240" w:lineRule="auto"/>
              <w:jc w:val="center"/>
              <w:rPr>
                <w:rFonts w:asciiTheme="minorHAnsi" w:hAnsiTheme="minorHAnsi"/>
                <w:b/>
              </w:rPr>
            </w:pPr>
            <w:r w:rsidRPr="00DF127D">
              <w:rPr>
                <w:rFonts w:asciiTheme="minorHAnsi" w:hAnsiTheme="minorHAnsi"/>
                <w:b/>
              </w:rPr>
              <w:t>Fall 2012</w:t>
            </w:r>
          </w:p>
        </w:tc>
        <w:tc>
          <w:tcPr>
            <w:tcW w:w="1033" w:type="dxa"/>
          </w:tcPr>
          <w:p w14:paraId="120A1967" w14:textId="77777777" w:rsidR="004D4581" w:rsidRPr="00DF127D" w:rsidRDefault="004D4581" w:rsidP="00DF127D">
            <w:pPr>
              <w:keepNext/>
              <w:autoSpaceDE w:val="0"/>
              <w:autoSpaceDN w:val="0"/>
              <w:adjustRightInd w:val="0"/>
              <w:spacing w:after="0" w:line="240" w:lineRule="auto"/>
              <w:jc w:val="center"/>
              <w:rPr>
                <w:rFonts w:asciiTheme="minorHAnsi" w:hAnsiTheme="minorHAnsi"/>
                <w:b/>
              </w:rPr>
            </w:pPr>
            <w:r w:rsidRPr="00DF127D">
              <w:rPr>
                <w:rFonts w:asciiTheme="minorHAnsi" w:hAnsiTheme="minorHAnsi"/>
                <w:b/>
              </w:rPr>
              <w:t>Fall 2013</w:t>
            </w:r>
          </w:p>
        </w:tc>
        <w:tc>
          <w:tcPr>
            <w:tcW w:w="1033" w:type="dxa"/>
          </w:tcPr>
          <w:p w14:paraId="287D38A5" w14:textId="77777777" w:rsidR="004D4581" w:rsidRPr="00DF127D" w:rsidRDefault="004D4581" w:rsidP="00DF127D">
            <w:pPr>
              <w:keepNext/>
              <w:autoSpaceDE w:val="0"/>
              <w:autoSpaceDN w:val="0"/>
              <w:adjustRightInd w:val="0"/>
              <w:spacing w:after="0" w:line="240" w:lineRule="auto"/>
              <w:jc w:val="center"/>
              <w:rPr>
                <w:rFonts w:asciiTheme="minorHAnsi" w:hAnsiTheme="minorHAnsi"/>
                <w:b/>
              </w:rPr>
            </w:pPr>
            <w:r w:rsidRPr="00DF127D">
              <w:rPr>
                <w:rFonts w:asciiTheme="minorHAnsi" w:hAnsiTheme="minorHAnsi"/>
                <w:b/>
              </w:rPr>
              <w:t>Fall 2014</w:t>
            </w:r>
          </w:p>
        </w:tc>
        <w:tc>
          <w:tcPr>
            <w:tcW w:w="1033" w:type="dxa"/>
          </w:tcPr>
          <w:p w14:paraId="4AA2844E" w14:textId="430DB80A" w:rsidR="004D4581" w:rsidRPr="00DF127D" w:rsidRDefault="004D4581" w:rsidP="00DF127D">
            <w:pPr>
              <w:keepNext/>
              <w:autoSpaceDE w:val="0"/>
              <w:autoSpaceDN w:val="0"/>
              <w:adjustRightInd w:val="0"/>
              <w:spacing w:after="0" w:line="240" w:lineRule="auto"/>
              <w:jc w:val="center"/>
              <w:rPr>
                <w:rFonts w:asciiTheme="minorHAnsi" w:hAnsiTheme="minorHAnsi"/>
                <w:b/>
              </w:rPr>
            </w:pPr>
            <w:r w:rsidRPr="00DF127D">
              <w:rPr>
                <w:rFonts w:asciiTheme="minorHAnsi" w:hAnsiTheme="minorHAnsi"/>
                <w:b/>
              </w:rPr>
              <w:t>Fall 2015</w:t>
            </w:r>
          </w:p>
        </w:tc>
      </w:tr>
      <w:tr w:rsidR="004D4581" w:rsidRPr="00DF127D" w14:paraId="29321D6C" w14:textId="57BA8225" w:rsidTr="00D11D3D">
        <w:tc>
          <w:tcPr>
            <w:tcW w:w="2425" w:type="dxa"/>
          </w:tcPr>
          <w:p w14:paraId="0E04A396" w14:textId="77777777" w:rsidR="004D4581" w:rsidRPr="00DF127D" w:rsidRDefault="004D4581" w:rsidP="00DF127D">
            <w:pPr>
              <w:autoSpaceDE w:val="0"/>
              <w:autoSpaceDN w:val="0"/>
              <w:adjustRightInd w:val="0"/>
              <w:spacing w:after="0" w:line="240" w:lineRule="auto"/>
              <w:rPr>
                <w:rFonts w:asciiTheme="minorHAnsi" w:hAnsiTheme="minorHAnsi"/>
              </w:rPr>
            </w:pPr>
            <w:r w:rsidRPr="00DF127D">
              <w:rPr>
                <w:rFonts w:asciiTheme="minorHAnsi" w:hAnsiTheme="minorHAnsi"/>
              </w:rPr>
              <w:t>Classified Support Staff</w:t>
            </w:r>
          </w:p>
        </w:tc>
        <w:tc>
          <w:tcPr>
            <w:tcW w:w="1043" w:type="dxa"/>
          </w:tcPr>
          <w:p w14:paraId="63045D19" w14:textId="77777777" w:rsidR="004D4581" w:rsidRPr="00DF127D" w:rsidRDefault="004D4581" w:rsidP="00DF127D">
            <w:pPr>
              <w:autoSpaceDE w:val="0"/>
              <w:autoSpaceDN w:val="0"/>
              <w:adjustRightInd w:val="0"/>
              <w:spacing w:after="0" w:line="240" w:lineRule="auto"/>
              <w:jc w:val="center"/>
              <w:rPr>
                <w:rFonts w:asciiTheme="minorHAnsi" w:hAnsiTheme="minorHAnsi"/>
              </w:rPr>
            </w:pPr>
            <w:r w:rsidRPr="00DF127D">
              <w:rPr>
                <w:rFonts w:asciiTheme="minorHAnsi" w:hAnsiTheme="minorHAnsi"/>
              </w:rPr>
              <w:t>472</w:t>
            </w:r>
          </w:p>
        </w:tc>
        <w:tc>
          <w:tcPr>
            <w:tcW w:w="1033" w:type="dxa"/>
          </w:tcPr>
          <w:p w14:paraId="39747D58" w14:textId="77777777" w:rsidR="004D4581" w:rsidRPr="00DF127D" w:rsidRDefault="004D4581" w:rsidP="00DF127D">
            <w:pPr>
              <w:autoSpaceDE w:val="0"/>
              <w:autoSpaceDN w:val="0"/>
              <w:adjustRightInd w:val="0"/>
              <w:spacing w:after="0" w:line="240" w:lineRule="auto"/>
              <w:jc w:val="center"/>
              <w:rPr>
                <w:rFonts w:asciiTheme="minorHAnsi" w:hAnsiTheme="minorHAnsi"/>
              </w:rPr>
            </w:pPr>
            <w:r w:rsidRPr="00DF127D">
              <w:rPr>
                <w:rFonts w:asciiTheme="minorHAnsi" w:hAnsiTheme="minorHAnsi"/>
              </w:rPr>
              <w:t>471</w:t>
            </w:r>
          </w:p>
        </w:tc>
        <w:tc>
          <w:tcPr>
            <w:tcW w:w="1033" w:type="dxa"/>
          </w:tcPr>
          <w:p w14:paraId="44F97D13" w14:textId="77777777" w:rsidR="004D4581" w:rsidRPr="00DF127D" w:rsidRDefault="004D4581" w:rsidP="00DF127D">
            <w:pPr>
              <w:autoSpaceDE w:val="0"/>
              <w:autoSpaceDN w:val="0"/>
              <w:adjustRightInd w:val="0"/>
              <w:spacing w:after="0" w:line="240" w:lineRule="auto"/>
              <w:jc w:val="center"/>
              <w:rPr>
                <w:rFonts w:asciiTheme="minorHAnsi" w:hAnsiTheme="minorHAnsi"/>
              </w:rPr>
            </w:pPr>
            <w:r w:rsidRPr="00DF127D">
              <w:rPr>
                <w:rFonts w:asciiTheme="minorHAnsi" w:hAnsiTheme="minorHAnsi"/>
              </w:rPr>
              <w:t>460</w:t>
            </w:r>
          </w:p>
        </w:tc>
        <w:tc>
          <w:tcPr>
            <w:tcW w:w="1033" w:type="dxa"/>
          </w:tcPr>
          <w:p w14:paraId="32400F28" w14:textId="77777777" w:rsidR="004D4581" w:rsidRPr="00DF127D" w:rsidRDefault="004D4581" w:rsidP="00DF127D">
            <w:pPr>
              <w:autoSpaceDE w:val="0"/>
              <w:autoSpaceDN w:val="0"/>
              <w:adjustRightInd w:val="0"/>
              <w:spacing w:after="0" w:line="240" w:lineRule="auto"/>
              <w:jc w:val="center"/>
              <w:rPr>
                <w:rFonts w:asciiTheme="minorHAnsi" w:hAnsiTheme="minorHAnsi"/>
              </w:rPr>
            </w:pPr>
            <w:r w:rsidRPr="00DF127D">
              <w:rPr>
                <w:rFonts w:asciiTheme="minorHAnsi" w:hAnsiTheme="minorHAnsi"/>
              </w:rPr>
              <w:t>442</w:t>
            </w:r>
          </w:p>
        </w:tc>
        <w:tc>
          <w:tcPr>
            <w:tcW w:w="1033" w:type="dxa"/>
          </w:tcPr>
          <w:p w14:paraId="5E922F6C" w14:textId="77777777" w:rsidR="004D4581" w:rsidRPr="00DF127D" w:rsidRDefault="004D4581" w:rsidP="00DF127D">
            <w:pPr>
              <w:autoSpaceDE w:val="0"/>
              <w:autoSpaceDN w:val="0"/>
              <w:adjustRightInd w:val="0"/>
              <w:spacing w:after="0" w:line="240" w:lineRule="auto"/>
              <w:jc w:val="center"/>
              <w:rPr>
                <w:rFonts w:asciiTheme="minorHAnsi" w:hAnsiTheme="minorHAnsi"/>
              </w:rPr>
            </w:pPr>
            <w:r w:rsidRPr="00DF127D">
              <w:rPr>
                <w:rFonts w:asciiTheme="minorHAnsi" w:hAnsiTheme="minorHAnsi"/>
              </w:rPr>
              <w:t>437</w:t>
            </w:r>
          </w:p>
        </w:tc>
        <w:tc>
          <w:tcPr>
            <w:tcW w:w="1033" w:type="dxa"/>
          </w:tcPr>
          <w:p w14:paraId="291FAF2B" w14:textId="393ED493" w:rsidR="004D4581" w:rsidRPr="00DF127D" w:rsidRDefault="004D4581" w:rsidP="00DF127D">
            <w:pPr>
              <w:autoSpaceDE w:val="0"/>
              <w:autoSpaceDN w:val="0"/>
              <w:adjustRightInd w:val="0"/>
              <w:spacing w:after="0" w:line="240" w:lineRule="auto"/>
              <w:jc w:val="center"/>
              <w:rPr>
                <w:rFonts w:asciiTheme="minorHAnsi" w:hAnsiTheme="minorHAnsi"/>
              </w:rPr>
            </w:pPr>
            <w:r w:rsidRPr="00DF127D">
              <w:rPr>
                <w:rFonts w:asciiTheme="minorHAnsi" w:hAnsiTheme="minorHAnsi"/>
              </w:rPr>
              <w:t>466</w:t>
            </w:r>
          </w:p>
        </w:tc>
      </w:tr>
      <w:tr w:rsidR="004D4581" w:rsidRPr="00DF127D" w14:paraId="01D4AED5" w14:textId="3F8FC369" w:rsidTr="00D11D3D">
        <w:tc>
          <w:tcPr>
            <w:tcW w:w="2425" w:type="dxa"/>
          </w:tcPr>
          <w:p w14:paraId="029F9440" w14:textId="77777777" w:rsidR="004D4581" w:rsidRPr="00DF127D" w:rsidRDefault="004D4581" w:rsidP="00DF127D">
            <w:pPr>
              <w:autoSpaceDE w:val="0"/>
              <w:autoSpaceDN w:val="0"/>
              <w:adjustRightInd w:val="0"/>
              <w:spacing w:after="0" w:line="240" w:lineRule="auto"/>
              <w:rPr>
                <w:rFonts w:asciiTheme="minorHAnsi" w:hAnsiTheme="minorHAnsi"/>
              </w:rPr>
            </w:pPr>
            <w:r w:rsidRPr="00DF127D">
              <w:rPr>
                <w:rFonts w:asciiTheme="minorHAnsi" w:hAnsiTheme="minorHAnsi"/>
              </w:rPr>
              <w:t>Confidential Staff</w:t>
            </w:r>
          </w:p>
        </w:tc>
        <w:tc>
          <w:tcPr>
            <w:tcW w:w="1043" w:type="dxa"/>
          </w:tcPr>
          <w:p w14:paraId="3F0710D3" w14:textId="77777777" w:rsidR="004D4581" w:rsidRPr="00DF127D" w:rsidRDefault="004D4581" w:rsidP="00DF127D">
            <w:pPr>
              <w:autoSpaceDE w:val="0"/>
              <w:autoSpaceDN w:val="0"/>
              <w:adjustRightInd w:val="0"/>
              <w:spacing w:after="0" w:line="240" w:lineRule="auto"/>
              <w:jc w:val="center"/>
              <w:rPr>
                <w:rFonts w:asciiTheme="minorHAnsi" w:hAnsiTheme="minorHAnsi"/>
              </w:rPr>
            </w:pPr>
            <w:r w:rsidRPr="00DF127D">
              <w:rPr>
                <w:rFonts w:asciiTheme="minorHAnsi" w:hAnsiTheme="minorHAnsi"/>
              </w:rPr>
              <w:t>7</w:t>
            </w:r>
          </w:p>
        </w:tc>
        <w:tc>
          <w:tcPr>
            <w:tcW w:w="1033" w:type="dxa"/>
          </w:tcPr>
          <w:p w14:paraId="0D1D43A0" w14:textId="77777777" w:rsidR="004D4581" w:rsidRPr="00DF127D" w:rsidRDefault="004D4581" w:rsidP="00DF127D">
            <w:pPr>
              <w:autoSpaceDE w:val="0"/>
              <w:autoSpaceDN w:val="0"/>
              <w:adjustRightInd w:val="0"/>
              <w:spacing w:after="0" w:line="240" w:lineRule="auto"/>
              <w:jc w:val="center"/>
              <w:rPr>
                <w:rFonts w:asciiTheme="minorHAnsi" w:hAnsiTheme="minorHAnsi"/>
              </w:rPr>
            </w:pPr>
            <w:r w:rsidRPr="00DF127D">
              <w:rPr>
                <w:rFonts w:asciiTheme="minorHAnsi" w:hAnsiTheme="minorHAnsi"/>
              </w:rPr>
              <w:t>8</w:t>
            </w:r>
          </w:p>
        </w:tc>
        <w:tc>
          <w:tcPr>
            <w:tcW w:w="1033" w:type="dxa"/>
          </w:tcPr>
          <w:p w14:paraId="36B81ADB" w14:textId="77777777" w:rsidR="004D4581" w:rsidRPr="00DF127D" w:rsidRDefault="004D4581" w:rsidP="00DF127D">
            <w:pPr>
              <w:autoSpaceDE w:val="0"/>
              <w:autoSpaceDN w:val="0"/>
              <w:adjustRightInd w:val="0"/>
              <w:spacing w:after="0" w:line="240" w:lineRule="auto"/>
              <w:jc w:val="center"/>
              <w:rPr>
                <w:rFonts w:asciiTheme="minorHAnsi" w:hAnsiTheme="minorHAnsi"/>
              </w:rPr>
            </w:pPr>
            <w:r w:rsidRPr="00DF127D">
              <w:rPr>
                <w:rFonts w:asciiTheme="minorHAnsi" w:hAnsiTheme="minorHAnsi"/>
              </w:rPr>
              <w:t>8</w:t>
            </w:r>
          </w:p>
        </w:tc>
        <w:tc>
          <w:tcPr>
            <w:tcW w:w="1033" w:type="dxa"/>
          </w:tcPr>
          <w:p w14:paraId="4FEB1335" w14:textId="77777777" w:rsidR="004D4581" w:rsidRPr="00DF127D" w:rsidRDefault="004D4581" w:rsidP="00DF127D">
            <w:pPr>
              <w:autoSpaceDE w:val="0"/>
              <w:autoSpaceDN w:val="0"/>
              <w:adjustRightInd w:val="0"/>
              <w:spacing w:after="0" w:line="240" w:lineRule="auto"/>
              <w:jc w:val="center"/>
              <w:rPr>
                <w:rFonts w:asciiTheme="minorHAnsi" w:hAnsiTheme="minorHAnsi"/>
              </w:rPr>
            </w:pPr>
            <w:r w:rsidRPr="00DF127D">
              <w:rPr>
                <w:rFonts w:asciiTheme="minorHAnsi" w:hAnsiTheme="minorHAnsi"/>
              </w:rPr>
              <w:t>8</w:t>
            </w:r>
          </w:p>
        </w:tc>
        <w:tc>
          <w:tcPr>
            <w:tcW w:w="1033" w:type="dxa"/>
          </w:tcPr>
          <w:p w14:paraId="084CB552" w14:textId="77777777" w:rsidR="004D4581" w:rsidRPr="00DF127D" w:rsidRDefault="004D4581" w:rsidP="00DF127D">
            <w:pPr>
              <w:autoSpaceDE w:val="0"/>
              <w:autoSpaceDN w:val="0"/>
              <w:adjustRightInd w:val="0"/>
              <w:spacing w:after="0" w:line="240" w:lineRule="auto"/>
              <w:jc w:val="center"/>
              <w:rPr>
                <w:rFonts w:asciiTheme="minorHAnsi" w:hAnsiTheme="minorHAnsi"/>
              </w:rPr>
            </w:pPr>
            <w:r w:rsidRPr="00DF127D">
              <w:rPr>
                <w:rFonts w:asciiTheme="minorHAnsi" w:hAnsiTheme="minorHAnsi"/>
              </w:rPr>
              <w:t>6</w:t>
            </w:r>
          </w:p>
        </w:tc>
        <w:tc>
          <w:tcPr>
            <w:tcW w:w="1033" w:type="dxa"/>
          </w:tcPr>
          <w:p w14:paraId="0948753B" w14:textId="5EA3C619" w:rsidR="004D4581" w:rsidRPr="00DF127D" w:rsidRDefault="004D4581" w:rsidP="00DF127D">
            <w:pPr>
              <w:autoSpaceDE w:val="0"/>
              <w:autoSpaceDN w:val="0"/>
              <w:adjustRightInd w:val="0"/>
              <w:spacing w:after="0" w:line="240" w:lineRule="auto"/>
              <w:jc w:val="center"/>
              <w:rPr>
                <w:rFonts w:asciiTheme="minorHAnsi" w:hAnsiTheme="minorHAnsi"/>
              </w:rPr>
            </w:pPr>
            <w:r w:rsidRPr="00DF127D">
              <w:rPr>
                <w:rFonts w:asciiTheme="minorHAnsi" w:hAnsiTheme="minorHAnsi"/>
              </w:rPr>
              <w:t>6</w:t>
            </w:r>
          </w:p>
        </w:tc>
      </w:tr>
      <w:tr w:rsidR="004D4581" w:rsidRPr="00DF127D" w14:paraId="395FE51B" w14:textId="3BC602FE" w:rsidTr="00D11D3D">
        <w:tc>
          <w:tcPr>
            <w:tcW w:w="2425" w:type="dxa"/>
          </w:tcPr>
          <w:p w14:paraId="5743E304" w14:textId="77777777" w:rsidR="004D4581" w:rsidRPr="00DF127D" w:rsidRDefault="004D4581" w:rsidP="00DF127D">
            <w:pPr>
              <w:keepNext/>
              <w:autoSpaceDE w:val="0"/>
              <w:autoSpaceDN w:val="0"/>
              <w:adjustRightInd w:val="0"/>
              <w:spacing w:after="0" w:line="240" w:lineRule="auto"/>
              <w:rPr>
                <w:rFonts w:asciiTheme="minorHAnsi" w:hAnsiTheme="minorHAnsi"/>
              </w:rPr>
            </w:pPr>
            <w:r w:rsidRPr="00DF127D">
              <w:rPr>
                <w:rFonts w:asciiTheme="minorHAnsi" w:hAnsiTheme="minorHAnsi"/>
              </w:rPr>
              <w:t>Total Staff</w:t>
            </w:r>
          </w:p>
        </w:tc>
        <w:tc>
          <w:tcPr>
            <w:tcW w:w="1043" w:type="dxa"/>
          </w:tcPr>
          <w:p w14:paraId="6268EECA" w14:textId="77777777" w:rsidR="004D4581" w:rsidRPr="00DF127D" w:rsidRDefault="004D4581" w:rsidP="00DF127D">
            <w:pPr>
              <w:keepNext/>
              <w:autoSpaceDE w:val="0"/>
              <w:autoSpaceDN w:val="0"/>
              <w:adjustRightInd w:val="0"/>
              <w:spacing w:after="0" w:line="240" w:lineRule="auto"/>
              <w:jc w:val="center"/>
              <w:rPr>
                <w:rFonts w:asciiTheme="minorHAnsi" w:hAnsiTheme="minorHAnsi"/>
              </w:rPr>
            </w:pPr>
            <w:r w:rsidRPr="00DF127D">
              <w:rPr>
                <w:rFonts w:asciiTheme="minorHAnsi" w:hAnsiTheme="minorHAnsi"/>
              </w:rPr>
              <w:t>479</w:t>
            </w:r>
          </w:p>
        </w:tc>
        <w:tc>
          <w:tcPr>
            <w:tcW w:w="1033" w:type="dxa"/>
          </w:tcPr>
          <w:p w14:paraId="6E9DA029" w14:textId="77777777" w:rsidR="004D4581" w:rsidRPr="00DF127D" w:rsidRDefault="004D4581" w:rsidP="00DF127D">
            <w:pPr>
              <w:keepNext/>
              <w:autoSpaceDE w:val="0"/>
              <w:autoSpaceDN w:val="0"/>
              <w:adjustRightInd w:val="0"/>
              <w:spacing w:after="0" w:line="240" w:lineRule="auto"/>
              <w:jc w:val="center"/>
              <w:rPr>
                <w:rFonts w:asciiTheme="minorHAnsi" w:hAnsiTheme="minorHAnsi"/>
              </w:rPr>
            </w:pPr>
            <w:r w:rsidRPr="00DF127D">
              <w:rPr>
                <w:rFonts w:asciiTheme="minorHAnsi" w:hAnsiTheme="minorHAnsi"/>
              </w:rPr>
              <w:t>479</w:t>
            </w:r>
          </w:p>
        </w:tc>
        <w:tc>
          <w:tcPr>
            <w:tcW w:w="1033" w:type="dxa"/>
          </w:tcPr>
          <w:p w14:paraId="30162A80" w14:textId="77777777" w:rsidR="004D4581" w:rsidRPr="00DF127D" w:rsidRDefault="004D4581" w:rsidP="00DF127D">
            <w:pPr>
              <w:keepNext/>
              <w:autoSpaceDE w:val="0"/>
              <w:autoSpaceDN w:val="0"/>
              <w:adjustRightInd w:val="0"/>
              <w:spacing w:after="0" w:line="240" w:lineRule="auto"/>
              <w:jc w:val="center"/>
              <w:rPr>
                <w:rFonts w:asciiTheme="minorHAnsi" w:hAnsiTheme="minorHAnsi"/>
              </w:rPr>
            </w:pPr>
            <w:r w:rsidRPr="00DF127D">
              <w:rPr>
                <w:rFonts w:asciiTheme="minorHAnsi" w:hAnsiTheme="minorHAnsi"/>
              </w:rPr>
              <w:t>468</w:t>
            </w:r>
          </w:p>
        </w:tc>
        <w:tc>
          <w:tcPr>
            <w:tcW w:w="1033" w:type="dxa"/>
          </w:tcPr>
          <w:p w14:paraId="5D692FAA" w14:textId="77777777" w:rsidR="004D4581" w:rsidRPr="00DF127D" w:rsidRDefault="004D4581" w:rsidP="00DF127D">
            <w:pPr>
              <w:keepNext/>
              <w:autoSpaceDE w:val="0"/>
              <w:autoSpaceDN w:val="0"/>
              <w:adjustRightInd w:val="0"/>
              <w:spacing w:after="0" w:line="240" w:lineRule="auto"/>
              <w:jc w:val="center"/>
              <w:rPr>
                <w:rFonts w:asciiTheme="minorHAnsi" w:hAnsiTheme="minorHAnsi"/>
              </w:rPr>
            </w:pPr>
            <w:r w:rsidRPr="00DF127D">
              <w:rPr>
                <w:rFonts w:asciiTheme="minorHAnsi" w:hAnsiTheme="minorHAnsi"/>
              </w:rPr>
              <w:t>450</w:t>
            </w:r>
          </w:p>
        </w:tc>
        <w:tc>
          <w:tcPr>
            <w:tcW w:w="1033" w:type="dxa"/>
          </w:tcPr>
          <w:p w14:paraId="27566B52" w14:textId="77777777" w:rsidR="004D4581" w:rsidRPr="00DF127D" w:rsidRDefault="004D4581" w:rsidP="00DF127D">
            <w:pPr>
              <w:keepNext/>
              <w:autoSpaceDE w:val="0"/>
              <w:autoSpaceDN w:val="0"/>
              <w:adjustRightInd w:val="0"/>
              <w:spacing w:after="0" w:line="240" w:lineRule="auto"/>
              <w:jc w:val="center"/>
              <w:rPr>
                <w:rFonts w:asciiTheme="minorHAnsi" w:hAnsiTheme="minorHAnsi"/>
              </w:rPr>
            </w:pPr>
            <w:r w:rsidRPr="00DF127D">
              <w:rPr>
                <w:rFonts w:asciiTheme="minorHAnsi" w:hAnsiTheme="minorHAnsi"/>
              </w:rPr>
              <w:t>443</w:t>
            </w:r>
          </w:p>
        </w:tc>
        <w:tc>
          <w:tcPr>
            <w:tcW w:w="1033" w:type="dxa"/>
          </w:tcPr>
          <w:p w14:paraId="366DAAB5" w14:textId="607881CC" w:rsidR="004D4581" w:rsidRPr="00DF127D" w:rsidRDefault="004D4581" w:rsidP="00DF127D">
            <w:pPr>
              <w:keepNext/>
              <w:autoSpaceDE w:val="0"/>
              <w:autoSpaceDN w:val="0"/>
              <w:adjustRightInd w:val="0"/>
              <w:spacing w:after="0" w:line="240" w:lineRule="auto"/>
              <w:jc w:val="center"/>
              <w:rPr>
                <w:rFonts w:asciiTheme="minorHAnsi" w:hAnsiTheme="minorHAnsi"/>
              </w:rPr>
            </w:pPr>
            <w:r w:rsidRPr="00DF127D">
              <w:rPr>
                <w:rFonts w:asciiTheme="minorHAnsi" w:hAnsiTheme="minorHAnsi"/>
              </w:rPr>
              <w:t>472</w:t>
            </w:r>
          </w:p>
        </w:tc>
      </w:tr>
    </w:tbl>
    <w:p w14:paraId="6FA39755" w14:textId="5755B353" w:rsidR="004D4581" w:rsidRPr="00DF127D" w:rsidRDefault="004D4581" w:rsidP="00B2772F">
      <w:pPr>
        <w:autoSpaceDE w:val="0"/>
        <w:autoSpaceDN w:val="0"/>
        <w:adjustRightInd w:val="0"/>
        <w:spacing w:after="0" w:line="240" w:lineRule="auto"/>
        <w:rPr>
          <w:rFonts w:asciiTheme="minorHAnsi" w:hAnsiTheme="minorHAnsi"/>
        </w:rPr>
      </w:pPr>
      <w:r w:rsidRPr="00DF127D">
        <w:rPr>
          <w:rFonts w:asciiTheme="minorHAnsi" w:hAnsiTheme="minorHAnsi"/>
        </w:rPr>
        <w:t>Source: Office of Human Resources, 2014-2015 Diversity Report</w:t>
      </w:r>
    </w:p>
    <w:p w14:paraId="46ACE594" w14:textId="77777777" w:rsidR="004D4581" w:rsidRPr="00F12B83" w:rsidRDefault="004D4581" w:rsidP="0001682C">
      <w:pPr>
        <w:keepNext/>
        <w:spacing w:before="120" w:after="120" w:line="240" w:lineRule="auto"/>
        <w:rPr>
          <w:rFonts w:ascii="Times New Roman" w:hAnsi="Times New Roman"/>
          <w:b/>
          <w:i/>
          <w:sz w:val="24"/>
          <w:szCs w:val="24"/>
          <w:u w:val="single"/>
        </w:rPr>
      </w:pPr>
      <w:r w:rsidRPr="00F12B83">
        <w:rPr>
          <w:rFonts w:ascii="Times New Roman" w:hAnsi="Times New Roman"/>
          <w:b/>
          <w:i/>
          <w:sz w:val="24"/>
          <w:szCs w:val="24"/>
          <w:u w:val="single"/>
        </w:rPr>
        <w:t>Analysis</w:t>
      </w:r>
    </w:p>
    <w:p w14:paraId="332396D5" w14:textId="682B1D5C" w:rsidR="004D4581" w:rsidRDefault="004D4581" w:rsidP="0001682C">
      <w:pPr>
        <w:spacing w:before="120" w:after="120" w:line="240" w:lineRule="auto"/>
        <w:rPr>
          <w:rFonts w:ascii="Times New Roman" w:hAnsi="Times New Roman"/>
          <w:sz w:val="24"/>
          <w:szCs w:val="24"/>
        </w:rPr>
      </w:pPr>
      <w:r>
        <w:rPr>
          <w:rFonts w:ascii="Times New Roman" w:hAnsi="Times New Roman"/>
          <w:sz w:val="24"/>
          <w:szCs w:val="24"/>
        </w:rPr>
        <w:t xml:space="preserve">The College has three basic types of support staff who provide student and faculty support; infrastructure support (including maintenance, grounds, and physical plant operations); and technology support.  While additional staff are always needed, the College carefully considers its fiscal resources when reviewing requests for replacement and/or additional personnel.  The College has been under a hiring “freeze” for several years, meaning that each non-faculty request is reviewed by senior staff.  More than 80 positions are on the College’s vacancy list.  </w:t>
      </w:r>
    </w:p>
    <w:p w14:paraId="17714D68" w14:textId="3F9DD499" w:rsidR="004D4581" w:rsidRDefault="004D4581" w:rsidP="0001682C">
      <w:pPr>
        <w:spacing w:before="120" w:after="0" w:line="240" w:lineRule="auto"/>
        <w:rPr>
          <w:rFonts w:ascii="Times New Roman" w:hAnsi="Times New Roman"/>
          <w:sz w:val="24"/>
          <w:szCs w:val="24"/>
        </w:rPr>
      </w:pPr>
      <w:r>
        <w:rPr>
          <w:rFonts w:ascii="Times New Roman" w:hAnsi="Times New Roman"/>
          <w:sz w:val="24"/>
          <w:szCs w:val="24"/>
        </w:rPr>
        <w:t xml:space="preserve">Two operational areas that are perennially understaffed, often due to the difficulty in securing and retaining qualified staff, are Technological Support and Physical Operations.  In both areas, the College’s Fiscal Services Department is developing a “Total Cost of Ownership” plan to document the fiscal resources necessary to support infrastructural needs, but these plans are still in work and do not yet include staffing.  The College is working to integrate staffing into both plans using recognized metrics for assessing adequate levels of support:  </w:t>
      </w:r>
    </w:p>
    <w:p w14:paraId="493F6278" w14:textId="697659A9" w:rsidR="004D4581" w:rsidRPr="003F2A89" w:rsidRDefault="004D4581" w:rsidP="0019257B">
      <w:pPr>
        <w:pStyle w:val="NormalWeb"/>
        <w:numPr>
          <w:ilvl w:val="0"/>
          <w:numId w:val="8"/>
        </w:numPr>
        <w:spacing w:before="0" w:beforeAutospacing="0" w:after="0" w:afterAutospacing="0"/>
        <w:rPr>
          <w:b/>
        </w:rPr>
      </w:pPr>
      <w:r w:rsidRPr="000F579E">
        <w:rPr>
          <w:b/>
        </w:rPr>
        <w:t xml:space="preserve">Technological </w:t>
      </w:r>
      <w:r w:rsidRPr="003F2A89">
        <w:rPr>
          <w:b/>
        </w:rPr>
        <w:t>Support</w:t>
      </w:r>
      <w:r>
        <w:t xml:space="preserve">: Information included in the California </w:t>
      </w:r>
      <w:hyperlink r:id="rId87" w:history="1">
        <w:r w:rsidRPr="006A79AE">
          <w:rPr>
            <w:rStyle w:val="Hyperlink"/>
          </w:rPr>
          <w:t>Community Colleges’ Chancellor’s Office Technology Plan</w:t>
        </w:r>
      </w:hyperlink>
      <w:r>
        <w:t>, which has been updated several times by the System wide Architecture Committee.</w:t>
      </w:r>
      <w:r>
        <w:rPr>
          <w:rStyle w:val="EndnoteReference"/>
        </w:rPr>
        <w:endnoteReference w:id="83"/>
      </w:r>
      <w:r>
        <w:t xml:space="preserve">  This plan outlines recommended staff levels for Technological support.  As noted in the Information Technology Department’s 2014-2015 six-</w:t>
      </w:r>
      <w:r w:rsidRPr="007B1412">
        <w:t xml:space="preserve">year </w:t>
      </w:r>
      <w:hyperlink r:id="rId88" w:history="1">
        <w:r w:rsidRPr="006A79AE">
          <w:rPr>
            <w:rStyle w:val="Hyperlink"/>
          </w:rPr>
          <w:t>Program Review Report</w:t>
        </w:r>
      </w:hyperlink>
      <w:r>
        <w:t>,</w:t>
      </w:r>
      <w:r w:rsidRPr="007B1412">
        <w:rPr>
          <w:rStyle w:val="EndnoteReference"/>
        </w:rPr>
        <w:endnoteReference w:id="84"/>
      </w:r>
      <w:r w:rsidRPr="007B1412">
        <w:t xml:space="preserve"> </w:t>
      </w:r>
      <w:r>
        <w:t>the</w:t>
      </w:r>
      <w:r w:rsidRPr="007B1412">
        <w:t xml:space="preserve"> Information Technology Department has been below standard staffing level rating in almost every category of IT </w:t>
      </w:r>
      <w:r>
        <w:t>support functions based on the state-defined benchmark.  The Information Technology Department has since developed a multi-phased staffing restoration and restructuring implementation plan which will be incorporated into the future Total Cost of Ownership plan.</w:t>
      </w:r>
    </w:p>
    <w:p w14:paraId="4641BF4B" w14:textId="39650B2F" w:rsidR="004D4581" w:rsidRPr="003F2A89" w:rsidRDefault="004D4581" w:rsidP="0019257B">
      <w:pPr>
        <w:pStyle w:val="NormalWeb"/>
        <w:numPr>
          <w:ilvl w:val="0"/>
          <w:numId w:val="8"/>
        </w:numPr>
        <w:spacing w:before="0" w:beforeAutospacing="0" w:after="0" w:afterAutospacing="0"/>
      </w:pPr>
      <w:r w:rsidRPr="003F2A89">
        <w:rPr>
          <w:b/>
        </w:rPr>
        <w:lastRenderedPageBreak/>
        <w:t xml:space="preserve">Physical </w:t>
      </w:r>
      <w:r w:rsidRPr="00EB4E30">
        <w:rPr>
          <w:b/>
        </w:rPr>
        <w:t>Operations Support</w:t>
      </w:r>
      <w:r w:rsidRPr="00D12EB4">
        <w:t xml:space="preserve">: </w:t>
      </w:r>
      <w:r w:rsidRPr="00EB4E30">
        <w:t>When</w:t>
      </w:r>
      <w:r>
        <w:t xml:space="preserve"> completed, t</w:t>
      </w:r>
      <w:r w:rsidRPr="003F2A89">
        <w:t xml:space="preserve">he Total Cost of Ownership </w:t>
      </w:r>
      <w:r>
        <w:t xml:space="preserve">plan </w:t>
      </w:r>
      <w:r w:rsidRPr="003F2A89">
        <w:t xml:space="preserve">will also help the College plan for the “true cost” of building, maintaining, and upgrading the College’s </w:t>
      </w:r>
      <w:r>
        <w:t xml:space="preserve">physical </w:t>
      </w:r>
      <w:r w:rsidRPr="003F2A89">
        <w:t>infrastructure by including current and future staffing</w:t>
      </w:r>
      <w:r>
        <w:t>, such as</w:t>
      </w:r>
      <w:r w:rsidRPr="003F2A89">
        <w:t xml:space="preserve"> operations and grounds</w:t>
      </w:r>
      <w:r>
        <w:t xml:space="preserve"> personnel</w:t>
      </w:r>
      <w:r w:rsidRPr="003F2A89">
        <w:t>.  This plan recognizes that while the cost of capital construction represents a large cost in a short period of time, the costs to maintain and operate a facility will continue annually for at least 50 years</w:t>
      </w:r>
      <w:r>
        <w:t>.</w:t>
      </w:r>
      <w:r w:rsidRPr="003F2A89">
        <w:t xml:space="preserve"> In the next few years</w:t>
      </w:r>
      <w:r>
        <w:t>,</w:t>
      </w:r>
      <w:r w:rsidRPr="003F2A89">
        <w:t xml:space="preserve"> the College will be adding additional square footage</w:t>
      </w:r>
      <w:r>
        <w:t xml:space="preserve"> and</w:t>
      </w:r>
      <w:r w:rsidRPr="003F2A89">
        <w:t xml:space="preserve"> is planning for this expansion now.</w:t>
      </w:r>
    </w:p>
    <w:p w14:paraId="385F6A05" w14:textId="77777777" w:rsidR="004D4581" w:rsidRPr="00F12B83" w:rsidRDefault="004D4581" w:rsidP="0001682C">
      <w:pPr>
        <w:keepNext/>
        <w:spacing w:before="120" w:after="120" w:line="240" w:lineRule="auto"/>
        <w:rPr>
          <w:rFonts w:ascii="Times New Roman" w:hAnsi="Times New Roman"/>
          <w:b/>
          <w:i/>
          <w:sz w:val="24"/>
          <w:szCs w:val="24"/>
          <w:u w:val="single"/>
        </w:rPr>
      </w:pPr>
      <w:r w:rsidRPr="00F12B83">
        <w:rPr>
          <w:rFonts w:ascii="Times New Roman" w:hAnsi="Times New Roman"/>
          <w:b/>
          <w:i/>
          <w:sz w:val="24"/>
          <w:szCs w:val="24"/>
          <w:u w:val="single"/>
        </w:rPr>
        <w:t>Plan</w:t>
      </w:r>
    </w:p>
    <w:p w14:paraId="31FC5F8A" w14:textId="5E0D7F82" w:rsidR="004D4581" w:rsidRDefault="004D4581" w:rsidP="0001682C">
      <w:pPr>
        <w:spacing w:before="120" w:after="120" w:line="240" w:lineRule="auto"/>
        <w:rPr>
          <w:rFonts w:ascii="Times New Roman" w:hAnsi="Times New Roman"/>
          <w:sz w:val="24"/>
          <w:szCs w:val="24"/>
        </w:rPr>
      </w:pPr>
      <w:r>
        <w:rPr>
          <w:rFonts w:ascii="Times New Roman" w:hAnsi="Times New Roman"/>
          <w:sz w:val="24"/>
          <w:szCs w:val="24"/>
        </w:rPr>
        <w:t xml:space="preserve">While Santa Monica College is meeting this standard with regard to its educational and administrative operations, the College needs to improve its staffing for Technological Support and Physical Operations.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1980"/>
        <w:gridCol w:w="1350"/>
        <w:gridCol w:w="3060"/>
      </w:tblGrid>
      <w:tr w:rsidR="004D4581" w:rsidRPr="0017677B" w14:paraId="7C7C72D0" w14:textId="77777777" w:rsidTr="0017677B">
        <w:trPr>
          <w:tblHeader/>
        </w:trPr>
        <w:tc>
          <w:tcPr>
            <w:tcW w:w="3235" w:type="dxa"/>
          </w:tcPr>
          <w:p w14:paraId="0EECEBDA" w14:textId="0E0D2F7C" w:rsidR="004D4581" w:rsidRPr="0017677B" w:rsidRDefault="004D4581" w:rsidP="003F2A89">
            <w:pPr>
              <w:tabs>
                <w:tab w:val="center" w:pos="1509"/>
                <w:tab w:val="right" w:pos="3019"/>
              </w:tabs>
              <w:spacing w:after="0" w:line="240" w:lineRule="auto"/>
              <w:contextualSpacing/>
              <w:rPr>
                <w:rFonts w:asciiTheme="minorHAnsi" w:hAnsiTheme="minorHAnsi"/>
                <w:b/>
              </w:rPr>
            </w:pPr>
            <w:r w:rsidRPr="0017677B">
              <w:rPr>
                <w:rFonts w:asciiTheme="minorHAnsi" w:hAnsiTheme="minorHAnsi"/>
                <w:b/>
              </w:rPr>
              <w:tab/>
              <w:t>Proposed Activities</w:t>
            </w:r>
            <w:r w:rsidRPr="0017677B">
              <w:rPr>
                <w:rFonts w:asciiTheme="minorHAnsi" w:hAnsiTheme="minorHAnsi"/>
                <w:b/>
              </w:rPr>
              <w:tab/>
            </w:r>
          </w:p>
        </w:tc>
        <w:tc>
          <w:tcPr>
            <w:tcW w:w="1980" w:type="dxa"/>
          </w:tcPr>
          <w:p w14:paraId="3220C4A4" w14:textId="77777777" w:rsidR="004D4581" w:rsidRPr="0017677B" w:rsidRDefault="004D4581" w:rsidP="00223760">
            <w:pPr>
              <w:spacing w:after="0" w:line="240" w:lineRule="auto"/>
              <w:contextualSpacing/>
              <w:jc w:val="center"/>
              <w:rPr>
                <w:rFonts w:asciiTheme="minorHAnsi" w:hAnsiTheme="minorHAnsi"/>
                <w:b/>
              </w:rPr>
            </w:pPr>
            <w:r w:rsidRPr="0017677B">
              <w:rPr>
                <w:rFonts w:asciiTheme="minorHAnsi" w:hAnsiTheme="minorHAnsi"/>
                <w:b/>
              </w:rPr>
              <w:t>Responsible Parties</w:t>
            </w:r>
          </w:p>
        </w:tc>
        <w:tc>
          <w:tcPr>
            <w:tcW w:w="1350" w:type="dxa"/>
          </w:tcPr>
          <w:p w14:paraId="2E249521" w14:textId="77777777" w:rsidR="004D4581" w:rsidRPr="0017677B" w:rsidRDefault="004D4581" w:rsidP="00223760">
            <w:pPr>
              <w:spacing w:after="0" w:line="240" w:lineRule="auto"/>
              <w:contextualSpacing/>
              <w:jc w:val="center"/>
              <w:rPr>
                <w:rFonts w:asciiTheme="minorHAnsi" w:hAnsiTheme="minorHAnsi"/>
                <w:b/>
              </w:rPr>
            </w:pPr>
            <w:r w:rsidRPr="0017677B">
              <w:rPr>
                <w:rFonts w:asciiTheme="minorHAnsi" w:hAnsiTheme="minorHAnsi"/>
                <w:b/>
              </w:rPr>
              <w:t>Timeline</w:t>
            </w:r>
          </w:p>
        </w:tc>
        <w:tc>
          <w:tcPr>
            <w:tcW w:w="3060" w:type="dxa"/>
          </w:tcPr>
          <w:p w14:paraId="4C79ECC0" w14:textId="77777777" w:rsidR="004D4581" w:rsidRPr="0017677B" w:rsidRDefault="004D4581" w:rsidP="00223760">
            <w:pPr>
              <w:spacing w:after="0" w:line="240" w:lineRule="auto"/>
              <w:contextualSpacing/>
              <w:jc w:val="center"/>
              <w:rPr>
                <w:rFonts w:asciiTheme="minorHAnsi" w:hAnsiTheme="minorHAnsi"/>
                <w:b/>
              </w:rPr>
            </w:pPr>
            <w:r w:rsidRPr="0017677B">
              <w:rPr>
                <w:rFonts w:asciiTheme="minorHAnsi" w:hAnsiTheme="minorHAnsi"/>
                <w:b/>
              </w:rPr>
              <w:t>Anticipated Outcomes/ Benchmarks of Success</w:t>
            </w:r>
          </w:p>
        </w:tc>
      </w:tr>
      <w:tr w:rsidR="004D4581" w:rsidRPr="0017677B" w14:paraId="7C071C67" w14:textId="77777777" w:rsidTr="0017677B">
        <w:trPr>
          <w:tblHeader/>
        </w:trPr>
        <w:tc>
          <w:tcPr>
            <w:tcW w:w="9625" w:type="dxa"/>
            <w:gridSpan w:val="4"/>
          </w:tcPr>
          <w:p w14:paraId="35042B8A" w14:textId="1B3F8668" w:rsidR="004D4581" w:rsidRPr="0017677B" w:rsidRDefault="004D4581" w:rsidP="00223760">
            <w:pPr>
              <w:spacing w:after="0" w:line="240" w:lineRule="auto"/>
              <w:contextualSpacing/>
              <w:rPr>
                <w:rFonts w:asciiTheme="minorHAnsi" w:hAnsiTheme="minorHAnsi"/>
              </w:rPr>
            </w:pPr>
            <w:r w:rsidRPr="0017677B">
              <w:rPr>
                <w:rFonts w:asciiTheme="minorHAnsi" w:hAnsiTheme="minorHAnsi"/>
                <w:b/>
              </w:rPr>
              <w:t>Objective:</w:t>
            </w:r>
            <w:r w:rsidRPr="0017677B">
              <w:rPr>
                <w:rFonts w:asciiTheme="minorHAnsi" w:hAnsiTheme="minorHAnsi"/>
              </w:rPr>
              <w:t xml:space="preserve"> To ensure that Technological and Physical Operations of the College are adequately staffed.</w:t>
            </w:r>
          </w:p>
        </w:tc>
      </w:tr>
      <w:tr w:rsidR="004D4581" w:rsidRPr="0017677B" w14:paraId="7FC02826" w14:textId="77777777" w:rsidTr="003E55C8">
        <w:tc>
          <w:tcPr>
            <w:tcW w:w="3235" w:type="dxa"/>
          </w:tcPr>
          <w:p w14:paraId="37D9A25D" w14:textId="49682E94" w:rsidR="004D4581" w:rsidRPr="0017677B" w:rsidRDefault="004D4581" w:rsidP="0019257B">
            <w:pPr>
              <w:numPr>
                <w:ilvl w:val="1"/>
                <w:numId w:val="7"/>
              </w:numPr>
              <w:spacing w:after="0" w:line="240" w:lineRule="auto"/>
              <w:ind w:left="360"/>
              <w:contextualSpacing/>
              <w:rPr>
                <w:rFonts w:asciiTheme="minorHAnsi" w:hAnsiTheme="minorHAnsi"/>
              </w:rPr>
            </w:pPr>
            <w:r w:rsidRPr="0017677B">
              <w:rPr>
                <w:rFonts w:asciiTheme="minorHAnsi" w:hAnsiTheme="minorHAnsi"/>
              </w:rPr>
              <w:t>Include staffing projections into the</w:t>
            </w:r>
            <w:r>
              <w:rPr>
                <w:rFonts w:asciiTheme="minorHAnsi" w:hAnsiTheme="minorHAnsi"/>
              </w:rPr>
              <w:t xml:space="preserve"> final version of the</w:t>
            </w:r>
            <w:r w:rsidRPr="0017677B">
              <w:rPr>
                <w:rFonts w:asciiTheme="minorHAnsi" w:hAnsiTheme="minorHAnsi"/>
              </w:rPr>
              <w:t xml:space="preserve"> Total Cost of Ownership Plan.</w:t>
            </w:r>
          </w:p>
        </w:tc>
        <w:tc>
          <w:tcPr>
            <w:tcW w:w="1980" w:type="dxa"/>
          </w:tcPr>
          <w:p w14:paraId="4F442075" w14:textId="03519B8D" w:rsidR="004D4581" w:rsidRPr="0017677B" w:rsidRDefault="004D4581" w:rsidP="00223760">
            <w:pPr>
              <w:spacing w:after="0" w:line="240" w:lineRule="auto"/>
              <w:ind w:left="342" w:hanging="342"/>
              <w:contextualSpacing/>
              <w:rPr>
                <w:rFonts w:asciiTheme="minorHAnsi" w:hAnsiTheme="minorHAnsi"/>
              </w:rPr>
            </w:pPr>
            <w:r w:rsidRPr="0017677B">
              <w:rPr>
                <w:rFonts w:asciiTheme="minorHAnsi" w:hAnsiTheme="minorHAnsi"/>
              </w:rPr>
              <w:t>Fiscal Services,</w:t>
            </w:r>
          </w:p>
          <w:p w14:paraId="394E4986" w14:textId="2963EB09" w:rsidR="004D4581" w:rsidRPr="0017677B" w:rsidRDefault="004D4581" w:rsidP="00223760">
            <w:pPr>
              <w:spacing w:after="0" w:line="240" w:lineRule="auto"/>
              <w:ind w:left="342" w:hanging="342"/>
              <w:contextualSpacing/>
              <w:rPr>
                <w:rFonts w:asciiTheme="minorHAnsi" w:hAnsiTheme="minorHAnsi"/>
              </w:rPr>
            </w:pPr>
            <w:r w:rsidRPr="0017677B">
              <w:rPr>
                <w:rFonts w:asciiTheme="minorHAnsi" w:hAnsiTheme="minorHAnsi"/>
              </w:rPr>
              <w:t>Information Technology,</w:t>
            </w:r>
          </w:p>
          <w:p w14:paraId="52F939BE" w14:textId="482356FC" w:rsidR="004D4581" w:rsidRPr="0017677B" w:rsidRDefault="004D4581" w:rsidP="00223760">
            <w:pPr>
              <w:spacing w:after="0" w:line="240" w:lineRule="auto"/>
              <w:ind w:left="342" w:hanging="342"/>
              <w:contextualSpacing/>
              <w:rPr>
                <w:rFonts w:asciiTheme="minorHAnsi" w:hAnsiTheme="minorHAnsi"/>
              </w:rPr>
            </w:pPr>
            <w:r w:rsidRPr="0017677B">
              <w:rPr>
                <w:rFonts w:asciiTheme="minorHAnsi" w:hAnsiTheme="minorHAnsi"/>
              </w:rPr>
              <w:t>Facilities</w:t>
            </w:r>
          </w:p>
        </w:tc>
        <w:tc>
          <w:tcPr>
            <w:tcW w:w="1350" w:type="dxa"/>
          </w:tcPr>
          <w:p w14:paraId="3E2919D8" w14:textId="4B6C0242" w:rsidR="004D4581" w:rsidRPr="0017677B" w:rsidRDefault="004D4581" w:rsidP="00223760">
            <w:pPr>
              <w:spacing w:after="0" w:line="240" w:lineRule="auto"/>
              <w:contextualSpacing/>
              <w:rPr>
                <w:rFonts w:asciiTheme="minorHAnsi" w:hAnsiTheme="minorHAnsi"/>
              </w:rPr>
            </w:pPr>
            <w:r w:rsidRPr="0017677B">
              <w:rPr>
                <w:rFonts w:asciiTheme="minorHAnsi" w:hAnsiTheme="minorHAnsi"/>
              </w:rPr>
              <w:t>2016-2017</w:t>
            </w:r>
          </w:p>
        </w:tc>
        <w:tc>
          <w:tcPr>
            <w:tcW w:w="3060" w:type="dxa"/>
          </w:tcPr>
          <w:p w14:paraId="49D15BEB" w14:textId="57B80706" w:rsidR="004D4581" w:rsidRPr="0017677B" w:rsidRDefault="004D4581" w:rsidP="0019257B">
            <w:pPr>
              <w:pStyle w:val="ListParagraph"/>
              <w:numPr>
                <w:ilvl w:val="1"/>
                <w:numId w:val="6"/>
              </w:numPr>
              <w:spacing w:after="0" w:line="240" w:lineRule="auto"/>
              <w:ind w:left="284"/>
              <w:rPr>
                <w:rFonts w:asciiTheme="minorHAnsi" w:hAnsiTheme="minorHAnsi"/>
              </w:rPr>
            </w:pPr>
            <w:r w:rsidRPr="0017677B">
              <w:rPr>
                <w:rFonts w:asciiTheme="minorHAnsi" w:hAnsiTheme="minorHAnsi"/>
              </w:rPr>
              <w:t>Total Cost of Ownership plan reflects recommended staffing levels to support current and planned infrastructure levels.</w:t>
            </w:r>
          </w:p>
        </w:tc>
      </w:tr>
      <w:tr w:rsidR="004D4581" w:rsidRPr="0017677B" w14:paraId="4EED2314" w14:textId="77777777" w:rsidTr="003E55C8">
        <w:tc>
          <w:tcPr>
            <w:tcW w:w="3235" w:type="dxa"/>
          </w:tcPr>
          <w:p w14:paraId="09D13B96" w14:textId="1DDF3CBD" w:rsidR="004D4581" w:rsidRPr="0017677B" w:rsidRDefault="004D4581" w:rsidP="003E55C8">
            <w:pPr>
              <w:numPr>
                <w:ilvl w:val="1"/>
                <w:numId w:val="7"/>
              </w:numPr>
              <w:spacing w:after="0" w:line="240" w:lineRule="auto"/>
              <w:ind w:left="360"/>
              <w:contextualSpacing/>
              <w:rPr>
                <w:rFonts w:asciiTheme="minorHAnsi" w:hAnsiTheme="minorHAnsi"/>
              </w:rPr>
            </w:pPr>
            <w:r w:rsidRPr="0017677B">
              <w:rPr>
                <w:rFonts w:asciiTheme="minorHAnsi" w:hAnsiTheme="minorHAnsi"/>
              </w:rPr>
              <w:t>Include staffing requests in program review reports.</w:t>
            </w:r>
          </w:p>
        </w:tc>
        <w:tc>
          <w:tcPr>
            <w:tcW w:w="1980" w:type="dxa"/>
          </w:tcPr>
          <w:p w14:paraId="6698283F" w14:textId="1C32238E" w:rsidR="004D4581" w:rsidRPr="0017677B" w:rsidRDefault="004D4581" w:rsidP="008E2B72">
            <w:pPr>
              <w:spacing w:after="0" w:line="240" w:lineRule="auto"/>
              <w:ind w:left="342" w:hanging="342"/>
              <w:contextualSpacing/>
              <w:rPr>
                <w:rFonts w:asciiTheme="minorHAnsi" w:hAnsiTheme="minorHAnsi"/>
              </w:rPr>
            </w:pPr>
            <w:r w:rsidRPr="0017677B">
              <w:rPr>
                <w:rFonts w:asciiTheme="minorHAnsi" w:hAnsiTheme="minorHAnsi"/>
              </w:rPr>
              <w:t>Information Technology,</w:t>
            </w:r>
          </w:p>
          <w:p w14:paraId="3AE78DAF" w14:textId="764CD678" w:rsidR="004D4581" w:rsidRPr="0017677B" w:rsidRDefault="004D4581" w:rsidP="008E2B72">
            <w:pPr>
              <w:spacing w:after="0" w:line="240" w:lineRule="auto"/>
              <w:ind w:left="342" w:hanging="342"/>
              <w:contextualSpacing/>
              <w:rPr>
                <w:rFonts w:asciiTheme="minorHAnsi" w:hAnsiTheme="minorHAnsi"/>
              </w:rPr>
            </w:pPr>
            <w:r w:rsidRPr="0017677B">
              <w:rPr>
                <w:rFonts w:asciiTheme="minorHAnsi" w:hAnsiTheme="minorHAnsi"/>
              </w:rPr>
              <w:t>Facilities</w:t>
            </w:r>
          </w:p>
        </w:tc>
        <w:tc>
          <w:tcPr>
            <w:tcW w:w="1350" w:type="dxa"/>
          </w:tcPr>
          <w:p w14:paraId="60334225" w14:textId="5CBD97B0" w:rsidR="004D4581" w:rsidRPr="0017677B" w:rsidRDefault="004D4581" w:rsidP="00223760">
            <w:pPr>
              <w:spacing w:after="0" w:line="240" w:lineRule="auto"/>
              <w:contextualSpacing/>
              <w:rPr>
                <w:rFonts w:asciiTheme="minorHAnsi" w:hAnsiTheme="minorHAnsi"/>
              </w:rPr>
            </w:pPr>
            <w:r w:rsidRPr="0017677B">
              <w:rPr>
                <w:rFonts w:asciiTheme="minorHAnsi" w:hAnsiTheme="minorHAnsi"/>
              </w:rPr>
              <w:t>2017-2018</w:t>
            </w:r>
          </w:p>
        </w:tc>
        <w:tc>
          <w:tcPr>
            <w:tcW w:w="3060" w:type="dxa"/>
          </w:tcPr>
          <w:p w14:paraId="297D81E6" w14:textId="00BAB85E" w:rsidR="004D4581" w:rsidRPr="0017677B" w:rsidRDefault="004D4581" w:rsidP="0019257B">
            <w:pPr>
              <w:pStyle w:val="ListParagraph"/>
              <w:numPr>
                <w:ilvl w:val="1"/>
                <w:numId w:val="6"/>
              </w:numPr>
              <w:spacing w:after="0" w:line="240" w:lineRule="auto"/>
              <w:ind w:left="284"/>
              <w:rPr>
                <w:rFonts w:asciiTheme="minorHAnsi" w:hAnsiTheme="minorHAnsi"/>
              </w:rPr>
            </w:pPr>
            <w:r w:rsidRPr="0017677B">
              <w:rPr>
                <w:rFonts w:asciiTheme="minorHAnsi" w:hAnsiTheme="minorHAnsi"/>
              </w:rPr>
              <w:t>Program Review (annual or six year) includes projected staffing needs.</w:t>
            </w:r>
          </w:p>
        </w:tc>
      </w:tr>
      <w:tr w:rsidR="004D4581" w:rsidRPr="0017677B" w14:paraId="2E852652" w14:textId="77777777" w:rsidTr="003E55C8">
        <w:tc>
          <w:tcPr>
            <w:tcW w:w="3235" w:type="dxa"/>
          </w:tcPr>
          <w:p w14:paraId="7A679DE3" w14:textId="0DF966D2" w:rsidR="004D4581" w:rsidRPr="0017677B" w:rsidRDefault="004D4581" w:rsidP="0019257B">
            <w:pPr>
              <w:numPr>
                <w:ilvl w:val="1"/>
                <w:numId w:val="7"/>
              </w:numPr>
              <w:spacing w:after="0" w:line="240" w:lineRule="auto"/>
              <w:ind w:left="360"/>
              <w:contextualSpacing/>
              <w:rPr>
                <w:rFonts w:asciiTheme="minorHAnsi" w:hAnsiTheme="minorHAnsi"/>
              </w:rPr>
            </w:pPr>
            <w:r w:rsidRPr="0017677B">
              <w:rPr>
                <w:rFonts w:asciiTheme="minorHAnsi" w:hAnsiTheme="minorHAnsi"/>
              </w:rPr>
              <w:t>Prepare PBAR to request budget increases commensurate with recommended staffing.</w:t>
            </w:r>
          </w:p>
        </w:tc>
        <w:tc>
          <w:tcPr>
            <w:tcW w:w="1980" w:type="dxa"/>
          </w:tcPr>
          <w:p w14:paraId="7E261140" w14:textId="128E03BE" w:rsidR="004D4581" w:rsidRPr="0017677B" w:rsidRDefault="004D4581" w:rsidP="008E2B72">
            <w:pPr>
              <w:spacing w:after="0" w:line="240" w:lineRule="auto"/>
              <w:ind w:left="342" w:hanging="342"/>
              <w:contextualSpacing/>
              <w:rPr>
                <w:rFonts w:asciiTheme="minorHAnsi" w:hAnsiTheme="minorHAnsi"/>
              </w:rPr>
            </w:pPr>
            <w:r w:rsidRPr="0017677B">
              <w:rPr>
                <w:rFonts w:asciiTheme="minorHAnsi" w:hAnsiTheme="minorHAnsi"/>
              </w:rPr>
              <w:t>Information Technology,</w:t>
            </w:r>
          </w:p>
          <w:p w14:paraId="0BE88942" w14:textId="1570CB0D" w:rsidR="004D4581" w:rsidRPr="0017677B" w:rsidRDefault="004D4581" w:rsidP="008E2B72">
            <w:pPr>
              <w:spacing w:after="0" w:line="240" w:lineRule="auto"/>
              <w:ind w:left="342" w:hanging="342"/>
              <w:contextualSpacing/>
              <w:rPr>
                <w:rFonts w:asciiTheme="minorHAnsi" w:hAnsiTheme="minorHAnsi"/>
              </w:rPr>
            </w:pPr>
            <w:r w:rsidRPr="0017677B">
              <w:rPr>
                <w:rFonts w:asciiTheme="minorHAnsi" w:hAnsiTheme="minorHAnsi"/>
              </w:rPr>
              <w:t>Facilities</w:t>
            </w:r>
          </w:p>
        </w:tc>
        <w:tc>
          <w:tcPr>
            <w:tcW w:w="1350" w:type="dxa"/>
          </w:tcPr>
          <w:p w14:paraId="72E65149" w14:textId="1ED2CE86" w:rsidR="004D4581" w:rsidRPr="0017677B" w:rsidRDefault="004D4581" w:rsidP="00223760">
            <w:pPr>
              <w:spacing w:after="0" w:line="240" w:lineRule="auto"/>
              <w:contextualSpacing/>
              <w:rPr>
                <w:rFonts w:asciiTheme="minorHAnsi" w:hAnsiTheme="minorHAnsi"/>
              </w:rPr>
            </w:pPr>
            <w:r w:rsidRPr="0017677B">
              <w:rPr>
                <w:rFonts w:asciiTheme="minorHAnsi" w:hAnsiTheme="minorHAnsi"/>
              </w:rPr>
              <w:t>2017-2018</w:t>
            </w:r>
          </w:p>
        </w:tc>
        <w:tc>
          <w:tcPr>
            <w:tcW w:w="3060" w:type="dxa"/>
          </w:tcPr>
          <w:p w14:paraId="08C95316" w14:textId="4B69C781" w:rsidR="004D4581" w:rsidRPr="0017677B" w:rsidRDefault="004D4581" w:rsidP="0019257B">
            <w:pPr>
              <w:pStyle w:val="ListParagraph"/>
              <w:numPr>
                <w:ilvl w:val="1"/>
                <w:numId w:val="6"/>
              </w:numPr>
              <w:spacing w:after="0" w:line="240" w:lineRule="auto"/>
              <w:ind w:left="284"/>
              <w:rPr>
                <w:rFonts w:asciiTheme="minorHAnsi" w:hAnsiTheme="minorHAnsi"/>
              </w:rPr>
            </w:pPr>
            <w:r w:rsidRPr="0017677B">
              <w:rPr>
                <w:rFonts w:asciiTheme="minorHAnsi" w:hAnsiTheme="minorHAnsi"/>
              </w:rPr>
              <w:t>Financial resources identified and approved for additional staffing positions.</w:t>
            </w:r>
          </w:p>
        </w:tc>
      </w:tr>
      <w:tr w:rsidR="004D4581" w:rsidRPr="0017677B" w14:paraId="0C43C9A9" w14:textId="77777777" w:rsidTr="003E55C8">
        <w:tc>
          <w:tcPr>
            <w:tcW w:w="3235" w:type="dxa"/>
          </w:tcPr>
          <w:p w14:paraId="451BDB86" w14:textId="748D7366" w:rsidR="004D4581" w:rsidRPr="0017677B" w:rsidRDefault="004D4581" w:rsidP="0019257B">
            <w:pPr>
              <w:numPr>
                <w:ilvl w:val="1"/>
                <w:numId w:val="7"/>
              </w:numPr>
              <w:spacing w:after="0" w:line="240" w:lineRule="auto"/>
              <w:ind w:left="360"/>
              <w:contextualSpacing/>
              <w:rPr>
                <w:rFonts w:asciiTheme="minorHAnsi" w:hAnsiTheme="minorHAnsi"/>
              </w:rPr>
            </w:pPr>
            <w:r w:rsidRPr="0017677B">
              <w:rPr>
                <w:rFonts w:asciiTheme="minorHAnsi" w:hAnsiTheme="minorHAnsi"/>
              </w:rPr>
              <w:t>Revise or develop job classifications that reflect current requirements</w:t>
            </w:r>
          </w:p>
        </w:tc>
        <w:tc>
          <w:tcPr>
            <w:tcW w:w="1980" w:type="dxa"/>
          </w:tcPr>
          <w:p w14:paraId="36F3EC36" w14:textId="2F151ECC" w:rsidR="004D4581" w:rsidRPr="0017677B" w:rsidRDefault="004D4581" w:rsidP="00223760">
            <w:pPr>
              <w:spacing w:after="0" w:line="240" w:lineRule="auto"/>
              <w:ind w:left="342" w:hanging="342"/>
              <w:contextualSpacing/>
              <w:rPr>
                <w:rFonts w:asciiTheme="minorHAnsi" w:hAnsiTheme="minorHAnsi"/>
              </w:rPr>
            </w:pPr>
            <w:r w:rsidRPr="0017677B">
              <w:rPr>
                <w:rFonts w:asciiTheme="minorHAnsi" w:hAnsiTheme="minorHAnsi"/>
              </w:rPr>
              <w:t xml:space="preserve">Personnel Commission, </w:t>
            </w:r>
          </w:p>
          <w:p w14:paraId="065F3A15" w14:textId="184944D9" w:rsidR="004D4581" w:rsidRPr="0017677B" w:rsidRDefault="004D4581" w:rsidP="008E2B72">
            <w:pPr>
              <w:spacing w:after="0" w:line="240" w:lineRule="auto"/>
              <w:ind w:left="342" w:hanging="342"/>
              <w:contextualSpacing/>
              <w:rPr>
                <w:rFonts w:asciiTheme="minorHAnsi" w:hAnsiTheme="minorHAnsi"/>
              </w:rPr>
            </w:pPr>
            <w:r w:rsidRPr="0017677B">
              <w:rPr>
                <w:rFonts w:asciiTheme="minorHAnsi" w:hAnsiTheme="minorHAnsi"/>
              </w:rPr>
              <w:t xml:space="preserve">Information Technology, </w:t>
            </w:r>
          </w:p>
          <w:p w14:paraId="13241B8B" w14:textId="0E43E411" w:rsidR="004D4581" w:rsidRPr="0017677B" w:rsidRDefault="004D4581" w:rsidP="008E2B72">
            <w:pPr>
              <w:spacing w:after="0" w:line="240" w:lineRule="auto"/>
              <w:contextualSpacing/>
              <w:rPr>
                <w:rFonts w:asciiTheme="minorHAnsi" w:hAnsiTheme="minorHAnsi"/>
              </w:rPr>
            </w:pPr>
            <w:r w:rsidRPr="0017677B">
              <w:rPr>
                <w:rFonts w:asciiTheme="minorHAnsi" w:hAnsiTheme="minorHAnsi"/>
              </w:rPr>
              <w:t>Facilities</w:t>
            </w:r>
          </w:p>
        </w:tc>
        <w:tc>
          <w:tcPr>
            <w:tcW w:w="1350" w:type="dxa"/>
          </w:tcPr>
          <w:p w14:paraId="6B414FED" w14:textId="48678442" w:rsidR="004D4581" w:rsidRPr="0017677B" w:rsidRDefault="004D4581" w:rsidP="00223760">
            <w:pPr>
              <w:spacing w:after="0" w:line="240" w:lineRule="auto"/>
              <w:contextualSpacing/>
              <w:rPr>
                <w:rFonts w:asciiTheme="minorHAnsi" w:hAnsiTheme="minorHAnsi"/>
              </w:rPr>
            </w:pPr>
            <w:r w:rsidRPr="0017677B">
              <w:rPr>
                <w:rFonts w:asciiTheme="minorHAnsi" w:hAnsiTheme="minorHAnsi"/>
              </w:rPr>
              <w:t>2018 -2019</w:t>
            </w:r>
          </w:p>
        </w:tc>
        <w:tc>
          <w:tcPr>
            <w:tcW w:w="3060" w:type="dxa"/>
          </w:tcPr>
          <w:p w14:paraId="43A42C49" w14:textId="70B0D5B0" w:rsidR="004D4581" w:rsidRPr="0017677B" w:rsidRDefault="004D4581" w:rsidP="0019257B">
            <w:pPr>
              <w:pStyle w:val="ListParagraph"/>
              <w:numPr>
                <w:ilvl w:val="1"/>
                <w:numId w:val="6"/>
              </w:numPr>
              <w:spacing w:after="0" w:line="240" w:lineRule="auto"/>
              <w:ind w:left="284"/>
              <w:rPr>
                <w:rFonts w:asciiTheme="minorHAnsi" w:hAnsiTheme="minorHAnsi"/>
              </w:rPr>
            </w:pPr>
            <w:r w:rsidRPr="0017677B">
              <w:rPr>
                <w:rFonts w:asciiTheme="minorHAnsi" w:hAnsiTheme="minorHAnsi"/>
              </w:rPr>
              <w:t>Personnel recruitment based on current (upgraded) job classifications.</w:t>
            </w:r>
          </w:p>
        </w:tc>
      </w:tr>
    </w:tbl>
    <w:p w14:paraId="660CA31F" w14:textId="46B9AE48" w:rsidR="004D4581" w:rsidRDefault="004D4581" w:rsidP="005D24E0">
      <w:pPr>
        <w:spacing w:after="0" w:line="240" w:lineRule="auto"/>
        <w:rPr>
          <w:rFonts w:ascii="Times New Roman" w:hAnsi="Times New Roman"/>
          <w:b/>
          <w:i/>
          <w:sz w:val="24"/>
          <w:szCs w:val="24"/>
        </w:rPr>
      </w:pPr>
    </w:p>
    <w:p w14:paraId="30080CCB" w14:textId="77777777" w:rsidR="004D4581" w:rsidRDefault="004D4581" w:rsidP="005D24E0">
      <w:pPr>
        <w:spacing w:after="0" w:line="240" w:lineRule="auto"/>
        <w:rPr>
          <w:rFonts w:ascii="Times New Roman" w:hAnsi="Times New Roman"/>
          <w:b/>
          <w:i/>
          <w:sz w:val="24"/>
          <w:szCs w:val="24"/>
        </w:rPr>
      </w:pPr>
    </w:p>
    <w:p w14:paraId="32CED07E" w14:textId="5123AE88" w:rsidR="004D4581" w:rsidRPr="00F12B83" w:rsidRDefault="004D4581" w:rsidP="003E6C12">
      <w:pPr>
        <w:keepNext/>
        <w:tabs>
          <w:tab w:val="left" w:pos="1080"/>
        </w:tabs>
        <w:spacing w:after="0" w:line="240" w:lineRule="auto"/>
        <w:rPr>
          <w:rFonts w:ascii="Times New Roman" w:hAnsi="Times New Roman"/>
          <w:b/>
          <w:i/>
          <w:sz w:val="24"/>
          <w:szCs w:val="24"/>
        </w:rPr>
      </w:pPr>
      <w:r>
        <w:rPr>
          <w:rFonts w:ascii="Times New Roman" w:hAnsi="Times New Roman"/>
          <w:b/>
          <w:sz w:val="24"/>
          <w:szCs w:val="24"/>
        </w:rPr>
        <w:t>IIIA.10</w:t>
      </w:r>
      <w:r>
        <w:rPr>
          <w:rFonts w:ascii="Times New Roman" w:hAnsi="Times New Roman"/>
          <w:b/>
          <w:sz w:val="24"/>
          <w:szCs w:val="24"/>
        </w:rPr>
        <w:tab/>
      </w:r>
      <w:r w:rsidRPr="005D24E0">
        <w:rPr>
          <w:rFonts w:ascii="Times New Roman" w:hAnsi="Times New Roman"/>
          <w:b/>
          <w:sz w:val="24"/>
          <w:szCs w:val="24"/>
        </w:rPr>
        <w:t xml:space="preserve">The institution maintains a sufficient number of administrators with appropriate preparation and expertise to provide continuity and effective administrative leadership and services that support the institution’s mission and purpose.  </w:t>
      </w:r>
      <w:r>
        <w:rPr>
          <w:rFonts w:ascii="Times New Roman" w:hAnsi="Times New Roman"/>
          <w:b/>
          <w:sz w:val="24"/>
          <w:szCs w:val="24"/>
        </w:rPr>
        <w:t>(ER 8)</w:t>
      </w:r>
    </w:p>
    <w:p w14:paraId="6C705975" w14:textId="77777777" w:rsidR="004D4581" w:rsidRPr="0011544C" w:rsidRDefault="004D4581" w:rsidP="0001682C">
      <w:pPr>
        <w:keepNext/>
        <w:spacing w:before="120" w:after="120" w:line="240" w:lineRule="auto"/>
        <w:rPr>
          <w:rFonts w:ascii="Times New Roman" w:hAnsi="Times New Roman"/>
          <w:b/>
          <w:i/>
          <w:sz w:val="24"/>
          <w:szCs w:val="24"/>
          <w:u w:val="single"/>
        </w:rPr>
      </w:pPr>
      <w:r w:rsidRPr="0011544C">
        <w:rPr>
          <w:rFonts w:ascii="Times New Roman" w:hAnsi="Times New Roman"/>
          <w:b/>
          <w:i/>
          <w:sz w:val="24"/>
          <w:szCs w:val="24"/>
          <w:u w:val="single"/>
        </w:rPr>
        <w:t>Evidence of Meeting the Standard</w:t>
      </w:r>
    </w:p>
    <w:p w14:paraId="682A0AEB" w14:textId="37C74385" w:rsidR="004D4581" w:rsidRDefault="004D4581" w:rsidP="0001682C">
      <w:pPr>
        <w:spacing w:before="120" w:after="120" w:line="240" w:lineRule="auto"/>
        <w:rPr>
          <w:rFonts w:ascii="Times New Roman" w:hAnsi="Times New Roman"/>
          <w:sz w:val="24"/>
          <w:szCs w:val="24"/>
        </w:rPr>
      </w:pPr>
      <w:r w:rsidRPr="003E6C12">
        <w:rPr>
          <w:rFonts w:ascii="Times New Roman" w:hAnsi="Times New Roman"/>
          <w:color w:val="000000" w:themeColor="text1"/>
          <w:sz w:val="24"/>
          <w:szCs w:val="24"/>
        </w:rPr>
        <w:t xml:space="preserve">Santa </w:t>
      </w:r>
      <w:r>
        <w:rPr>
          <w:rFonts w:ascii="Times New Roman" w:hAnsi="Times New Roman"/>
          <w:sz w:val="24"/>
          <w:szCs w:val="24"/>
        </w:rPr>
        <w:t xml:space="preserve">Monica College employs both academic administrators and classified administrators and managers to provide leadership and oversight to the College’s various programs and departments.  As previously noted in this standard, position descriptions clearly outline the responsibilities and tasks for each position and the qualifications required to successfully complete these responsibilities.  These qualifications adhere to the minimum standards set forth in the Board of Governors’ </w:t>
      </w:r>
      <w:r w:rsidRPr="00216B77">
        <w:rPr>
          <w:rFonts w:ascii="Times New Roman" w:hAnsi="Times New Roman"/>
          <w:sz w:val="24"/>
          <w:szCs w:val="24"/>
        </w:rPr>
        <w:t xml:space="preserve">“Minimum Qualifications for Faculty and Administrators in </w:t>
      </w:r>
      <w:r w:rsidRPr="00216B77">
        <w:rPr>
          <w:rFonts w:ascii="Times New Roman" w:hAnsi="Times New Roman"/>
          <w:sz w:val="24"/>
          <w:szCs w:val="24"/>
        </w:rPr>
        <w:lastRenderedPageBreak/>
        <w:t>California Community Colleges</w:t>
      </w:r>
      <w:r>
        <w:rPr>
          <w:rFonts w:ascii="Times New Roman" w:hAnsi="Times New Roman"/>
          <w:sz w:val="24"/>
          <w:szCs w:val="24"/>
        </w:rPr>
        <w:t xml:space="preserve">.” The qualifications and responsibilities for </w:t>
      </w:r>
      <w:hyperlink r:id="rId89" w:history="1">
        <w:r w:rsidRPr="006A79AE">
          <w:rPr>
            <w:rStyle w:val="Hyperlink"/>
            <w:rFonts w:ascii="Times New Roman" w:hAnsi="Times New Roman"/>
            <w:sz w:val="24"/>
            <w:szCs w:val="24"/>
          </w:rPr>
          <w:t>classified administrators and managers</w:t>
        </w:r>
      </w:hyperlink>
      <w:r>
        <w:rPr>
          <w:rFonts w:ascii="Times New Roman" w:hAnsi="Times New Roman"/>
          <w:sz w:val="24"/>
          <w:szCs w:val="24"/>
        </w:rPr>
        <w:t xml:space="preserve"> are maintained by the Personnel Commission.</w:t>
      </w:r>
      <w:r>
        <w:rPr>
          <w:rStyle w:val="EndnoteReference"/>
          <w:rFonts w:ascii="Times New Roman" w:hAnsi="Times New Roman"/>
          <w:sz w:val="24"/>
          <w:szCs w:val="24"/>
        </w:rPr>
        <w:endnoteReference w:id="85"/>
      </w:r>
      <w:r>
        <w:rPr>
          <w:rFonts w:ascii="Times New Roman" w:hAnsi="Times New Roman"/>
          <w:sz w:val="24"/>
          <w:szCs w:val="24"/>
        </w:rPr>
        <w:t xml:space="preserve"> The following table summarizes the administrators, both academic and classified, employed by the College.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5"/>
        <w:gridCol w:w="1200"/>
        <w:gridCol w:w="1170"/>
        <w:gridCol w:w="1170"/>
        <w:gridCol w:w="1170"/>
        <w:gridCol w:w="1170"/>
        <w:gridCol w:w="1170"/>
      </w:tblGrid>
      <w:tr w:rsidR="004D4581" w:rsidRPr="00D50622" w14:paraId="223C2A3C" w14:textId="45E74F47" w:rsidTr="00623DA7">
        <w:trPr>
          <w:tblHeader/>
        </w:trPr>
        <w:tc>
          <w:tcPr>
            <w:tcW w:w="1855" w:type="dxa"/>
          </w:tcPr>
          <w:p w14:paraId="6B125B22" w14:textId="77777777" w:rsidR="004D4581" w:rsidRPr="00891458" w:rsidRDefault="004D4581" w:rsidP="00891458">
            <w:pPr>
              <w:autoSpaceDE w:val="0"/>
              <w:autoSpaceDN w:val="0"/>
              <w:adjustRightInd w:val="0"/>
              <w:spacing w:after="0" w:line="240" w:lineRule="auto"/>
              <w:rPr>
                <w:rFonts w:ascii="Times New Roman" w:hAnsi="Times New Roman"/>
                <w:b/>
                <w:sz w:val="24"/>
                <w:szCs w:val="24"/>
              </w:rPr>
            </w:pPr>
            <w:r w:rsidRPr="00891458">
              <w:rPr>
                <w:rFonts w:ascii="Times New Roman" w:hAnsi="Times New Roman"/>
                <w:b/>
                <w:sz w:val="24"/>
                <w:szCs w:val="24"/>
              </w:rPr>
              <w:t>Staff Classification</w:t>
            </w:r>
          </w:p>
        </w:tc>
        <w:tc>
          <w:tcPr>
            <w:tcW w:w="1200" w:type="dxa"/>
          </w:tcPr>
          <w:p w14:paraId="3A3F2156" w14:textId="77777777" w:rsidR="004D4581" w:rsidRPr="00891458" w:rsidRDefault="004D4581" w:rsidP="00891458">
            <w:pPr>
              <w:autoSpaceDE w:val="0"/>
              <w:autoSpaceDN w:val="0"/>
              <w:adjustRightInd w:val="0"/>
              <w:spacing w:after="0" w:line="240" w:lineRule="auto"/>
              <w:jc w:val="center"/>
              <w:rPr>
                <w:rFonts w:ascii="Times New Roman" w:hAnsi="Times New Roman"/>
                <w:b/>
                <w:sz w:val="24"/>
                <w:szCs w:val="24"/>
              </w:rPr>
            </w:pPr>
            <w:r w:rsidRPr="00891458">
              <w:rPr>
                <w:rFonts w:ascii="Times New Roman" w:hAnsi="Times New Roman"/>
                <w:b/>
                <w:sz w:val="24"/>
                <w:szCs w:val="24"/>
              </w:rPr>
              <w:t>Fall 2010</w:t>
            </w:r>
          </w:p>
        </w:tc>
        <w:tc>
          <w:tcPr>
            <w:tcW w:w="1170" w:type="dxa"/>
          </w:tcPr>
          <w:p w14:paraId="22EEAEFE" w14:textId="77777777" w:rsidR="004D4581" w:rsidRPr="00891458" w:rsidRDefault="004D4581" w:rsidP="00891458">
            <w:pPr>
              <w:autoSpaceDE w:val="0"/>
              <w:autoSpaceDN w:val="0"/>
              <w:adjustRightInd w:val="0"/>
              <w:spacing w:after="0" w:line="240" w:lineRule="auto"/>
              <w:jc w:val="center"/>
              <w:rPr>
                <w:rFonts w:ascii="Times New Roman" w:hAnsi="Times New Roman"/>
                <w:b/>
                <w:sz w:val="24"/>
                <w:szCs w:val="24"/>
              </w:rPr>
            </w:pPr>
            <w:r w:rsidRPr="00891458">
              <w:rPr>
                <w:rFonts w:ascii="Times New Roman" w:hAnsi="Times New Roman"/>
                <w:b/>
                <w:sz w:val="24"/>
                <w:szCs w:val="24"/>
              </w:rPr>
              <w:t>Fall 2011</w:t>
            </w:r>
          </w:p>
        </w:tc>
        <w:tc>
          <w:tcPr>
            <w:tcW w:w="1170" w:type="dxa"/>
          </w:tcPr>
          <w:p w14:paraId="39BC1C71" w14:textId="77777777" w:rsidR="004D4581" w:rsidRPr="00891458" w:rsidRDefault="004D4581" w:rsidP="00891458">
            <w:pPr>
              <w:autoSpaceDE w:val="0"/>
              <w:autoSpaceDN w:val="0"/>
              <w:adjustRightInd w:val="0"/>
              <w:spacing w:after="0" w:line="240" w:lineRule="auto"/>
              <w:jc w:val="center"/>
              <w:rPr>
                <w:rFonts w:ascii="Times New Roman" w:hAnsi="Times New Roman"/>
                <w:b/>
                <w:sz w:val="24"/>
                <w:szCs w:val="24"/>
              </w:rPr>
            </w:pPr>
            <w:r w:rsidRPr="00891458">
              <w:rPr>
                <w:rFonts w:ascii="Times New Roman" w:hAnsi="Times New Roman"/>
                <w:b/>
                <w:sz w:val="24"/>
                <w:szCs w:val="24"/>
              </w:rPr>
              <w:t>Fall 2012</w:t>
            </w:r>
          </w:p>
        </w:tc>
        <w:tc>
          <w:tcPr>
            <w:tcW w:w="1170" w:type="dxa"/>
          </w:tcPr>
          <w:p w14:paraId="009BF08C" w14:textId="77777777" w:rsidR="004D4581" w:rsidRPr="00891458" w:rsidRDefault="004D4581" w:rsidP="00891458">
            <w:pPr>
              <w:autoSpaceDE w:val="0"/>
              <w:autoSpaceDN w:val="0"/>
              <w:adjustRightInd w:val="0"/>
              <w:spacing w:after="0" w:line="240" w:lineRule="auto"/>
              <w:jc w:val="center"/>
              <w:rPr>
                <w:rFonts w:ascii="Times New Roman" w:hAnsi="Times New Roman"/>
                <w:b/>
                <w:sz w:val="24"/>
                <w:szCs w:val="24"/>
              </w:rPr>
            </w:pPr>
            <w:r w:rsidRPr="00891458">
              <w:rPr>
                <w:rFonts w:ascii="Times New Roman" w:hAnsi="Times New Roman"/>
                <w:b/>
                <w:sz w:val="24"/>
                <w:szCs w:val="24"/>
              </w:rPr>
              <w:t>Fall 2013</w:t>
            </w:r>
          </w:p>
        </w:tc>
        <w:tc>
          <w:tcPr>
            <w:tcW w:w="1170" w:type="dxa"/>
          </w:tcPr>
          <w:p w14:paraId="7967E7FF" w14:textId="77777777" w:rsidR="004D4581" w:rsidRPr="00891458" w:rsidRDefault="004D4581" w:rsidP="00891458">
            <w:pPr>
              <w:autoSpaceDE w:val="0"/>
              <w:autoSpaceDN w:val="0"/>
              <w:adjustRightInd w:val="0"/>
              <w:spacing w:after="0" w:line="240" w:lineRule="auto"/>
              <w:jc w:val="center"/>
              <w:rPr>
                <w:rFonts w:ascii="Times New Roman" w:hAnsi="Times New Roman"/>
                <w:b/>
                <w:sz w:val="24"/>
                <w:szCs w:val="24"/>
              </w:rPr>
            </w:pPr>
            <w:r w:rsidRPr="00891458">
              <w:rPr>
                <w:rFonts w:ascii="Times New Roman" w:hAnsi="Times New Roman"/>
                <w:b/>
                <w:sz w:val="24"/>
                <w:szCs w:val="24"/>
              </w:rPr>
              <w:t>Fall 2014</w:t>
            </w:r>
          </w:p>
        </w:tc>
        <w:tc>
          <w:tcPr>
            <w:tcW w:w="1170" w:type="dxa"/>
          </w:tcPr>
          <w:p w14:paraId="55D922B2" w14:textId="30B992F8" w:rsidR="004D4581" w:rsidRPr="00891458" w:rsidRDefault="004D4581" w:rsidP="0089145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Fall 2015</w:t>
            </w:r>
          </w:p>
        </w:tc>
      </w:tr>
      <w:tr w:rsidR="004D4581" w14:paraId="6E3F2C50" w14:textId="0614E095" w:rsidTr="00623DA7">
        <w:tc>
          <w:tcPr>
            <w:tcW w:w="1855" w:type="dxa"/>
          </w:tcPr>
          <w:p w14:paraId="792D03E7" w14:textId="77777777" w:rsidR="004D4581" w:rsidRPr="00891458" w:rsidRDefault="004D4581" w:rsidP="00891458">
            <w:pPr>
              <w:autoSpaceDE w:val="0"/>
              <w:autoSpaceDN w:val="0"/>
              <w:adjustRightInd w:val="0"/>
              <w:spacing w:after="0" w:line="240" w:lineRule="auto"/>
              <w:rPr>
                <w:rFonts w:ascii="Times New Roman" w:hAnsi="Times New Roman"/>
                <w:sz w:val="24"/>
                <w:szCs w:val="24"/>
              </w:rPr>
            </w:pPr>
            <w:r w:rsidRPr="00891458">
              <w:rPr>
                <w:rFonts w:ascii="Times New Roman" w:hAnsi="Times New Roman"/>
                <w:sz w:val="24"/>
                <w:szCs w:val="24"/>
              </w:rPr>
              <w:t>Academic Administrators</w:t>
            </w:r>
          </w:p>
        </w:tc>
        <w:tc>
          <w:tcPr>
            <w:tcW w:w="1200" w:type="dxa"/>
          </w:tcPr>
          <w:p w14:paraId="4EFBB964" w14:textId="77777777" w:rsidR="004D4581" w:rsidRPr="00891458" w:rsidRDefault="004D4581" w:rsidP="00891458">
            <w:pPr>
              <w:autoSpaceDE w:val="0"/>
              <w:autoSpaceDN w:val="0"/>
              <w:adjustRightInd w:val="0"/>
              <w:spacing w:after="0" w:line="240" w:lineRule="auto"/>
              <w:jc w:val="center"/>
              <w:rPr>
                <w:rFonts w:ascii="Times New Roman" w:hAnsi="Times New Roman"/>
                <w:sz w:val="24"/>
                <w:szCs w:val="24"/>
              </w:rPr>
            </w:pPr>
            <w:r w:rsidRPr="00891458">
              <w:rPr>
                <w:rFonts w:ascii="Times New Roman" w:hAnsi="Times New Roman"/>
                <w:sz w:val="24"/>
                <w:szCs w:val="24"/>
              </w:rPr>
              <w:t>50</w:t>
            </w:r>
          </w:p>
        </w:tc>
        <w:tc>
          <w:tcPr>
            <w:tcW w:w="1170" w:type="dxa"/>
          </w:tcPr>
          <w:p w14:paraId="2A041090" w14:textId="77777777" w:rsidR="004D4581" w:rsidRPr="00891458" w:rsidRDefault="004D4581" w:rsidP="00891458">
            <w:pPr>
              <w:autoSpaceDE w:val="0"/>
              <w:autoSpaceDN w:val="0"/>
              <w:adjustRightInd w:val="0"/>
              <w:spacing w:after="0" w:line="240" w:lineRule="auto"/>
              <w:jc w:val="center"/>
              <w:rPr>
                <w:rFonts w:ascii="Times New Roman" w:hAnsi="Times New Roman"/>
                <w:sz w:val="24"/>
                <w:szCs w:val="24"/>
              </w:rPr>
            </w:pPr>
            <w:r w:rsidRPr="00891458">
              <w:rPr>
                <w:rFonts w:ascii="Times New Roman" w:hAnsi="Times New Roman"/>
                <w:sz w:val="24"/>
                <w:szCs w:val="24"/>
              </w:rPr>
              <w:t>46</w:t>
            </w:r>
          </w:p>
        </w:tc>
        <w:tc>
          <w:tcPr>
            <w:tcW w:w="1170" w:type="dxa"/>
          </w:tcPr>
          <w:p w14:paraId="78FC38FA" w14:textId="77777777" w:rsidR="004D4581" w:rsidRPr="00891458" w:rsidRDefault="004D4581" w:rsidP="00891458">
            <w:pPr>
              <w:autoSpaceDE w:val="0"/>
              <w:autoSpaceDN w:val="0"/>
              <w:adjustRightInd w:val="0"/>
              <w:spacing w:after="0" w:line="240" w:lineRule="auto"/>
              <w:jc w:val="center"/>
              <w:rPr>
                <w:rFonts w:ascii="Times New Roman" w:hAnsi="Times New Roman"/>
                <w:sz w:val="24"/>
                <w:szCs w:val="24"/>
              </w:rPr>
            </w:pPr>
            <w:r w:rsidRPr="00891458">
              <w:rPr>
                <w:rFonts w:ascii="Times New Roman" w:hAnsi="Times New Roman"/>
                <w:sz w:val="24"/>
                <w:szCs w:val="24"/>
              </w:rPr>
              <w:t>48</w:t>
            </w:r>
          </w:p>
        </w:tc>
        <w:tc>
          <w:tcPr>
            <w:tcW w:w="1170" w:type="dxa"/>
          </w:tcPr>
          <w:p w14:paraId="7F22D8C3" w14:textId="77777777" w:rsidR="004D4581" w:rsidRPr="00891458" w:rsidRDefault="004D4581" w:rsidP="00891458">
            <w:pPr>
              <w:autoSpaceDE w:val="0"/>
              <w:autoSpaceDN w:val="0"/>
              <w:adjustRightInd w:val="0"/>
              <w:spacing w:after="0" w:line="240" w:lineRule="auto"/>
              <w:jc w:val="center"/>
              <w:rPr>
                <w:rFonts w:ascii="Times New Roman" w:hAnsi="Times New Roman"/>
                <w:sz w:val="24"/>
                <w:szCs w:val="24"/>
              </w:rPr>
            </w:pPr>
            <w:r w:rsidRPr="00891458">
              <w:rPr>
                <w:rFonts w:ascii="Times New Roman" w:hAnsi="Times New Roman"/>
                <w:sz w:val="24"/>
                <w:szCs w:val="24"/>
              </w:rPr>
              <w:t>45</w:t>
            </w:r>
          </w:p>
        </w:tc>
        <w:tc>
          <w:tcPr>
            <w:tcW w:w="1170" w:type="dxa"/>
          </w:tcPr>
          <w:p w14:paraId="76E29A1C" w14:textId="77777777" w:rsidR="004D4581" w:rsidRPr="00891458" w:rsidRDefault="004D4581" w:rsidP="00891458">
            <w:pPr>
              <w:autoSpaceDE w:val="0"/>
              <w:autoSpaceDN w:val="0"/>
              <w:adjustRightInd w:val="0"/>
              <w:spacing w:after="0" w:line="240" w:lineRule="auto"/>
              <w:jc w:val="center"/>
              <w:rPr>
                <w:rFonts w:ascii="Times New Roman" w:hAnsi="Times New Roman"/>
                <w:sz w:val="24"/>
                <w:szCs w:val="24"/>
              </w:rPr>
            </w:pPr>
            <w:r w:rsidRPr="00891458">
              <w:rPr>
                <w:rFonts w:ascii="Times New Roman" w:hAnsi="Times New Roman"/>
                <w:sz w:val="24"/>
                <w:szCs w:val="24"/>
              </w:rPr>
              <w:t>48</w:t>
            </w:r>
          </w:p>
        </w:tc>
        <w:tc>
          <w:tcPr>
            <w:tcW w:w="1170" w:type="dxa"/>
          </w:tcPr>
          <w:p w14:paraId="69F86667" w14:textId="5A47FD86" w:rsidR="004D4581" w:rsidRPr="00891458" w:rsidRDefault="004D4581" w:rsidP="0089145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w:t>
            </w:r>
          </w:p>
        </w:tc>
      </w:tr>
      <w:tr w:rsidR="004D4581" w14:paraId="495625EF" w14:textId="797D790C" w:rsidTr="00623DA7">
        <w:tc>
          <w:tcPr>
            <w:tcW w:w="1855" w:type="dxa"/>
          </w:tcPr>
          <w:p w14:paraId="0893FAEB" w14:textId="77777777" w:rsidR="004D4581" w:rsidRPr="00891458" w:rsidRDefault="004D4581" w:rsidP="00891458">
            <w:pPr>
              <w:autoSpaceDE w:val="0"/>
              <w:autoSpaceDN w:val="0"/>
              <w:adjustRightInd w:val="0"/>
              <w:spacing w:after="0" w:line="240" w:lineRule="auto"/>
              <w:rPr>
                <w:rFonts w:ascii="Times New Roman" w:hAnsi="Times New Roman"/>
                <w:sz w:val="24"/>
                <w:szCs w:val="24"/>
              </w:rPr>
            </w:pPr>
            <w:r w:rsidRPr="00891458">
              <w:rPr>
                <w:rFonts w:ascii="Times New Roman" w:hAnsi="Times New Roman"/>
                <w:sz w:val="24"/>
                <w:szCs w:val="24"/>
              </w:rPr>
              <w:t>Classified Managers</w:t>
            </w:r>
          </w:p>
        </w:tc>
        <w:tc>
          <w:tcPr>
            <w:tcW w:w="1200" w:type="dxa"/>
          </w:tcPr>
          <w:p w14:paraId="300DB49B" w14:textId="77777777" w:rsidR="004D4581" w:rsidRPr="00891458" w:rsidRDefault="004D4581" w:rsidP="00891458">
            <w:pPr>
              <w:autoSpaceDE w:val="0"/>
              <w:autoSpaceDN w:val="0"/>
              <w:adjustRightInd w:val="0"/>
              <w:spacing w:after="0" w:line="240" w:lineRule="auto"/>
              <w:jc w:val="center"/>
              <w:rPr>
                <w:rFonts w:ascii="Times New Roman" w:hAnsi="Times New Roman"/>
                <w:sz w:val="24"/>
                <w:szCs w:val="24"/>
              </w:rPr>
            </w:pPr>
            <w:r w:rsidRPr="00891458">
              <w:rPr>
                <w:rFonts w:ascii="Times New Roman" w:hAnsi="Times New Roman"/>
                <w:sz w:val="24"/>
                <w:szCs w:val="24"/>
              </w:rPr>
              <w:t>42</w:t>
            </w:r>
          </w:p>
        </w:tc>
        <w:tc>
          <w:tcPr>
            <w:tcW w:w="1170" w:type="dxa"/>
          </w:tcPr>
          <w:p w14:paraId="18D670BC" w14:textId="77777777" w:rsidR="004D4581" w:rsidRPr="00891458" w:rsidRDefault="004D4581" w:rsidP="00891458">
            <w:pPr>
              <w:autoSpaceDE w:val="0"/>
              <w:autoSpaceDN w:val="0"/>
              <w:adjustRightInd w:val="0"/>
              <w:spacing w:after="0" w:line="240" w:lineRule="auto"/>
              <w:jc w:val="center"/>
              <w:rPr>
                <w:rFonts w:ascii="Times New Roman" w:hAnsi="Times New Roman"/>
                <w:sz w:val="24"/>
                <w:szCs w:val="24"/>
              </w:rPr>
            </w:pPr>
            <w:r w:rsidRPr="00891458">
              <w:rPr>
                <w:rFonts w:ascii="Times New Roman" w:hAnsi="Times New Roman"/>
                <w:sz w:val="24"/>
                <w:szCs w:val="24"/>
              </w:rPr>
              <w:t>41</w:t>
            </w:r>
          </w:p>
        </w:tc>
        <w:tc>
          <w:tcPr>
            <w:tcW w:w="1170" w:type="dxa"/>
          </w:tcPr>
          <w:p w14:paraId="75AF8847" w14:textId="77777777" w:rsidR="004D4581" w:rsidRPr="00891458" w:rsidRDefault="004D4581" w:rsidP="00891458">
            <w:pPr>
              <w:autoSpaceDE w:val="0"/>
              <w:autoSpaceDN w:val="0"/>
              <w:adjustRightInd w:val="0"/>
              <w:spacing w:after="0" w:line="240" w:lineRule="auto"/>
              <w:jc w:val="center"/>
              <w:rPr>
                <w:rFonts w:ascii="Times New Roman" w:hAnsi="Times New Roman"/>
                <w:sz w:val="24"/>
                <w:szCs w:val="24"/>
              </w:rPr>
            </w:pPr>
            <w:r w:rsidRPr="00891458">
              <w:rPr>
                <w:rFonts w:ascii="Times New Roman" w:hAnsi="Times New Roman"/>
                <w:sz w:val="24"/>
                <w:szCs w:val="24"/>
              </w:rPr>
              <w:t>44</w:t>
            </w:r>
          </w:p>
        </w:tc>
        <w:tc>
          <w:tcPr>
            <w:tcW w:w="1170" w:type="dxa"/>
          </w:tcPr>
          <w:p w14:paraId="6A0BFD88" w14:textId="77777777" w:rsidR="004D4581" w:rsidRPr="00891458" w:rsidRDefault="004D4581" w:rsidP="00891458">
            <w:pPr>
              <w:autoSpaceDE w:val="0"/>
              <w:autoSpaceDN w:val="0"/>
              <w:adjustRightInd w:val="0"/>
              <w:spacing w:after="0" w:line="240" w:lineRule="auto"/>
              <w:jc w:val="center"/>
              <w:rPr>
                <w:rFonts w:ascii="Times New Roman" w:hAnsi="Times New Roman"/>
                <w:sz w:val="24"/>
                <w:szCs w:val="24"/>
              </w:rPr>
            </w:pPr>
            <w:r w:rsidRPr="00891458">
              <w:rPr>
                <w:rFonts w:ascii="Times New Roman" w:hAnsi="Times New Roman"/>
                <w:sz w:val="24"/>
                <w:szCs w:val="24"/>
              </w:rPr>
              <w:t>41</w:t>
            </w:r>
          </w:p>
        </w:tc>
        <w:tc>
          <w:tcPr>
            <w:tcW w:w="1170" w:type="dxa"/>
          </w:tcPr>
          <w:p w14:paraId="690A406B" w14:textId="77777777" w:rsidR="004D4581" w:rsidRPr="00891458" w:rsidRDefault="004D4581" w:rsidP="00891458">
            <w:pPr>
              <w:autoSpaceDE w:val="0"/>
              <w:autoSpaceDN w:val="0"/>
              <w:adjustRightInd w:val="0"/>
              <w:spacing w:after="0" w:line="240" w:lineRule="auto"/>
              <w:jc w:val="center"/>
              <w:rPr>
                <w:rFonts w:ascii="Times New Roman" w:hAnsi="Times New Roman"/>
                <w:sz w:val="24"/>
                <w:szCs w:val="24"/>
              </w:rPr>
            </w:pPr>
            <w:r w:rsidRPr="00891458">
              <w:rPr>
                <w:rFonts w:ascii="Times New Roman" w:hAnsi="Times New Roman"/>
                <w:sz w:val="24"/>
                <w:szCs w:val="24"/>
              </w:rPr>
              <w:t>38</w:t>
            </w:r>
          </w:p>
        </w:tc>
        <w:tc>
          <w:tcPr>
            <w:tcW w:w="1170" w:type="dxa"/>
          </w:tcPr>
          <w:p w14:paraId="5D99B652" w14:textId="16D5D7D2" w:rsidR="004D4581" w:rsidRPr="00891458" w:rsidRDefault="004D4581" w:rsidP="0089145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42</w:t>
            </w:r>
          </w:p>
        </w:tc>
      </w:tr>
      <w:tr w:rsidR="004D4581" w14:paraId="12A58C4F" w14:textId="6CF45675" w:rsidTr="00623DA7">
        <w:tc>
          <w:tcPr>
            <w:tcW w:w="1855" w:type="dxa"/>
          </w:tcPr>
          <w:p w14:paraId="08FA0C3B" w14:textId="77777777" w:rsidR="004D4581" w:rsidRPr="00891458" w:rsidRDefault="004D4581" w:rsidP="00891458">
            <w:pPr>
              <w:autoSpaceDE w:val="0"/>
              <w:autoSpaceDN w:val="0"/>
              <w:adjustRightInd w:val="0"/>
              <w:spacing w:after="0" w:line="240" w:lineRule="auto"/>
              <w:rPr>
                <w:rFonts w:ascii="Times New Roman" w:hAnsi="Times New Roman"/>
                <w:sz w:val="24"/>
                <w:szCs w:val="24"/>
              </w:rPr>
            </w:pPr>
            <w:r w:rsidRPr="00891458">
              <w:rPr>
                <w:rFonts w:ascii="Times New Roman" w:hAnsi="Times New Roman"/>
                <w:sz w:val="24"/>
                <w:szCs w:val="24"/>
              </w:rPr>
              <w:t>Total Administrative Staff</w:t>
            </w:r>
          </w:p>
        </w:tc>
        <w:tc>
          <w:tcPr>
            <w:tcW w:w="1200" w:type="dxa"/>
          </w:tcPr>
          <w:p w14:paraId="7BB3F511" w14:textId="77777777" w:rsidR="004D4581" w:rsidRPr="00891458" w:rsidRDefault="004D4581" w:rsidP="00891458">
            <w:pPr>
              <w:autoSpaceDE w:val="0"/>
              <w:autoSpaceDN w:val="0"/>
              <w:adjustRightInd w:val="0"/>
              <w:spacing w:after="0" w:line="240" w:lineRule="auto"/>
              <w:jc w:val="center"/>
              <w:rPr>
                <w:rFonts w:ascii="Times New Roman" w:hAnsi="Times New Roman"/>
                <w:sz w:val="24"/>
                <w:szCs w:val="24"/>
              </w:rPr>
            </w:pPr>
            <w:r w:rsidRPr="00891458">
              <w:rPr>
                <w:rFonts w:ascii="Times New Roman" w:hAnsi="Times New Roman"/>
                <w:sz w:val="24"/>
                <w:szCs w:val="24"/>
              </w:rPr>
              <w:t>92</w:t>
            </w:r>
          </w:p>
        </w:tc>
        <w:tc>
          <w:tcPr>
            <w:tcW w:w="1170" w:type="dxa"/>
          </w:tcPr>
          <w:p w14:paraId="41CD91E0" w14:textId="77777777" w:rsidR="004D4581" w:rsidRPr="00891458" w:rsidRDefault="004D4581" w:rsidP="00891458">
            <w:pPr>
              <w:autoSpaceDE w:val="0"/>
              <w:autoSpaceDN w:val="0"/>
              <w:adjustRightInd w:val="0"/>
              <w:spacing w:after="0" w:line="240" w:lineRule="auto"/>
              <w:jc w:val="center"/>
              <w:rPr>
                <w:rFonts w:ascii="Times New Roman" w:hAnsi="Times New Roman"/>
                <w:sz w:val="24"/>
                <w:szCs w:val="24"/>
              </w:rPr>
            </w:pPr>
            <w:r w:rsidRPr="00891458">
              <w:rPr>
                <w:rFonts w:ascii="Times New Roman" w:hAnsi="Times New Roman"/>
                <w:sz w:val="24"/>
                <w:szCs w:val="24"/>
              </w:rPr>
              <w:t>87</w:t>
            </w:r>
          </w:p>
        </w:tc>
        <w:tc>
          <w:tcPr>
            <w:tcW w:w="1170" w:type="dxa"/>
          </w:tcPr>
          <w:p w14:paraId="06620C3B" w14:textId="77777777" w:rsidR="004D4581" w:rsidRPr="00891458" w:rsidRDefault="004D4581" w:rsidP="00891458">
            <w:pPr>
              <w:autoSpaceDE w:val="0"/>
              <w:autoSpaceDN w:val="0"/>
              <w:adjustRightInd w:val="0"/>
              <w:spacing w:after="0" w:line="240" w:lineRule="auto"/>
              <w:jc w:val="center"/>
              <w:rPr>
                <w:rFonts w:ascii="Times New Roman" w:hAnsi="Times New Roman"/>
                <w:sz w:val="24"/>
                <w:szCs w:val="24"/>
              </w:rPr>
            </w:pPr>
            <w:r w:rsidRPr="00891458">
              <w:rPr>
                <w:rFonts w:ascii="Times New Roman" w:hAnsi="Times New Roman"/>
                <w:sz w:val="24"/>
                <w:szCs w:val="24"/>
              </w:rPr>
              <w:t>92</w:t>
            </w:r>
          </w:p>
        </w:tc>
        <w:tc>
          <w:tcPr>
            <w:tcW w:w="1170" w:type="dxa"/>
          </w:tcPr>
          <w:p w14:paraId="7A7BDC57" w14:textId="77777777" w:rsidR="004D4581" w:rsidRPr="00891458" w:rsidRDefault="004D4581" w:rsidP="00891458">
            <w:pPr>
              <w:autoSpaceDE w:val="0"/>
              <w:autoSpaceDN w:val="0"/>
              <w:adjustRightInd w:val="0"/>
              <w:spacing w:after="0" w:line="240" w:lineRule="auto"/>
              <w:jc w:val="center"/>
              <w:rPr>
                <w:rFonts w:ascii="Times New Roman" w:hAnsi="Times New Roman"/>
                <w:sz w:val="24"/>
                <w:szCs w:val="24"/>
              </w:rPr>
            </w:pPr>
            <w:r w:rsidRPr="00891458">
              <w:rPr>
                <w:rFonts w:ascii="Times New Roman" w:hAnsi="Times New Roman"/>
                <w:sz w:val="24"/>
                <w:szCs w:val="24"/>
              </w:rPr>
              <w:t>86</w:t>
            </w:r>
          </w:p>
        </w:tc>
        <w:tc>
          <w:tcPr>
            <w:tcW w:w="1170" w:type="dxa"/>
          </w:tcPr>
          <w:p w14:paraId="7CC0FC8C" w14:textId="77777777" w:rsidR="004D4581" w:rsidRPr="00891458" w:rsidRDefault="004D4581" w:rsidP="00891458">
            <w:pPr>
              <w:autoSpaceDE w:val="0"/>
              <w:autoSpaceDN w:val="0"/>
              <w:adjustRightInd w:val="0"/>
              <w:spacing w:after="0" w:line="240" w:lineRule="auto"/>
              <w:jc w:val="center"/>
              <w:rPr>
                <w:rFonts w:ascii="Times New Roman" w:hAnsi="Times New Roman"/>
                <w:sz w:val="24"/>
                <w:szCs w:val="24"/>
              </w:rPr>
            </w:pPr>
            <w:r w:rsidRPr="00891458">
              <w:rPr>
                <w:rFonts w:ascii="Times New Roman" w:hAnsi="Times New Roman"/>
                <w:sz w:val="24"/>
                <w:szCs w:val="24"/>
              </w:rPr>
              <w:t>86</w:t>
            </w:r>
          </w:p>
        </w:tc>
        <w:tc>
          <w:tcPr>
            <w:tcW w:w="1170" w:type="dxa"/>
          </w:tcPr>
          <w:p w14:paraId="74A5AB34" w14:textId="24C55A79" w:rsidR="004D4581" w:rsidRPr="00891458" w:rsidRDefault="004D4581" w:rsidP="0089145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92</w:t>
            </w:r>
          </w:p>
        </w:tc>
      </w:tr>
    </w:tbl>
    <w:p w14:paraId="2E8B454E" w14:textId="77777777" w:rsidR="004D4581" w:rsidRPr="00F12B83" w:rsidRDefault="004D4581" w:rsidP="0001682C">
      <w:pPr>
        <w:keepNext/>
        <w:spacing w:before="120" w:after="120" w:line="240" w:lineRule="auto"/>
        <w:rPr>
          <w:rFonts w:ascii="Times New Roman" w:hAnsi="Times New Roman"/>
          <w:b/>
          <w:i/>
          <w:sz w:val="24"/>
          <w:szCs w:val="24"/>
          <w:u w:val="single"/>
        </w:rPr>
      </w:pPr>
      <w:r w:rsidRPr="00F12B83">
        <w:rPr>
          <w:rFonts w:ascii="Times New Roman" w:hAnsi="Times New Roman"/>
          <w:b/>
          <w:i/>
          <w:sz w:val="24"/>
          <w:szCs w:val="24"/>
          <w:u w:val="single"/>
        </w:rPr>
        <w:t>Analysis</w:t>
      </w:r>
    </w:p>
    <w:p w14:paraId="7805EC8E" w14:textId="3D0E0795" w:rsidR="004D4581" w:rsidRDefault="004D4581" w:rsidP="0001682C">
      <w:pPr>
        <w:pStyle w:val="NoSpacing"/>
        <w:spacing w:before="120" w:after="120"/>
        <w:rPr>
          <w:rFonts w:ascii="Times New Roman" w:hAnsi="Times New Roman"/>
          <w:sz w:val="24"/>
          <w:szCs w:val="24"/>
        </w:rPr>
      </w:pPr>
      <w:r>
        <w:rPr>
          <w:rFonts w:ascii="Times New Roman" w:hAnsi="Times New Roman"/>
          <w:sz w:val="24"/>
          <w:szCs w:val="24"/>
        </w:rPr>
        <w:t>The College maintains a sufficient number of administrators to provide effective leadership and services to support the Mission.  Program r</w:t>
      </w:r>
      <w:r w:rsidRPr="0087692E">
        <w:rPr>
          <w:rFonts w:ascii="Times New Roman" w:hAnsi="Times New Roman"/>
          <w:sz w:val="24"/>
          <w:szCs w:val="24"/>
        </w:rPr>
        <w:t>eview</w:t>
      </w:r>
      <w:r>
        <w:rPr>
          <w:rFonts w:ascii="Times New Roman" w:hAnsi="Times New Roman"/>
          <w:sz w:val="24"/>
          <w:szCs w:val="24"/>
        </w:rPr>
        <w:t xml:space="preserve">, in conjunction with the </w:t>
      </w:r>
      <w:r w:rsidRPr="0087692E">
        <w:rPr>
          <w:rFonts w:ascii="Times New Roman" w:hAnsi="Times New Roman"/>
          <w:sz w:val="24"/>
          <w:szCs w:val="24"/>
        </w:rPr>
        <w:t>Personnel and Budget Augmentation Request (PBAR)</w:t>
      </w:r>
      <w:r>
        <w:rPr>
          <w:rFonts w:ascii="Times New Roman" w:hAnsi="Times New Roman"/>
          <w:sz w:val="24"/>
          <w:szCs w:val="24"/>
        </w:rPr>
        <w:t xml:space="preserve"> </w:t>
      </w:r>
      <w:r w:rsidRPr="0087692E">
        <w:rPr>
          <w:rFonts w:ascii="Times New Roman" w:hAnsi="Times New Roman"/>
          <w:sz w:val="24"/>
          <w:szCs w:val="24"/>
        </w:rPr>
        <w:t>process</w:t>
      </w:r>
      <w:r>
        <w:rPr>
          <w:rFonts w:ascii="Times New Roman" w:hAnsi="Times New Roman"/>
          <w:sz w:val="24"/>
          <w:szCs w:val="24"/>
        </w:rPr>
        <w:t>,</w:t>
      </w:r>
      <w:r w:rsidRPr="0087692E">
        <w:rPr>
          <w:rFonts w:ascii="Times New Roman" w:hAnsi="Times New Roman"/>
          <w:sz w:val="24"/>
          <w:szCs w:val="24"/>
        </w:rPr>
        <w:t xml:space="preserve"> </w:t>
      </w:r>
      <w:r>
        <w:rPr>
          <w:rFonts w:ascii="Times New Roman" w:hAnsi="Times New Roman"/>
          <w:sz w:val="24"/>
          <w:szCs w:val="24"/>
        </w:rPr>
        <w:t>is used</w:t>
      </w:r>
      <w:r w:rsidRPr="0087692E">
        <w:rPr>
          <w:rFonts w:ascii="Times New Roman" w:hAnsi="Times New Roman"/>
          <w:sz w:val="24"/>
          <w:szCs w:val="24"/>
        </w:rPr>
        <w:t xml:space="preserve"> to assess </w:t>
      </w:r>
      <w:r>
        <w:rPr>
          <w:rFonts w:ascii="Times New Roman" w:hAnsi="Times New Roman"/>
          <w:sz w:val="24"/>
          <w:szCs w:val="24"/>
        </w:rPr>
        <w:t xml:space="preserve">whether </w:t>
      </w:r>
      <w:r w:rsidRPr="0087692E">
        <w:rPr>
          <w:rFonts w:ascii="Times New Roman" w:hAnsi="Times New Roman"/>
          <w:sz w:val="24"/>
          <w:szCs w:val="24"/>
        </w:rPr>
        <w:t>the College employs a sufficient number of a</w:t>
      </w:r>
      <w:r>
        <w:rPr>
          <w:rFonts w:ascii="Times New Roman" w:hAnsi="Times New Roman"/>
          <w:sz w:val="24"/>
          <w:szCs w:val="24"/>
        </w:rPr>
        <w:t xml:space="preserve">dministrators.  </w:t>
      </w:r>
      <w:r w:rsidRPr="0087692E">
        <w:rPr>
          <w:rFonts w:ascii="Times New Roman" w:hAnsi="Times New Roman"/>
          <w:sz w:val="24"/>
          <w:szCs w:val="24"/>
        </w:rPr>
        <w:t>In the case of a new program or service, if administrative support is not assumed by an existing administrative position and a new position is being requested, the PBAR process alone is used to determine the need since no program review reports will exist to document and support the request.</w:t>
      </w:r>
    </w:p>
    <w:p w14:paraId="0F7050D6" w14:textId="77777777" w:rsidR="004D4581" w:rsidRPr="003D0F37" w:rsidRDefault="004D4581" w:rsidP="0001682C">
      <w:pPr>
        <w:keepNext/>
        <w:spacing w:before="120" w:after="120" w:line="240" w:lineRule="auto"/>
        <w:rPr>
          <w:rFonts w:ascii="Times New Roman" w:hAnsi="Times New Roman"/>
          <w:b/>
          <w:i/>
          <w:sz w:val="24"/>
          <w:szCs w:val="24"/>
          <w:u w:val="single"/>
        </w:rPr>
      </w:pPr>
      <w:r w:rsidRPr="003D0F37">
        <w:rPr>
          <w:rFonts w:ascii="Times New Roman" w:hAnsi="Times New Roman"/>
          <w:b/>
          <w:i/>
          <w:sz w:val="24"/>
          <w:szCs w:val="24"/>
          <w:u w:val="single"/>
        </w:rPr>
        <w:t>Plan</w:t>
      </w:r>
    </w:p>
    <w:p w14:paraId="59EC95FB" w14:textId="16819158" w:rsidR="004D4581" w:rsidRDefault="004D4581" w:rsidP="0001682C">
      <w:pPr>
        <w:spacing w:before="120" w:after="120" w:line="240" w:lineRule="auto"/>
        <w:rPr>
          <w:rFonts w:ascii="Times New Roman" w:hAnsi="Times New Roman"/>
          <w:b/>
          <w:sz w:val="24"/>
          <w:szCs w:val="24"/>
        </w:rPr>
      </w:pPr>
      <w:r w:rsidRPr="003D0F37">
        <w:rPr>
          <w:rFonts w:ascii="Times New Roman" w:hAnsi="Times New Roman"/>
          <w:sz w:val="24"/>
          <w:szCs w:val="24"/>
        </w:rPr>
        <w:t xml:space="preserve">Based on an analysis of the evidence, Santa Monica College is meeting this standard and will continue </w:t>
      </w:r>
      <w:r>
        <w:rPr>
          <w:rFonts w:ascii="Times New Roman" w:hAnsi="Times New Roman"/>
          <w:sz w:val="24"/>
          <w:szCs w:val="24"/>
        </w:rPr>
        <w:t>to monitor its progress.</w:t>
      </w:r>
    </w:p>
    <w:p w14:paraId="2F7DAA72" w14:textId="77777777" w:rsidR="004D4581" w:rsidRDefault="004D4581" w:rsidP="00854B9F">
      <w:pPr>
        <w:widowControl w:val="0"/>
        <w:autoSpaceDE w:val="0"/>
        <w:autoSpaceDN w:val="0"/>
        <w:adjustRightInd w:val="0"/>
        <w:spacing w:after="0" w:line="240" w:lineRule="auto"/>
        <w:rPr>
          <w:rFonts w:ascii="Times New Roman" w:hAnsi="Times New Roman"/>
          <w:b/>
          <w:sz w:val="24"/>
          <w:szCs w:val="24"/>
        </w:rPr>
      </w:pPr>
    </w:p>
    <w:p w14:paraId="64429CF7" w14:textId="3FE5ED2A" w:rsidR="004D4581" w:rsidRPr="00854B9F" w:rsidRDefault="004D4581" w:rsidP="003E6C12">
      <w:pPr>
        <w:keepNext/>
        <w:tabs>
          <w:tab w:val="left" w:pos="1080"/>
        </w:tabs>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IIIA.11</w:t>
      </w:r>
      <w:r>
        <w:rPr>
          <w:rFonts w:ascii="Times New Roman" w:hAnsi="Times New Roman"/>
          <w:b/>
          <w:sz w:val="24"/>
          <w:szCs w:val="24"/>
        </w:rPr>
        <w:tab/>
      </w:r>
      <w:r w:rsidRPr="00854B9F">
        <w:rPr>
          <w:rFonts w:ascii="Times New Roman" w:hAnsi="Times New Roman"/>
          <w:b/>
          <w:sz w:val="24"/>
          <w:szCs w:val="24"/>
        </w:rPr>
        <w:t xml:space="preserve">The institution establishes, publishes, and adheres to written personnel policies and procedures that are available for information and review. </w:t>
      </w:r>
      <w:r>
        <w:rPr>
          <w:rFonts w:ascii="Times New Roman" w:hAnsi="Times New Roman"/>
          <w:b/>
          <w:sz w:val="24"/>
          <w:szCs w:val="24"/>
        </w:rPr>
        <w:t xml:space="preserve"> </w:t>
      </w:r>
      <w:r w:rsidRPr="00854B9F">
        <w:rPr>
          <w:rFonts w:ascii="Times New Roman" w:hAnsi="Times New Roman"/>
          <w:b/>
          <w:sz w:val="24"/>
          <w:szCs w:val="24"/>
        </w:rPr>
        <w:t>Such policies and procedures are fair and equitably and consistently administered.</w:t>
      </w:r>
    </w:p>
    <w:p w14:paraId="30FBA45F" w14:textId="77777777" w:rsidR="004D4581" w:rsidRPr="003E6C12" w:rsidRDefault="004D4581" w:rsidP="0001682C">
      <w:pPr>
        <w:keepNext/>
        <w:widowControl w:val="0"/>
        <w:autoSpaceDE w:val="0"/>
        <w:autoSpaceDN w:val="0"/>
        <w:adjustRightInd w:val="0"/>
        <w:spacing w:before="120" w:after="120" w:line="240" w:lineRule="auto"/>
        <w:rPr>
          <w:rFonts w:ascii="Times New Roman" w:hAnsi="Times New Roman"/>
          <w:b/>
          <w:i/>
          <w:color w:val="000000" w:themeColor="text1"/>
          <w:sz w:val="24"/>
          <w:szCs w:val="24"/>
          <w:u w:val="single"/>
        </w:rPr>
      </w:pPr>
      <w:r w:rsidRPr="003E6C12">
        <w:rPr>
          <w:rFonts w:ascii="Times New Roman" w:hAnsi="Times New Roman"/>
          <w:b/>
          <w:i/>
          <w:color w:val="000000" w:themeColor="text1"/>
          <w:sz w:val="24"/>
          <w:szCs w:val="24"/>
          <w:u w:val="single"/>
        </w:rPr>
        <w:t>Evidence of Meeting the Standard</w:t>
      </w:r>
    </w:p>
    <w:p w14:paraId="4E52D70F" w14:textId="37F85BFD" w:rsidR="004D4581" w:rsidRPr="00E142D7" w:rsidRDefault="004D4581" w:rsidP="0001682C">
      <w:pPr>
        <w:widowControl w:val="0"/>
        <w:autoSpaceDE w:val="0"/>
        <w:autoSpaceDN w:val="0"/>
        <w:adjustRightInd w:val="0"/>
        <w:spacing w:before="120" w:after="120" w:line="240" w:lineRule="auto"/>
        <w:rPr>
          <w:rFonts w:ascii="Times New Roman" w:hAnsi="Times New Roman"/>
          <w:sz w:val="24"/>
          <w:szCs w:val="24"/>
        </w:rPr>
      </w:pPr>
      <w:r w:rsidRPr="003E6C12">
        <w:rPr>
          <w:rFonts w:ascii="Times New Roman" w:hAnsi="Times New Roman"/>
          <w:color w:val="000000" w:themeColor="text1"/>
          <w:sz w:val="24"/>
          <w:szCs w:val="24"/>
        </w:rPr>
        <w:t xml:space="preserve">Santa </w:t>
      </w:r>
      <w:r>
        <w:rPr>
          <w:rFonts w:ascii="Times New Roman" w:hAnsi="Times New Roman"/>
          <w:sz w:val="24"/>
          <w:szCs w:val="24"/>
        </w:rPr>
        <w:t xml:space="preserve">Monica College has clearly established personnel policies and procedures as outlined in its board policies, administrative regulations, and collective bargaining agreements with the Faculty Association, the California School Employees Association, and the Santa Monica College Police Officers Association.  The board policies and administrative regulations are available online through the College’s </w:t>
      </w:r>
      <w:hyperlink r:id="rId90" w:history="1">
        <w:r w:rsidRPr="006A79AE">
          <w:rPr>
            <w:rStyle w:val="Hyperlink"/>
            <w:rFonts w:ascii="Times New Roman" w:hAnsi="Times New Roman"/>
            <w:sz w:val="24"/>
            <w:szCs w:val="24"/>
          </w:rPr>
          <w:t>College Governance</w:t>
        </w:r>
      </w:hyperlink>
      <w:r>
        <w:rPr>
          <w:rFonts w:ascii="Times New Roman" w:hAnsi="Times New Roman"/>
          <w:sz w:val="24"/>
          <w:szCs w:val="24"/>
        </w:rPr>
        <w:t xml:space="preserve"> web page,</w:t>
      </w:r>
      <w:r>
        <w:rPr>
          <w:rStyle w:val="EndnoteReference"/>
          <w:rFonts w:ascii="Times New Roman" w:hAnsi="Times New Roman"/>
          <w:sz w:val="24"/>
          <w:szCs w:val="24"/>
        </w:rPr>
        <w:endnoteReference w:id="86"/>
      </w:r>
      <w:r>
        <w:rPr>
          <w:rFonts w:ascii="Times New Roman" w:hAnsi="Times New Roman"/>
          <w:sz w:val="24"/>
          <w:szCs w:val="24"/>
        </w:rPr>
        <w:t xml:space="preserve"> while the collective bargaining agreements are available on the </w:t>
      </w:r>
      <w:hyperlink r:id="rId91" w:history="1">
        <w:r w:rsidRPr="006A79AE">
          <w:rPr>
            <w:rStyle w:val="Hyperlink"/>
            <w:rFonts w:ascii="Times New Roman" w:hAnsi="Times New Roman"/>
            <w:sz w:val="24"/>
            <w:szCs w:val="24"/>
          </w:rPr>
          <w:t>Human Resources</w:t>
        </w:r>
      </w:hyperlink>
      <w:r>
        <w:rPr>
          <w:rFonts w:ascii="Times New Roman" w:hAnsi="Times New Roman"/>
          <w:sz w:val="24"/>
          <w:szCs w:val="24"/>
        </w:rPr>
        <w:t xml:space="preserve"> website.</w:t>
      </w:r>
      <w:r>
        <w:rPr>
          <w:rStyle w:val="EndnoteReference"/>
          <w:rFonts w:ascii="Times New Roman" w:hAnsi="Times New Roman"/>
          <w:sz w:val="24"/>
          <w:szCs w:val="24"/>
        </w:rPr>
        <w:endnoteReference w:id="87"/>
      </w:r>
      <w:r w:rsidRPr="00854B9F">
        <w:rPr>
          <w:rFonts w:ascii="Times New Roman" w:hAnsi="Times New Roman"/>
          <w:sz w:val="24"/>
          <w:szCs w:val="24"/>
        </w:rPr>
        <w:t xml:space="preserve">  </w:t>
      </w:r>
      <w:r>
        <w:rPr>
          <w:rFonts w:ascii="Times New Roman" w:hAnsi="Times New Roman"/>
          <w:sz w:val="24"/>
          <w:szCs w:val="24"/>
        </w:rPr>
        <w:t xml:space="preserve">The development and ongoing review and revision of these policies involves the Academic Senate joint committees; DPAC, which is comprised of faculty, management, staff, and students; and the Board of Trustees.  </w:t>
      </w:r>
    </w:p>
    <w:p w14:paraId="3FD0B9F3" w14:textId="38F71332" w:rsidR="004D4581" w:rsidRPr="003D0F37" w:rsidRDefault="00A84879" w:rsidP="0001682C">
      <w:pPr>
        <w:widowControl w:val="0"/>
        <w:autoSpaceDE w:val="0"/>
        <w:autoSpaceDN w:val="0"/>
        <w:adjustRightInd w:val="0"/>
        <w:spacing w:before="120" w:after="120" w:line="240" w:lineRule="auto"/>
        <w:rPr>
          <w:rFonts w:ascii="Times New Roman" w:hAnsi="Times New Roman"/>
          <w:sz w:val="24"/>
          <w:szCs w:val="24"/>
          <w:highlight w:val="yellow"/>
        </w:rPr>
      </w:pPr>
      <w:hyperlink r:id="rId92" w:history="1">
        <w:r w:rsidR="004D4581" w:rsidRPr="006A79AE">
          <w:rPr>
            <w:rStyle w:val="Hyperlink"/>
            <w:rFonts w:ascii="Times New Roman" w:hAnsi="Times New Roman"/>
            <w:sz w:val="24"/>
            <w:szCs w:val="24"/>
          </w:rPr>
          <w:t>Board policies</w:t>
        </w:r>
      </w:hyperlink>
      <w:r w:rsidR="004D4581">
        <w:rPr>
          <w:rFonts w:ascii="Times New Roman" w:hAnsi="Times New Roman"/>
          <w:sz w:val="24"/>
          <w:szCs w:val="24"/>
        </w:rPr>
        <w:t xml:space="preserve"> and administrative r</w:t>
      </w:r>
      <w:r w:rsidR="004D4581" w:rsidRPr="00854B9F">
        <w:rPr>
          <w:rFonts w:ascii="Times New Roman" w:hAnsi="Times New Roman"/>
          <w:sz w:val="24"/>
          <w:szCs w:val="24"/>
        </w:rPr>
        <w:t>egulations</w:t>
      </w:r>
      <w:r w:rsidR="004D4581">
        <w:rPr>
          <w:rFonts w:ascii="Times New Roman" w:hAnsi="Times New Roman"/>
          <w:sz w:val="24"/>
          <w:szCs w:val="24"/>
        </w:rPr>
        <w:t xml:space="preserve"> </w:t>
      </w:r>
      <w:r w:rsidR="004D4581" w:rsidRPr="00854B9F">
        <w:rPr>
          <w:rFonts w:ascii="Times New Roman" w:hAnsi="Times New Roman"/>
          <w:sz w:val="24"/>
          <w:szCs w:val="24"/>
        </w:rPr>
        <w:t>t</w:t>
      </w:r>
      <w:r w:rsidR="004D4581">
        <w:rPr>
          <w:rFonts w:ascii="Times New Roman" w:hAnsi="Times New Roman"/>
          <w:sz w:val="24"/>
          <w:szCs w:val="24"/>
        </w:rPr>
        <w:t xml:space="preserve">hat govern the treatment of </w:t>
      </w:r>
      <w:r w:rsidR="004D4581" w:rsidRPr="00854B9F">
        <w:rPr>
          <w:rFonts w:ascii="Times New Roman" w:hAnsi="Times New Roman"/>
          <w:sz w:val="24"/>
          <w:szCs w:val="24"/>
        </w:rPr>
        <w:t>personnel at the College</w:t>
      </w:r>
      <w:r w:rsidR="004D4581">
        <w:rPr>
          <w:rStyle w:val="EndnoteReference"/>
          <w:rFonts w:ascii="Times New Roman" w:hAnsi="Times New Roman"/>
          <w:sz w:val="24"/>
          <w:szCs w:val="24"/>
        </w:rPr>
        <w:endnoteReference w:id="88"/>
      </w:r>
      <w:r w:rsidR="004D4581">
        <w:rPr>
          <w:rFonts w:ascii="Times New Roman" w:hAnsi="Times New Roman"/>
          <w:sz w:val="24"/>
          <w:szCs w:val="24"/>
        </w:rPr>
        <w:t xml:space="preserve"> include </w:t>
      </w:r>
      <w:r w:rsidR="004D4581" w:rsidRPr="00A0607D">
        <w:rPr>
          <w:rFonts w:ascii="Times New Roman" w:hAnsi="Times New Roman"/>
          <w:sz w:val="24"/>
          <w:szCs w:val="24"/>
        </w:rPr>
        <w:t xml:space="preserve">BP 3121-3123 and 3130-3132 which address all personnel; BP 3224-3225 which address academic personnel; BP 3310 which addresses classified personnel; and AR 3120, 3121, and 3130 </w:t>
      </w:r>
      <w:r w:rsidR="004D4581">
        <w:rPr>
          <w:rFonts w:ascii="Times New Roman" w:hAnsi="Times New Roman"/>
          <w:sz w:val="24"/>
          <w:szCs w:val="24"/>
        </w:rPr>
        <w:t xml:space="preserve">which </w:t>
      </w:r>
      <w:r w:rsidR="004D4581" w:rsidRPr="00A0607D">
        <w:rPr>
          <w:rFonts w:ascii="Times New Roman" w:hAnsi="Times New Roman"/>
          <w:sz w:val="24"/>
          <w:szCs w:val="24"/>
        </w:rPr>
        <w:t xml:space="preserve">address similar issues. </w:t>
      </w:r>
    </w:p>
    <w:p w14:paraId="579063E1" w14:textId="6F915BCD" w:rsidR="004D4581" w:rsidRDefault="004D4581" w:rsidP="00854B9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addition, there are specific policies and regulations on the following topics:</w:t>
      </w:r>
    </w:p>
    <w:p w14:paraId="59548D39" w14:textId="77777777" w:rsidR="004D4581" w:rsidRPr="00854B9F" w:rsidRDefault="004D4581" w:rsidP="00F12B83">
      <w:pPr>
        <w:widowControl w:val="0"/>
        <w:autoSpaceDE w:val="0"/>
        <w:autoSpaceDN w:val="0"/>
        <w:adjustRightInd w:val="0"/>
        <w:spacing w:after="0" w:line="240" w:lineRule="auto"/>
        <w:ind w:firstLine="360"/>
        <w:rPr>
          <w:rFonts w:ascii="Times New Roman" w:hAnsi="Times New Roman"/>
          <w:sz w:val="24"/>
          <w:szCs w:val="24"/>
        </w:rPr>
      </w:pPr>
      <w:r>
        <w:rPr>
          <w:rFonts w:ascii="Times New Roman" w:hAnsi="Times New Roman"/>
          <w:sz w:val="24"/>
          <w:szCs w:val="24"/>
        </w:rPr>
        <w:lastRenderedPageBreak/>
        <w:t>Board Policies</w:t>
      </w:r>
    </w:p>
    <w:p w14:paraId="1BBA9F6C" w14:textId="3F100A63" w:rsidR="004D4581" w:rsidRPr="00A0607D" w:rsidRDefault="004D4581" w:rsidP="0019257B">
      <w:pPr>
        <w:numPr>
          <w:ilvl w:val="0"/>
          <w:numId w:val="1"/>
        </w:numPr>
        <w:spacing w:after="0" w:line="240" w:lineRule="auto"/>
        <w:rPr>
          <w:rFonts w:ascii="Times New Roman" w:hAnsi="Times New Roman"/>
          <w:sz w:val="24"/>
          <w:szCs w:val="24"/>
        </w:rPr>
      </w:pPr>
      <w:r w:rsidRPr="00A0607D">
        <w:rPr>
          <w:rFonts w:ascii="Times New Roman" w:hAnsi="Times New Roman"/>
          <w:sz w:val="24"/>
          <w:szCs w:val="24"/>
        </w:rPr>
        <w:t>BP 2116, Whistleblower Protection</w:t>
      </w:r>
    </w:p>
    <w:p w14:paraId="6182B24C" w14:textId="78D90772" w:rsidR="004D4581" w:rsidRPr="00A0607D" w:rsidRDefault="004D4581" w:rsidP="0019257B">
      <w:pPr>
        <w:numPr>
          <w:ilvl w:val="0"/>
          <w:numId w:val="1"/>
        </w:numPr>
        <w:spacing w:after="0" w:line="240" w:lineRule="auto"/>
        <w:rPr>
          <w:rFonts w:ascii="Times New Roman" w:hAnsi="Times New Roman"/>
          <w:sz w:val="24"/>
          <w:szCs w:val="24"/>
        </w:rPr>
      </w:pPr>
      <w:r w:rsidRPr="00A0607D">
        <w:rPr>
          <w:rFonts w:ascii="Times New Roman" w:hAnsi="Times New Roman"/>
          <w:sz w:val="24"/>
          <w:szCs w:val="24"/>
        </w:rPr>
        <w:t>BP 2405, District-Wide Code of Ethics</w:t>
      </w:r>
    </w:p>
    <w:p w14:paraId="6DFEF30F" w14:textId="66E55894" w:rsidR="004D4581" w:rsidRPr="00A0607D" w:rsidRDefault="004D4581" w:rsidP="0019257B">
      <w:pPr>
        <w:numPr>
          <w:ilvl w:val="0"/>
          <w:numId w:val="1"/>
        </w:numPr>
        <w:spacing w:after="0" w:line="240" w:lineRule="auto"/>
        <w:rPr>
          <w:rFonts w:ascii="Times New Roman" w:hAnsi="Times New Roman"/>
          <w:sz w:val="24"/>
          <w:szCs w:val="24"/>
        </w:rPr>
      </w:pPr>
      <w:r w:rsidRPr="00A0607D">
        <w:rPr>
          <w:rFonts w:ascii="Times New Roman" w:hAnsi="Times New Roman"/>
          <w:sz w:val="24"/>
          <w:szCs w:val="24"/>
        </w:rPr>
        <w:t>BP 2410, Nondiscrimination on the Basis of Disability</w:t>
      </w:r>
    </w:p>
    <w:p w14:paraId="68BF8467" w14:textId="656118A1" w:rsidR="004D4581" w:rsidRPr="00A0607D" w:rsidRDefault="004D4581" w:rsidP="0019257B">
      <w:pPr>
        <w:numPr>
          <w:ilvl w:val="0"/>
          <w:numId w:val="1"/>
        </w:numPr>
        <w:spacing w:after="0" w:line="240" w:lineRule="auto"/>
        <w:rPr>
          <w:rFonts w:ascii="Times New Roman" w:hAnsi="Times New Roman"/>
          <w:sz w:val="24"/>
          <w:szCs w:val="24"/>
        </w:rPr>
      </w:pPr>
      <w:r w:rsidRPr="00A0607D">
        <w:rPr>
          <w:rFonts w:ascii="Times New Roman" w:hAnsi="Times New Roman"/>
          <w:sz w:val="24"/>
          <w:szCs w:val="24"/>
        </w:rPr>
        <w:t>BP 3111, Drug Free Campus/Prevention</w:t>
      </w:r>
    </w:p>
    <w:p w14:paraId="16474A4C" w14:textId="68D234C7" w:rsidR="004D4581" w:rsidRPr="00A0607D" w:rsidRDefault="004D4581" w:rsidP="0019257B">
      <w:pPr>
        <w:numPr>
          <w:ilvl w:val="0"/>
          <w:numId w:val="1"/>
        </w:numPr>
        <w:spacing w:after="0" w:line="240" w:lineRule="auto"/>
        <w:rPr>
          <w:rFonts w:ascii="Times New Roman" w:hAnsi="Times New Roman"/>
          <w:sz w:val="24"/>
          <w:szCs w:val="24"/>
        </w:rPr>
      </w:pPr>
      <w:r w:rsidRPr="00A0607D">
        <w:rPr>
          <w:rFonts w:ascii="Times New Roman" w:hAnsi="Times New Roman"/>
          <w:sz w:val="24"/>
          <w:szCs w:val="24"/>
        </w:rPr>
        <w:t>BP 3120, Equal Employment Opportunity and Non Discrimination in Employment</w:t>
      </w:r>
    </w:p>
    <w:p w14:paraId="47FA0825" w14:textId="2D626D68" w:rsidR="004D4581" w:rsidRPr="00A0607D" w:rsidRDefault="004D4581" w:rsidP="0019257B">
      <w:pPr>
        <w:numPr>
          <w:ilvl w:val="0"/>
          <w:numId w:val="1"/>
        </w:numPr>
        <w:spacing w:after="0" w:line="240" w:lineRule="auto"/>
        <w:rPr>
          <w:rFonts w:ascii="Times New Roman" w:hAnsi="Times New Roman"/>
          <w:sz w:val="24"/>
          <w:szCs w:val="24"/>
        </w:rPr>
      </w:pPr>
      <w:r w:rsidRPr="00A0607D">
        <w:rPr>
          <w:rFonts w:ascii="Times New Roman" w:hAnsi="Times New Roman"/>
          <w:sz w:val="24"/>
          <w:szCs w:val="24"/>
        </w:rPr>
        <w:t>BP 3121, Diversity</w:t>
      </w:r>
    </w:p>
    <w:p w14:paraId="1B077241" w14:textId="78D34075" w:rsidR="004D4581" w:rsidRPr="00A0607D" w:rsidRDefault="004D4581" w:rsidP="0019257B">
      <w:pPr>
        <w:numPr>
          <w:ilvl w:val="0"/>
          <w:numId w:val="1"/>
        </w:numPr>
        <w:spacing w:after="0" w:line="240" w:lineRule="auto"/>
        <w:rPr>
          <w:rFonts w:ascii="Times New Roman" w:hAnsi="Times New Roman"/>
          <w:sz w:val="24"/>
          <w:szCs w:val="24"/>
        </w:rPr>
      </w:pPr>
      <w:r w:rsidRPr="00A0607D">
        <w:rPr>
          <w:rFonts w:ascii="Times New Roman" w:hAnsi="Times New Roman"/>
          <w:sz w:val="24"/>
          <w:szCs w:val="24"/>
        </w:rPr>
        <w:t>BP 3122, Sexual Misconduct</w:t>
      </w:r>
    </w:p>
    <w:p w14:paraId="5E1758AB" w14:textId="5EE7A46E" w:rsidR="004D4581" w:rsidRPr="00A0607D" w:rsidRDefault="004D4581" w:rsidP="0019257B">
      <w:pPr>
        <w:numPr>
          <w:ilvl w:val="0"/>
          <w:numId w:val="1"/>
        </w:numPr>
        <w:spacing w:after="0" w:line="240" w:lineRule="auto"/>
        <w:rPr>
          <w:rFonts w:ascii="Times New Roman" w:hAnsi="Times New Roman"/>
          <w:sz w:val="24"/>
          <w:szCs w:val="24"/>
        </w:rPr>
      </w:pPr>
      <w:r w:rsidRPr="00A0607D">
        <w:rPr>
          <w:rFonts w:ascii="Times New Roman" w:hAnsi="Times New Roman"/>
          <w:sz w:val="24"/>
          <w:szCs w:val="24"/>
        </w:rPr>
        <w:t xml:space="preserve">BP 3123, Sexual Harassment </w:t>
      </w:r>
    </w:p>
    <w:p w14:paraId="40B1812C" w14:textId="10AEBD02" w:rsidR="004D4581" w:rsidRPr="00A0607D" w:rsidRDefault="004D4581" w:rsidP="0019257B">
      <w:pPr>
        <w:numPr>
          <w:ilvl w:val="0"/>
          <w:numId w:val="1"/>
        </w:numPr>
        <w:spacing w:after="0" w:line="240" w:lineRule="auto"/>
        <w:rPr>
          <w:rFonts w:ascii="Times New Roman" w:hAnsi="Times New Roman"/>
          <w:sz w:val="24"/>
          <w:szCs w:val="24"/>
        </w:rPr>
      </w:pPr>
      <w:r w:rsidRPr="00A0607D">
        <w:rPr>
          <w:rFonts w:ascii="Times New Roman" w:hAnsi="Times New Roman"/>
          <w:sz w:val="24"/>
          <w:szCs w:val="24"/>
        </w:rPr>
        <w:t>BP 3124, Workplace and Campus Violence</w:t>
      </w:r>
    </w:p>
    <w:p w14:paraId="74B541C8" w14:textId="71616274" w:rsidR="004D4581" w:rsidRPr="00A0607D" w:rsidRDefault="004D4581" w:rsidP="0019257B">
      <w:pPr>
        <w:numPr>
          <w:ilvl w:val="0"/>
          <w:numId w:val="1"/>
        </w:numPr>
        <w:spacing w:after="0" w:line="240" w:lineRule="auto"/>
        <w:rPr>
          <w:rFonts w:ascii="Times New Roman" w:hAnsi="Times New Roman"/>
          <w:sz w:val="24"/>
          <w:szCs w:val="24"/>
        </w:rPr>
      </w:pPr>
      <w:r w:rsidRPr="00A0607D">
        <w:rPr>
          <w:rFonts w:ascii="Times New Roman" w:hAnsi="Times New Roman"/>
          <w:sz w:val="24"/>
          <w:szCs w:val="24"/>
        </w:rPr>
        <w:t>BP 3125, Anti-Nepotism</w:t>
      </w:r>
    </w:p>
    <w:p w14:paraId="68A99CD3" w14:textId="46DABD5F" w:rsidR="004D4581" w:rsidRPr="00A0607D" w:rsidRDefault="004D4581" w:rsidP="0019257B">
      <w:pPr>
        <w:pStyle w:val="ListParagraph"/>
        <w:numPr>
          <w:ilvl w:val="0"/>
          <w:numId w:val="1"/>
        </w:numPr>
        <w:spacing w:after="0" w:line="240" w:lineRule="auto"/>
        <w:contextualSpacing w:val="0"/>
        <w:rPr>
          <w:rFonts w:ascii="Times New Roman" w:hAnsi="Times New Roman"/>
          <w:sz w:val="24"/>
          <w:szCs w:val="24"/>
        </w:rPr>
      </w:pPr>
      <w:r w:rsidRPr="00A0607D">
        <w:rPr>
          <w:rFonts w:ascii="Times New Roman" w:hAnsi="Times New Roman"/>
          <w:sz w:val="24"/>
          <w:szCs w:val="24"/>
        </w:rPr>
        <w:t>BP 6116, Reporting Fraud, Waste or Abuse</w:t>
      </w:r>
    </w:p>
    <w:p w14:paraId="61571A70" w14:textId="77777777" w:rsidR="004D4581" w:rsidRPr="00C1288F" w:rsidRDefault="004D4581" w:rsidP="00F12B83">
      <w:pPr>
        <w:spacing w:after="0" w:line="240" w:lineRule="auto"/>
        <w:ind w:firstLine="360"/>
        <w:rPr>
          <w:rFonts w:ascii="Times New Roman" w:hAnsi="Times New Roman"/>
          <w:sz w:val="24"/>
          <w:szCs w:val="24"/>
        </w:rPr>
      </w:pPr>
      <w:r>
        <w:rPr>
          <w:rFonts w:ascii="Times New Roman" w:hAnsi="Times New Roman"/>
          <w:sz w:val="24"/>
          <w:szCs w:val="24"/>
        </w:rPr>
        <w:t>Administrative Regulations</w:t>
      </w:r>
    </w:p>
    <w:p w14:paraId="659E2BC1" w14:textId="0312E87C" w:rsidR="004D4581" w:rsidRPr="00A0607D" w:rsidRDefault="004D4581" w:rsidP="0019257B">
      <w:pPr>
        <w:pStyle w:val="ListParagraph"/>
        <w:numPr>
          <w:ilvl w:val="0"/>
          <w:numId w:val="1"/>
        </w:numPr>
        <w:spacing w:after="0" w:line="240" w:lineRule="auto"/>
        <w:contextualSpacing w:val="0"/>
        <w:rPr>
          <w:rFonts w:ascii="Times New Roman" w:hAnsi="Times New Roman"/>
          <w:sz w:val="24"/>
          <w:szCs w:val="24"/>
        </w:rPr>
      </w:pPr>
      <w:r>
        <w:rPr>
          <w:rFonts w:ascii="Times New Roman" w:hAnsi="Times New Roman"/>
          <w:sz w:val="24"/>
          <w:szCs w:val="24"/>
        </w:rPr>
        <w:t>AR 2116,</w:t>
      </w:r>
      <w:r w:rsidRPr="00A0607D">
        <w:rPr>
          <w:rFonts w:ascii="Times New Roman" w:hAnsi="Times New Roman"/>
          <w:sz w:val="24"/>
          <w:szCs w:val="24"/>
        </w:rPr>
        <w:t xml:space="preserve"> Whistleblower Protection</w:t>
      </w:r>
    </w:p>
    <w:p w14:paraId="000168A1" w14:textId="1754994D" w:rsidR="004D4581" w:rsidRPr="00A0607D" w:rsidRDefault="004D4581" w:rsidP="0019257B">
      <w:pPr>
        <w:pStyle w:val="ListParagraph"/>
        <w:numPr>
          <w:ilvl w:val="0"/>
          <w:numId w:val="1"/>
        </w:numPr>
        <w:spacing w:after="0" w:line="240" w:lineRule="auto"/>
        <w:contextualSpacing w:val="0"/>
        <w:rPr>
          <w:rFonts w:ascii="Times New Roman" w:hAnsi="Times New Roman"/>
          <w:sz w:val="24"/>
          <w:szCs w:val="24"/>
        </w:rPr>
      </w:pPr>
      <w:r>
        <w:rPr>
          <w:rFonts w:ascii="Times New Roman" w:hAnsi="Times New Roman"/>
          <w:sz w:val="24"/>
          <w:szCs w:val="24"/>
        </w:rPr>
        <w:t>AR 3120,</w:t>
      </w:r>
      <w:r w:rsidRPr="00A0607D">
        <w:rPr>
          <w:rFonts w:ascii="Times New Roman" w:hAnsi="Times New Roman"/>
          <w:sz w:val="24"/>
          <w:szCs w:val="24"/>
        </w:rPr>
        <w:t xml:space="preserve"> Equal Employment Opportunity Program and Discrimination Complaint Procedure</w:t>
      </w:r>
    </w:p>
    <w:p w14:paraId="51178FFA" w14:textId="5C755049" w:rsidR="004D4581" w:rsidRPr="00A0607D" w:rsidRDefault="004D4581" w:rsidP="0019257B">
      <w:pPr>
        <w:pStyle w:val="ListParagraph"/>
        <w:numPr>
          <w:ilvl w:val="0"/>
          <w:numId w:val="1"/>
        </w:numPr>
        <w:spacing w:after="0" w:line="240" w:lineRule="auto"/>
        <w:contextualSpacing w:val="0"/>
        <w:rPr>
          <w:rFonts w:ascii="Times New Roman" w:hAnsi="Times New Roman"/>
          <w:sz w:val="24"/>
          <w:szCs w:val="24"/>
        </w:rPr>
      </w:pPr>
      <w:r>
        <w:rPr>
          <w:rFonts w:ascii="Times New Roman" w:hAnsi="Times New Roman"/>
          <w:sz w:val="24"/>
          <w:szCs w:val="24"/>
        </w:rPr>
        <w:t>AR 3121,</w:t>
      </w:r>
      <w:r w:rsidRPr="00A0607D">
        <w:rPr>
          <w:rFonts w:ascii="Times New Roman" w:hAnsi="Times New Roman"/>
          <w:sz w:val="24"/>
          <w:szCs w:val="24"/>
        </w:rPr>
        <w:t xml:space="preserve"> Sexual Harassment Prevention</w:t>
      </w:r>
    </w:p>
    <w:p w14:paraId="1B939119" w14:textId="64704756" w:rsidR="004D4581" w:rsidRPr="00A0607D" w:rsidRDefault="004D4581" w:rsidP="0019257B">
      <w:pPr>
        <w:pStyle w:val="ListParagraph"/>
        <w:numPr>
          <w:ilvl w:val="0"/>
          <w:numId w:val="1"/>
        </w:numPr>
        <w:spacing w:after="0" w:line="240" w:lineRule="auto"/>
        <w:contextualSpacing w:val="0"/>
        <w:rPr>
          <w:rFonts w:ascii="Times New Roman" w:hAnsi="Times New Roman"/>
          <w:sz w:val="24"/>
          <w:szCs w:val="24"/>
        </w:rPr>
      </w:pPr>
      <w:r>
        <w:rPr>
          <w:rFonts w:ascii="Times New Roman" w:hAnsi="Times New Roman"/>
          <w:sz w:val="24"/>
          <w:szCs w:val="24"/>
        </w:rPr>
        <w:t>AR 3122,</w:t>
      </w:r>
      <w:r w:rsidRPr="00A0607D">
        <w:rPr>
          <w:rFonts w:ascii="Times New Roman" w:hAnsi="Times New Roman"/>
          <w:sz w:val="24"/>
          <w:szCs w:val="24"/>
        </w:rPr>
        <w:t xml:space="preserve"> Sexual Misconduct</w:t>
      </w:r>
    </w:p>
    <w:p w14:paraId="0FFB3919" w14:textId="3AAA998B" w:rsidR="004D4581" w:rsidRPr="00A0607D" w:rsidRDefault="004D4581" w:rsidP="0019257B">
      <w:pPr>
        <w:pStyle w:val="ListParagraph"/>
        <w:numPr>
          <w:ilvl w:val="0"/>
          <w:numId w:val="1"/>
        </w:numPr>
        <w:spacing w:after="0" w:line="240" w:lineRule="auto"/>
        <w:contextualSpacing w:val="0"/>
        <w:rPr>
          <w:rFonts w:ascii="Times New Roman" w:hAnsi="Times New Roman"/>
          <w:sz w:val="24"/>
          <w:szCs w:val="24"/>
        </w:rPr>
      </w:pPr>
      <w:r>
        <w:rPr>
          <w:rFonts w:ascii="Times New Roman" w:hAnsi="Times New Roman"/>
          <w:sz w:val="24"/>
          <w:szCs w:val="24"/>
        </w:rPr>
        <w:t>AR 3123,</w:t>
      </w:r>
      <w:r w:rsidRPr="00A0607D">
        <w:rPr>
          <w:rFonts w:ascii="Times New Roman" w:hAnsi="Times New Roman"/>
          <w:sz w:val="24"/>
          <w:szCs w:val="24"/>
        </w:rPr>
        <w:t xml:space="preserve"> Workplace/Campus Violence and Anti-Bullying</w:t>
      </w:r>
    </w:p>
    <w:p w14:paraId="7072E70E" w14:textId="09D0B37E" w:rsidR="004D4581" w:rsidRDefault="004D4581" w:rsidP="0001682C">
      <w:pPr>
        <w:widowControl w:val="0"/>
        <w:autoSpaceDE w:val="0"/>
        <w:autoSpaceDN w:val="0"/>
        <w:adjustRightInd w:val="0"/>
        <w:spacing w:before="120" w:after="120" w:line="240" w:lineRule="auto"/>
        <w:rPr>
          <w:rFonts w:ascii="Times New Roman" w:hAnsi="Times New Roman"/>
          <w:sz w:val="24"/>
          <w:szCs w:val="24"/>
        </w:rPr>
      </w:pPr>
      <w:r w:rsidRPr="00854B9F">
        <w:rPr>
          <w:rFonts w:ascii="Times New Roman" w:hAnsi="Times New Roman"/>
          <w:sz w:val="24"/>
          <w:szCs w:val="24"/>
        </w:rPr>
        <w:t>The Office of Human Resources has worked with the</w:t>
      </w:r>
      <w:r>
        <w:rPr>
          <w:rFonts w:ascii="Times New Roman" w:hAnsi="Times New Roman"/>
          <w:sz w:val="24"/>
          <w:szCs w:val="24"/>
        </w:rPr>
        <w:t xml:space="preserve"> Superintendent/President’s office </w:t>
      </w:r>
      <w:r w:rsidRPr="00854B9F">
        <w:rPr>
          <w:rFonts w:ascii="Times New Roman" w:hAnsi="Times New Roman"/>
          <w:sz w:val="24"/>
          <w:szCs w:val="24"/>
        </w:rPr>
        <w:t>and other governance groups</w:t>
      </w:r>
      <w:r>
        <w:rPr>
          <w:rFonts w:ascii="Times New Roman" w:hAnsi="Times New Roman"/>
          <w:sz w:val="24"/>
          <w:szCs w:val="24"/>
        </w:rPr>
        <w:t>,</w:t>
      </w:r>
      <w:r w:rsidRPr="00854B9F">
        <w:rPr>
          <w:rFonts w:ascii="Times New Roman" w:hAnsi="Times New Roman"/>
          <w:sz w:val="24"/>
          <w:szCs w:val="24"/>
        </w:rPr>
        <w:t xml:space="preserve"> including </w:t>
      </w:r>
      <w:r>
        <w:rPr>
          <w:rFonts w:ascii="Times New Roman" w:hAnsi="Times New Roman"/>
          <w:sz w:val="24"/>
          <w:szCs w:val="24"/>
        </w:rPr>
        <w:t xml:space="preserve">the </w:t>
      </w:r>
      <w:r w:rsidRPr="00854B9F">
        <w:rPr>
          <w:rFonts w:ascii="Times New Roman" w:hAnsi="Times New Roman"/>
          <w:sz w:val="24"/>
          <w:szCs w:val="24"/>
        </w:rPr>
        <w:t>Academic Senate Joint Personnel Policies Committee, DPAC, and the Personnel Commission</w:t>
      </w:r>
      <w:r>
        <w:rPr>
          <w:rFonts w:ascii="Times New Roman" w:hAnsi="Times New Roman"/>
          <w:sz w:val="24"/>
          <w:szCs w:val="24"/>
        </w:rPr>
        <w:t>,</w:t>
      </w:r>
      <w:r w:rsidRPr="00854B9F">
        <w:rPr>
          <w:rFonts w:ascii="Times New Roman" w:hAnsi="Times New Roman"/>
          <w:sz w:val="24"/>
          <w:szCs w:val="24"/>
        </w:rPr>
        <w:t xml:space="preserve"> to institute an ongoing </w:t>
      </w:r>
      <w:r>
        <w:rPr>
          <w:rFonts w:ascii="Times New Roman" w:hAnsi="Times New Roman"/>
          <w:sz w:val="24"/>
          <w:szCs w:val="24"/>
        </w:rPr>
        <w:t xml:space="preserve">and </w:t>
      </w:r>
      <w:r w:rsidRPr="00854B9F">
        <w:rPr>
          <w:rFonts w:ascii="Times New Roman" w:hAnsi="Times New Roman"/>
          <w:sz w:val="24"/>
          <w:szCs w:val="24"/>
        </w:rPr>
        <w:t xml:space="preserve">systematic review of </w:t>
      </w:r>
      <w:r>
        <w:rPr>
          <w:rFonts w:ascii="Times New Roman" w:hAnsi="Times New Roman"/>
          <w:sz w:val="24"/>
          <w:szCs w:val="24"/>
        </w:rPr>
        <w:t xml:space="preserve">these </w:t>
      </w:r>
      <w:r w:rsidRPr="00854B9F">
        <w:rPr>
          <w:rFonts w:ascii="Times New Roman" w:hAnsi="Times New Roman"/>
          <w:sz w:val="24"/>
          <w:szCs w:val="24"/>
        </w:rPr>
        <w:t xml:space="preserve">personnel </w:t>
      </w:r>
      <w:r>
        <w:rPr>
          <w:rFonts w:ascii="Times New Roman" w:hAnsi="Times New Roman"/>
          <w:sz w:val="24"/>
          <w:szCs w:val="24"/>
        </w:rPr>
        <w:t>policies</w:t>
      </w:r>
      <w:r w:rsidRPr="00854B9F">
        <w:rPr>
          <w:rFonts w:ascii="Times New Roman" w:hAnsi="Times New Roman"/>
          <w:sz w:val="24"/>
          <w:szCs w:val="24"/>
        </w:rPr>
        <w:t xml:space="preserve"> and procedures</w:t>
      </w:r>
      <w:r>
        <w:rPr>
          <w:rFonts w:ascii="Times New Roman" w:hAnsi="Times New Roman"/>
          <w:sz w:val="24"/>
          <w:szCs w:val="24"/>
        </w:rPr>
        <w:t xml:space="preserve"> to ensure fair and consistent administration and continuity with documents</w:t>
      </w:r>
      <w:r w:rsidRPr="00854B9F">
        <w:rPr>
          <w:rFonts w:ascii="Times New Roman" w:hAnsi="Times New Roman"/>
          <w:sz w:val="24"/>
          <w:szCs w:val="24"/>
        </w:rPr>
        <w:t>.</w:t>
      </w:r>
      <w:r>
        <w:rPr>
          <w:rFonts w:ascii="Times New Roman" w:hAnsi="Times New Roman"/>
          <w:sz w:val="24"/>
          <w:szCs w:val="24"/>
        </w:rPr>
        <w:t xml:space="preserve">  To promote consistency, the Office of Human Resources has developed standardized forms to support many of these policies, including the complaint and </w:t>
      </w:r>
      <w:hyperlink r:id="rId93" w:history="1">
        <w:r w:rsidRPr="006A79AE">
          <w:rPr>
            <w:rStyle w:val="Hyperlink"/>
            <w:rFonts w:ascii="Times New Roman" w:hAnsi="Times New Roman"/>
            <w:sz w:val="24"/>
            <w:szCs w:val="24"/>
          </w:rPr>
          <w:t>grievance</w:t>
        </w:r>
      </w:hyperlink>
      <w:r>
        <w:rPr>
          <w:rFonts w:ascii="Times New Roman" w:hAnsi="Times New Roman"/>
          <w:sz w:val="24"/>
          <w:szCs w:val="24"/>
        </w:rPr>
        <w:t xml:space="preserve"> process,</w:t>
      </w:r>
      <w:r>
        <w:rPr>
          <w:rStyle w:val="EndnoteReference"/>
          <w:rFonts w:ascii="Times New Roman" w:hAnsi="Times New Roman"/>
          <w:sz w:val="24"/>
          <w:szCs w:val="24"/>
        </w:rPr>
        <w:endnoteReference w:id="89"/>
      </w:r>
      <w:r w:rsidRPr="00854B9F">
        <w:rPr>
          <w:rFonts w:ascii="Times New Roman" w:hAnsi="Times New Roman"/>
          <w:sz w:val="24"/>
          <w:szCs w:val="24"/>
        </w:rPr>
        <w:t xml:space="preserve"> </w:t>
      </w:r>
      <w:hyperlink r:id="rId94" w:history="1">
        <w:r w:rsidRPr="006A79AE">
          <w:rPr>
            <w:rStyle w:val="Hyperlink"/>
            <w:rFonts w:ascii="Times New Roman" w:hAnsi="Times New Roman"/>
            <w:sz w:val="24"/>
            <w:szCs w:val="24"/>
          </w:rPr>
          <w:t>unlawful discrimination/sexual harassment</w:t>
        </w:r>
      </w:hyperlink>
      <w:r>
        <w:rPr>
          <w:rFonts w:ascii="Times New Roman" w:hAnsi="Times New Roman"/>
          <w:sz w:val="24"/>
          <w:szCs w:val="24"/>
        </w:rPr>
        <w:t>,</w:t>
      </w:r>
      <w:r>
        <w:rPr>
          <w:rStyle w:val="EndnoteReference"/>
          <w:rFonts w:ascii="Times New Roman" w:hAnsi="Times New Roman"/>
          <w:sz w:val="24"/>
          <w:szCs w:val="24"/>
        </w:rPr>
        <w:endnoteReference w:id="90"/>
      </w:r>
      <w:r w:rsidRPr="00854B9F">
        <w:rPr>
          <w:rFonts w:ascii="Times New Roman" w:hAnsi="Times New Roman"/>
          <w:sz w:val="24"/>
          <w:szCs w:val="24"/>
        </w:rPr>
        <w:t xml:space="preserve"> and </w:t>
      </w:r>
      <w:r>
        <w:rPr>
          <w:rFonts w:ascii="Times New Roman" w:hAnsi="Times New Roman"/>
          <w:sz w:val="24"/>
          <w:szCs w:val="24"/>
        </w:rPr>
        <w:t>workplace and</w:t>
      </w:r>
      <w:r w:rsidRPr="00DA7E00">
        <w:rPr>
          <w:rFonts w:ascii="Times New Roman" w:hAnsi="Times New Roman"/>
          <w:sz w:val="24"/>
          <w:szCs w:val="24"/>
        </w:rPr>
        <w:t xml:space="preserve"> </w:t>
      </w:r>
      <w:hyperlink r:id="rId95" w:history="1">
        <w:r w:rsidRPr="002731E9">
          <w:rPr>
            <w:rStyle w:val="Hyperlink"/>
            <w:rFonts w:ascii="Times New Roman" w:hAnsi="Times New Roman"/>
            <w:sz w:val="24"/>
            <w:szCs w:val="24"/>
          </w:rPr>
          <w:t>campus violence</w:t>
        </w:r>
      </w:hyperlink>
      <w:r>
        <w:rPr>
          <w:rFonts w:ascii="Times New Roman" w:hAnsi="Times New Roman"/>
          <w:sz w:val="24"/>
          <w:szCs w:val="24"/>
        </w:rPr>
        <w:t>.</w:t>
      </w:r>
      <w:r>
        <w:rPr>
          <w:rStyle w:val="EndnoteReference"/>
          <w:rFonts w:ascii="Times New Roman" w:hAnsi="Times New Roman"/>
          <w:sz w:val="24"/>
          <w:szCs w:val="24"/>
        </w:rPr>
        <w:endnoteReference w:id="91"/>
      </w:r>
      <w:r>
        <w:rPr>
          <w:rFonts w:ascii="Times New Roman" w:hAnsi="Times New Roman"/>
          <w:sz w:val="24"/>
          <w:szCs w:val="24"/>
        </w:rPr>
        <w:t xml:space="preserve">  </w:t>
      </w:r>
    </w:p>
    <w:p w14:paraId="3C9B8EAB" w14:textId="373BF9B2" w:rsidR="004D4581" w:rsidRDefault="004D4581" w:rsidP="0001682C">
      <w:pPr>
        <w:widowControl w:val="0"/>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 xml:space="preserve">An online training program on harassment prevention for all supervisors and managers was implemented to ensure that the college community is adhering to its personnel policies, particularly with regard to anti-harassment, including sexual harassment.  Anti-harassment and unlawful discrimination training was also developed for faculty and students.  A Compliance Administrator/Title IX Coordinator was hired in September 2015 for awareness of, and prevention and reporting of sexual misconduct issues. </w:t>
      </w:r>
    </w:p>
    <w:p w14:paraId="0A824B6D" w14:textId="77777777" w:rsidR="004D4581" w:rsidRPr="002303AC" w:rsidRDefault="004D4581" w:rsidP="0001682C">
      <w:pPr>
        <w:keepNext/>
        <w:widowControl w:val="0"/>
        <w:autoSpaceDE w:val="0"/>
        <w:autoSpaceDN w:val="0"/>
        <w:adjustRightInd w:val="0"/>
        <w:spacing w:before="120" w:after="120" w:line="240" w:lineRule="auto"/>
        <w:rPr>
          <w:rFonts w:ascii="Times New Roman" w:hAnsi="Times New Roman"/>
          <w:b/>
          <w:bCs/>
          <w:i/>
          <w:sz w:val="24"/>
          <w:szCs w:val="24"/>
          <w:u w:val="single"/>
        </w:rPr>
      </w:pPr>
      <w:r w:rsidRPr="002303AC">
        <w:rPr>
          <w:rFonts w:ascii="Times New Roman" w:hAnsi="Times New Roman"/>
          <w:b/>
          <w:bCs/>
          <w:i/>
          <w:sz w:val="24"/>
          <w:szCs w:val="24"/>
          <w:u w:val="single"/>
        </w:rPr>
        <w:t>Analysis</w:t>
      </w:r>
    </w:p>
    <w:p w14:paraId="1A1F45D8" w14:textId="7CAE098A" w:rsidR="004D4581" w:rsidRDefault="004D4581" w:rsidP="0001682C">
      <w:pPr>
        <w:autoSpaceDE w:val="0"/>
        <w:autoSpaceDN w:val="0"/>
        <w:adjustRightInd w:val="0"/>
        <w:spacing w:before="120" w:after="120" w:line="240" w:lineRule="auto"/>
        <w:rPr>
          <w:rFonts w:ascii="Times New Roman" w:hAnsi="Times New Roman"/>
          <w:sz w:val="24"/>
          <w:szCs w:val="24"/>
        </w:rPr>
      </w:pPr>
      <w:r>
        <w:rPr>
          <w:rFonts w:ascii="Times New Roman" w:hAnsi="Times New Roman"/>
          <w:bCs/>
          <w:sz w:val="24"/>
          <w:szCs w:val="24"/>
        </w:rPr>
        <w:t>The Col</w:t>
      </w:r>
      <w:r w:rsidR="0001682C">
        <w:rPr>
          <w:rFonts w:ascii="Times New Roman" w:hAnsi="Times New Roman"/>
          <w:bCs/>
          <w:sz w:val="24"/>
          <w:szCs w:val="24"/>
        </w:rPr>
        <w:t>l</w:t>
      </w:r>
      <w:r>
        <w:rPr>
          <w:rFonts w:ascii="Times New Roman" w:hAnsi="Times New Roman"/>
          <w:bCs/>
          <w:sz w:val="24"/>
          <w:szCs w:val="24"/>
        </w:rPr>
        <w:t xml:space="preserve">ege has established personnel policies for all of its employees, including specific policies and procedures for faculty, classified staff, and management and administrative personnel.  The Office of Human Resources and the Personnel Commission work together to ensure that these policies are consistently and fairly implemented by offering new employee orientation, training, standardized forms, and by working directly with hiring committees and employee evaluation panels.  </w:t>
      </w:r>
      <w:r>
        <w:rPr>
          <w:rFonts w:ascii="Times New Roman" w:hAnsi="Times New Roman"/>
          <w:sz w:val="24"/>
          <w:szCs w:val="24"/>
        </w:rPr>
        <w:t>T</w:t>
      </w:r>
      <w:r w:rsidRPr="00854B9F">
        <w:rPr>
          <w:rFonts w:ascii="Times New Roman" w:hAnsi="Times New Roman"/>
          <w:sz w:val="24"/>
          <w:szCs w:val="24"/>
        </w:rPr>
        <w:t xml:space="preserve">he Faculty Association and the </w:t>
      </w:r>
      <w:r w:rsidRPr="00BA2CB8">
        <w:rPr>
          <w:rFonts w:ascii="Times New Roman" w:hAnsi="Times New Roman"/>
          <w:sz w:val="24"/>
          <w:szCs w:val="24"/>
        </w:rPr>
        <w:t xml:space="preserve">California School Employees Association also work with Human Resources and the Personnel Commission to ensure that these policies and procedures are consistently implemented across campus.  </w:t>
      </w:r>
      <w:r>
        <w:rPr>
          <w:rFonts w:ascii="Times New Roman" w:hAnsi="Times New Roman"/>
          <w:sz w:val="24"/>
          <w:szCs w:val="24"/>
        </w:rPr>
        <w:t>T</w:t>
      </w:r>
      <w:r w:rsidRPr="00BA2CB8">
        <w:rPr>
          <w:rFonts w:ascii="Times New Roman" w:hAnsi="Times New Roman"/>
          <w:sz w:val="24"/>
          <w:szCs w:val="24"/>
        </w:rPr>
        <w:t xml:space="preserve">he Office of </w:t>
      </w:r>
      <w:r w:rsidRPr="00BA2CB8">
        <w:rPr>
          <w:rFonts w:ascii="Times New Roman" w:hAnsi="Times New Roman"/>
          <w:sz w:val="24"/>
          <w:szCs w:val="24"/>
        </w:rPr>
        <w:lastRenderedPageBreak/>
        <w:t>Human Resources is</w:t>
      </w:r>
      <w:r>
        <w:rPr>
          <w:rFonts w:ascii="Times New Roman" w:hAnsi="Times New Roman"/>
          <w:sz w:val="24"/>
          <w:szCs w:val="24"/>
        </w:rPr>
        <w:t xml:space="preserve"> documenting</w:t>
      </w:r>
      <w:r w:rsidRPr="00BA2CB8">
        <w:rPr>
          <w:rFonts w:ascii="Times New Roman" w:hAnsi="Times New Roman"/>
          <w:sz w:val="24"/>
          <w:szCs w:val="24"/>
        </w:rPr>
        <w:t xml:space="preserve"> its internal operating procedures through two new operating manuals</w:t>
      </w:r>
      <w:r>
        <w:rPr>
          <w:rFonts w:ascii="Times New Roman" w:hAnsi="Times New Roman"/>
          <w:sz w:val="24"/>
          <w:szCs w:val="24"/>
        </w:rPr>
        <w:t>:</w:t>
      </w:r>
      <w:r w:rsidRPr="00BA2CB8">
        <w:rPr>
          <w:rFonts w:ascii="Times New Roman" w:hAnsi="Times New Roman"/>
          <w:sz w:val="24"/>
          <w:szCs w:val="24"/>
        </w:rPr>
        <w:t xml:space="preserve"> a Human Resources Manual</w:t>
      </w:r>
      <w:r>
        <w:rPr>
          <w:rStyle w:val="FootnoteReference"/>
          <w:rFonts w:ascii="Times New Roman" w:hAnsi="Times New Roman"/>
          <w:sz w:val="24"/>
          <w:szCs w:val="24"/>
        </w:rPr>
        <w:footnoteReference w:id="3"/>
      </w:r>
      <w:r w:rsidRPr="00BA2CB8">
        <w:rPr>
          <w:rFonts w:ascii="Times New Roman" w:hAnsi="Times New Roman"/>
          <w:sz w:val="24"/>
          <w:szCs w:val="24"/>
        </w:rPr>
        <w:t xml:space="preserve"> and a </w:t>
      </w:r>
      <w:hyperlink r:id="rId96" w:history="1">
        <w:r w:rsidRPr="002731E9">
          <w:rPr>
            <w:rStyle w:val="Hyperlink"/>
            <w:rFonts w:ascii="Times New Roman" w:hAnsi="Times New Roman"/>
            <w:sz w:val="24"/>
            <w:szCs w:val="24"/>
          </w:rPr>
          <w:t>Benefits Procedure Manual</w:t>
        </w:r>
      </w:hyperlink>
      <w:r w:rsidRPr="00BA2CB8">
        <w:rPr>
          <w:rFonts w:ascii="Times New Roman" w:hAnsi="Times New Roman"/>
          <w:sz w:val="24"/>
          <w:szCs w:val="24"/>
        </w:rPr>
        <w:t>.</w:t>
      </w:r>
      <w:r>
        <w:rPr>
          <w:rStyle w:val="EndnoteReference"/>
          <w:rFonts w:ascii="Times New Roman" w:hAnsi="Times New Roman"/>
          <w:sz w:val="24"/>
          <w:szCs w:val="24"/>
        </w:rPr>
        <w:endnoteReference w:id="92"/>
      </w:r>
      <w:r w:rsidRPr="00BA2CB8">
        <w:rPr>
          <w:rFonts w:ascii="Times New Roman" w:hAnsi="Times New Roman"/>
          <w:sz w:val="24"/>
          <w:szCs w:val="24"/>
        </w:rPr>
        <w:t xml:space="preserve">  </w:t>
      </w:r>
    </w:p>
    <w:p w14:paraId="3CC73F31" w14:textId="77777777" w:rsidR="004D4581" w:rsidRPr="000124F2" w:rsidRDefault="004D4581" w:rsidP="0001682C">
      <w:pPr>
        <w:keepNext/>
        <w:widowControl w:val="0"/>
        <w:autoSpaceDE w:val="0"/>
        <w:autoSpaceDN w:val="0"/>
        <w:adjustRightInd w:val="0"/>
        <w:spacing w:before="120" w:after="120" w:line="240" w:lineRule="auto"/>
        <w:rPr>
          <w:rFonts w:ascii="Times New Roman" w:hAnsi="Times New Roman"/>
          <w:b/>
          <w:bCs/>
          <w:i/>
          <w:sz w:val="24"/>
          <w:szCs w:val="24"/>
          <w:u w:val="single"/>
        </w:rPr>
      </w:pPr>
      <w:r w:rsidRPr="000124F2">
        <w:rPr>
          <w:rFonts w:ascii="Times New Roman" w:hAnsi="Times New Roman"/>
          <w:b/>
          <w:bCs/>
          <w:i/>
          <w:sz w:val="24"/>
          <w:szCs w:val="24"/>
          <w:u w:val="single"/>
        </w:rPr>
        <w:t>Plan</w:t>
      </w:r>
    </w:p>
    <w:p w14:paraId="453B97A9" w14:textId="77777777" w:rsidR="004D4581" w:rsidRPr="00BD708D" w:rsidRDefault="004D4581" w:rsidP="0001682C">
      <w:pPr>
        <w:autoSpaceDE w:val="0"/>
        <w:autoSpaceDN w:val="0"/>
        <w:adjustRightInd w:val="0"/>
        <w:spacing w:before="120" w:after="120" w:line="240" w:lineRule="auto"/>
        <w:rPr>
          <w:rFonts w:ascii="Times New Roman" w:hAnsi="Times New Roman"/>
          <w:bCs/>
          <w:sz w:val="24"/>
          <w:szCs w:val="24"/>
        </w:rPr>
      </w:pPr>
      <w:r>
        <w:rPr>
          <w:rFonts w:ascii="Times New Roman" w:hAnsi="Times New Roman"/>
          <w:bCs/>
          <w:sz w:val="24"/>
          <w:szCs w:val="24"/>
        </w:rPr>
        <w:t>Based on an analysis of the evidence, Santa Monica College is meeting this standard and will continue to monitor its performance.</w:t>
      </w:r>
    </w:p>
    <w:p w14:paraId="6AA1FF44" w14:textId="77777777" w:rsidR="004D4581" w:rsidRDefault="004D4581" w:rsidP="00BD708D">
      <w:pPr>
        <w:spacing w:after="0" w:line="240" w:lineRule="auto"/>
        <w:rPr>
          <w:rFonts w:ascii="Times New Roman" w:hAnsi="Times New Roman"/>
          <w:b/>
          <w:sz w:val="24"/>
          <w:szCs w:val="24"/>
        </w:rPr>
      </w:pPr>
    </w:p>
    <w:p w14:paraId="28145E62" w14:textId="4F677F8C" w:rsidR="004D4581" w:rsidRDefault="004D4581" w:rsidP="003E6C12">
      <w:pPr>
        <w:keepNext/>
        <w:keepLines/>
        <w:tabs>
          <w:tab w:val="left" w:pos="1080"/>
        </w:tabs>
        <w:spacing w:after="0" w:line="240" w:lineRule="auto"/>
        <w:rPr>
          <w:rFonts w:ascii="Times New Roman" w:hAnsi="Times New Roman"/>
          <w:b/>
          <w:sz w:val="24"/>
          <w:szCs w:val="24"/>
        </w:rPr>
      </w:pPr>
      <w:r>
        <w:rPr>
          <w:rFonts w:ascii="Times New Roman" w:hAnsi="Times New Roman"/>
          <w:b/>
          <w:sz w:val="24"/>
          <w:szCs w:val="24"/>
        </w:rPr>
        <w:t>IIIA.12</w:t>
      </w:r>
      <w:r>
        <w:rPr>
          <w:rFonts w:ascii="Times New Roman" w:hAnsi="Times New Roman"/>
          <w:b/>
          <w:sz w:val="24"/>
          <w:szCs w:val="24"/>
        </w:rPr>
        <w:tab/>
      </w:r>
      <w:r w:rsidRPr="00BD708D">
        <w:rPr>
          <w:rFonts w:ascii="Times New Roman" w:hAnsi="Times New Roman"/>
          <w:b/>
          <w:sz w:val="24"/>
          <w:szCs w:val="24"/>
        </w:rPr>
        <w:t>Through its policies and practices, the institution creates and maintains appropriate programs, practices, and services that support its diverse personnel.  The institution regularly assesses its record in employment equity and diversity consistent with its mission.</w:t>
      </w:r>
    </w:p>
    <w:p w14:paraId="28F30C1C" w14:textId="77777777" w:rsidR="004D4581" w:rsidRPr="000124F2" w:rsidRDefault="004D4581" w:rsidP="0001682C">
      <w:pPr>
        <w:keepNext/>
        <w:widowControl w:val="0"/>
        <w:autoSpaceDE w:val="0"/>
        <w:autoSpaceDN w:val="0"/>
        <w:adjustRightInd w:val="0"/>
        <w:spacing w:before="120" w:after="120" w:line="240" w:lineRule="auto"/>
        <w:rPr>
          <w:rFonts w:ascii="Times New Roman" w:hAnsi="Times New Roman"/>
          <w:b/>
          <w:i/>
          <w:sz w:val="24"/>
          <w:szCs w:val="24"/>
          <w:u w:val="single"/>
        </w:rPr>
      </w:pPr>
      <w:r w:rsidRPr="000124F2">
        <w:rPr>
          <w:rFonts w:ascii="Times New Roman" w:hAnsi="Times New Roman"/>
          <w:b/>
          <w:i/>
          <w:sz w:val="24"/>
          <w:szCs w:val="24"/>
          <w:u w:val="single"/>
        </w:rPr>
        <w:t>Evidence of Meeting the Standard</w:t>
      </w:r>
    </w:p>
    <w:p w14:paraId="01B45868" w14:textId="77777777" w:rsidR="004D4581" w:rsidRDefault="004D4581" w:rsidP="0001682C">
      <w:pPr>
        <w:widowControl w:val="0"/>
        <w:autoSpaceDE w:val="0"/>
        <w:autoSpaceDN w:val="0"/>
        <w:adjustRightInd w:val="0"/>
        <w:spacing w:before="120" w:after="120" w:line="240" w:lineRule="auto"/>
        <w:rPr>
          <w:rFonts w:ascii="Times New Roman" w:hAnsi="Times New Roman"/>
          <w:sz w:val="24"/>
          <w:szCs w:val="24"/>
        </w:rPr>
      </w:pPr>
      <w:r w:rsidRPr="00BD708D">
        <w:rPr>
          <w:rFonts w:ascii="Times New Roman" w:hAnsi="Times New Roman"/>
          <w:sz w:val="24"/>
          <w:szCs w:val="24"/>
        </w:rPr>
        <w:t>The College prioritizes its appreciation of, attention to</w:t>
      </w:r>
      <w:r>
        <w:rPr>
          <w:rFonts w:ascii="Times New Roman" w:hAnsi="Times New Roman"/>
          <w:sz w:val="24"/>
          <w:szCs w:val="24"/>
        </w:rPr>
        <w:t>,</w:t>
      </w:r>
      <w:r w:rsidRPr="00BD708D">
        <w:rPr>
          <w:rFonts w:ascii="Times New Roman" w:hAnsi="Times New Roman"/>
          <w:sz w:val="24"/>
          <w:szCs w:val="24"/>
        </w:rPr>
        <w:t xml:space="preserve"> and s</w:t>
      </w:r>
      <w:r>
        <w:rPr>
          <w:rFonts w:ascii="Times New Roman" w:hAnsi="Times New Roman"/>
          <w:sz w:val="24"/>
          <w:szCs w:val="24"/>
        </w:rPr>
        <w:t>ervices for individuals from all backgrounds and experiences as expressly stated in the</w:t>
      </w:r>
      <w:r w:rsidRPr="00BD708D">
        <w:rPr>
          <w:rFonts w:ascii="Times New Roman" w:hAnsi="Times New Roman"/>
          <w:sz w:val="24"/>
          <w:szCs w:val="24"/>
        </w:rPr>
        <w:t xml:space="preserve"> Mission Statement: </w:t>
      </w:r>
    </w:p>
    <w:p w14:paraId="48CA6969" w14:textId="77777777" w:rsidR="004D4581" w:rsidRPr="00A0607D" w:rsidRDefault="004D4581" w:rsidP="0001682C">
      <w:pPr>
        <w:widowControl w:val="0"/>
        <w:autoSpaceDE w:val="0"/>
        <w:autoSpaceDN w:val="0"/>
        <w:adjustRightInd w:val="0"/>
        <w:spacing w:before="120" w:after="120" w:line="240" w:lineRule="auto"/>
        <w:ind w:right="360"/>
        <w:rPr>
          <w:rFonts w:ascii="Times New Roman" w:hAnsi="Times New Roman"/>
          <w:i/>
          <w:sz w:val="23"/>
          <w:szCs w:val="23"/>
        </w:rPr>
      </w:pPr>
      <w:r w:rsidRPr="00A0607D">
        <w:rPr>
          <w:rFonts w:ascii="Times New Roman" w:hAnsi="Times New Roman"/>
          <w:i/>
          <w:sz w:val="23"/>
          <w:szCs w:val="23"/>
        </w:rPr>
        <w:t>To serve the world’s diverse communities by offering educational opportunities that embrace the exchange of ideas in an open, caring community of learners and which recognize the critical importance of each individual’s contribution to the achievement of the College’s vision.</w:t>
      </w:r>
    </w:p>
    <w:p w14:paraId="22FE465F" w14:textId="77777777" w:rsidR="004D4581" w:rsidRDefault="004D4581" w:rsidP="0001682C">
      <w:pPr>
        <w:widowControl w:val="0"/>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 xml:space="preserve">Furthermore, </w:t>
      </w:r>
      <w:r w:rsidRPr="00BD708D">
        <w:rPr>
          <w:rFonts w:ascii="Times New Roman" w:hAnsi="Times New Roman"/>
          <w:sz w:val="24"/>
          <w:szCs w:val="24"/>
        </w:rPr>
        <w:t xml:space="preserve">Institutional Learning Outcome #3 </w:t>
      </w:r>
      <w:r>
        <w:rPr>
          <w:rFonts w:ascii="Times New Roman" w:hAnsi="Times New Roman"/>
          <w:sz w:val="24"/>
          <w:szCs w:val="24"/>
        </w:rPr>
        <w:t>expresses</w:t>
      </w:r>
      <w:r w:rsidRPr="00BD708D">
        <w:rPr>
          <w:rFonts w:ascii="Times New Roman" w:hAnsi="Times New Roman"/>
          <w:sz w:val="24"/>
          <w:szCs w:val="24"/>
        </w:rPr>
        <w:t xml:space="preserve"> the College’s goal of fostering a commitment to diversity among its students: </w:t>
      </w:r>
    </w:p>
    <w:p w14:paraId="64D35606" w14:textId="5EBE3645" w:rsidR="004D4581" w:rsidRPr="00A0607D" w:rsidRDefault="004D4581" w:rsidP="0001682C">
      <w:pPr>
        <w:widowControl w:val="0"/>
        <w:autoSpaceDE w:val="0"/>
        <w:autoSpaceDN w:val="0"/>
        <w:adjustRightInd w:val="0"/>
        <w:spacing w:before="120" w:after="120" w:line="240" w:lineRule="auto"/>
        <w:ind w:right="360"/>
        <w:rPr>
          <w:rFonts w:ascii="Times New Roman" w:hAnsi="Times New Roman"/>
          <w:i/>
          <w:sz w:val="23"/>
          <w:szCs w:val="23"/>
        </w:rPr>
      </w:pPr>
      <w:r w:rsidRPr="00A0607D">
        <w:rPr>
          <w:rFonts w:ascii="Times New Roman" w:hAnsi="Times New Roman"/>
          <w:i/>
          <w:sz w:val="23"/>
          <w:szCs w:val="23"/>
        </w:rPr>
        <w:t>Through their experience at Santa Monica College</w:t>
      </w:r>
      <w:r>
        <w:rPr>
          <w:rFonts w:ascii="Times New Roman" w:hAnsi="Times New Roman"/>
          <w:i/>
          <w:sz w:val="23"/>
          <w:szCs w:val="23"/>
        </w:rPr>
        <w:t>,</w:t>
      </w:r>
      <w:r w:rsidRPr="00A0607D">
        <w:rPr>
          <w:rFonts w:ascii="Times New Roman" w:hAnsi="Times New Roman"/>
          <w:i/>
          <w:sz w:val="23"/>
          <w:szCs w:val="23"/>
        </w:rPr>
        <w:t xml:space="preserve"> students will learn to respect the inter-relatedness of the global human environment, engage diverse peoples, and acknowledge the significance of their daily actions relative to broader issues and events.</w:t>
      </w:r>
    </w:p>
    <w:p w14:paraId="55CA8289" w14:textId="33F305EA" w:rsidR="004D4581" w:rsidRPr="00BA2CB8" w:rsidRDefault="004D4581" w:rsidP="0001682C">
      <w:pPr>
        <w:widowControl w:val="0"/>
        <w:autoSpaceDE w:val="0"/>
        <w:autoSpaceDN w:val="0"/>
        <w:adjustRightInd w:val="0"/>
        <w:spacing w:before="120" w:after="120" w:line="240" w:lineRule="auto"/>
        <w:rPr>
          <w:rFonts w:ascii="Times New Roman" w:hAnsi="Times New Roman"/>
          <w:i/>
          <w:sz w:val="24"/>
          <w:szCs w:val="24"/>
        </w:rPr>
      </w:pPr>
      <w:r>
        <w:rPr>
          <w:rFonts w:ascii="Times New Roman" w:hAnsi="Times New Roman"/>
          <w:sz w:val="24"/>
          <w:szCs w:val="24"/>
        </w:rPr>
        <w:t>In addition, the College’s Supporting Goal of providing a</w:t>
      </w:r>
      <w:r w:rsidRPr="00BD708D">
        <w:rPr>
          <w:rFonts w:ascii="Times New Roman" w:hAnsi="Times New Roman"/>
          <w:sz w:val="24"/>
          <w:szCs w:val="24"/>
        </w:rPr>
        <w:t xml:space="preserve"> Supportive Collegial Environment</w:t>
      </w:r>
      <w:r>
        <w:rPr>
          <w:rFonts w:ascii="Times New Roman" w:hAnsi="Times New Roman"/>
          <w:sz w:val="24"/>
          <w:szCs w:val="24"/>
        </w:rPr>
        <w:t xml:space="preserve"> </w:t>
      </w:r>
      <w:r w:rsidRPr="00BD708D">
        <w:rPr>
          <w:rFonts w:ascii="Times New Roman" w:hAnsi="Times New Roman"/>
          <w:sz w:val="24"/>
          <w:szCs w:val="24"/>
        </w:rPr>
        <w:t>further supports this</w:t>
      </w:r>
      <w:r>
        <w:rPr>
          <w:rFonts w:ascii="Times New Roman" w:hAnsi="Times New Roman"/>
          <w:sz w:val="24"/>
          <w:szCs w:val="24"/>
        </w:rPr>
        <w:t xml:space="preserve"> commitment to diversity.  This goal states that the College will “</w:t>
      </w:r>
      <w:r w:rsidRPr="009506EE">
        <w:rPr>
          <w:rFonts w:ascii="Times New Roman" w:hAnsi="Times New Roman"/>
          <w:i/>
          <w:sz w:val="24"/>
          <w:szCs w:val="24"/>
        </w:rPr>
        <w:t>im</w:t>
      </w:r>
      <w:r w:rsidRPr="00BD708D">
        <w:rPr>
          <w:rFonts w:ascii="Times New Roman" w:hAnsi="Times New Roman"/>
          <w:i/>
          <w:sz w:val="24"/>
          <w:szCs w:val="24"/>
        </w:rPr>
        <w:t xml:space="preserve">prove and enhance decision making and communication processes in order to respect the diverse needs and goals </w:t>
      </w:r>
      <w:r>
        <w:rPr>
          <w:rFonts w:ascii="Times New Roman" w:hAnsi="Times New Roman"/>
          <w:i/>
          <w:sz w:val="24"/>
          <w:szCs w:val="24"/>
        </w:rPr>
        <w:t xml:space="preserve">of the entire college community.”  </w:t>
      </w:r>
      <w:r>
        <w:rPr>
          <w:rFonts w:ascii="Times New Roman" w:hAnsi="Times New Roman"/>
          <w:sz w:val="24"/>
          <w:szCs w:val="24"/>
        </w:rPr>
        <w:t>Several board policies and administrative r</w:t>
      </w:r>
      <w:r w:rsidRPr="00BD708D">
        <w:rPr>
          <w:rFonts w:ascii="Times New Roman" w:hAnsi="Times New Roman"/>
          <w:sz w:val="24"/>
          <w:szCs w:val="24"/>
        </w:rPr>
        <w:t>egulations articulate the College’s commitment</w:t>
      </w:r>
      <w:r>
        <w:rPr>
          <w:rFonts w:ascii="Times New Roman" w:hAnsi="Times New Roman"/>
          <w:sz w:val="24"/>
          <w:szCs w:val="24"/>
        </w:rPr>
        <w:t xml:space="preserve"> to diversity and its policies</w:t>
      </w:r>
      <w:r w:rsidRPr="00BD708D">
        <w:rPr>
          <w:rFonts w:ascii="Times New Roman" w:hAnsi="Times New Roman"/>
          <w:sz w:val="24"/>
          <w:szCs w:val="24"/>
        </w:rPr>
        <w:t xml:space="preserve"> and procedures </w:t>
      </w:r>
      <w:r>
        <w:rPr>
          <w:rFonts w:ascii="Times New Roman" w:hAnsi="Times New Roman"/>
          <w:sz w:val="24"/>
          <w:szCs w:val="24"/>
        </w:rPr>
        <w:t xml:space="preserve">for ensuring diversity through the creation and maintenance of appropriate programs, practices, and services that support its diverse personnel.  </w:t>
      </w:r>
      <w:hyperlink r:id="rId97" w:history="1">
        <w:r w:rsidRPr="002731E9">
          <w:rPr>
            <w:rStyle w:val="Hyperlink"/>
            <w:rFonts w:ascii="Times New Roman" w:hAnsi="Times New Roman"/>
            <w:sz w:val="24"/>
            <w:szCs w:val="24"/>
          </w:rPr>
          <w:t>BP 3120</w:t>
        </w:r>
      </w:hyperlink>
      <w:r>
        <w:rPr>
          <w:rFonts w:ascii="Times New Roman" w:hAnsi="Times New Roman"/>
          <w:sz w:val="24"/>
          <w:szCs w:val="24"/>
        </w:rPr>
        <w:t xml:space="preserve">, Equal </w:t>
      </w:r>
      <w:r w:rsidRPr="00BD708D">
        <w:rPr>
          <w:rFonts w:ascii="Times New Roman" w:hAnsi="Times New Roman"/>
          <w:sz w:val="24"/>
          <w:szCs w:val="24"/>
        </w:rPr>
        <w:t>Employment Opportunity and N</w:t>
      </w:r>
      <w:r>
        <w:rPr>
          <w:rFonts w:ascii="Times New Roman" w:hAnsi="Times New Roman"/>
          <w:sz w:val="24"/>
          <w:szCs w:val="24"/>
        </w:rPr>
        <w:t>ondiscrimination in Employment,</w:t>
      </w:r>
      <w:r>
        <w:rPr>
          <w:rStyle w:val="EndnoteReference"/>
          <w:rFonts w:ascii="Times New Roman" w:hAnsi="Times New Roman"/>
          <w:sz w:val="24"/>
          <w:szCs w:val="24"/>
        </w:rPr>
        <w:endnoteReference w:id="93"/>
      </w:r>
      <w:r w:rsidRPr="00BD708D">
        <w:rPr>
          <w:rFonts w:ascii="Times New Roman" w:hAnsi="Times New Roman"/>
          <w:sz w:val="24"/>
          <w:szCs w:val="24"/>
        </w:rPr>
        <w:t xml:space="preserve"> establishes the College’s commitment to diversity and equal employment opportunity in all areas of employment.</w:t>
      </w:r>
      <w:r>
        <w:rPr>
          <w:rFonts w:ascii="Times New Roman" w:hAnsi="Times New Roman"/>
          <w:sz w:val="24"/>
          <w:szCs w:val="24"/>
        </w:rPr>
        <w:t xml:space="preserve"> </w:t>
      </w:r>
      <w:r w:rsidRPr="00BD708D">
        <w:rPr>
          <w:rFonts w:ascii="Times New Roman" w:hAnsi="Times New Roman"/>
          <w:sz w:val="24"/>
          <w:szCs w:val="24"/>
        </w:rPr>
        <w:t xml:space="preserve"> </w:t>
      </w:r>
      <w:hyperlink r:id="rId98" w:history="1">
        <w:r w:rsidRPr="002731E9">
          <w:rPr>
            <w:rStyle w:val="Hyperlink"/>
            <w:rFonts w:ascii="Times New Roman" w:hAnsi="Times New Roman"/>
            <w:sz w:val="24"/>
            <w:szCs w:val="24"/>
          </w:rPr>
          <w:t>BP 3121</w:t>
        </w:r>
      </w:hyperlink>
      <w:r>
        <w:rPr>
          <w:rFonts w:ascii="Times New Roman" w:hAnsi="Times New Roman"/>
          <w:sz w:val="24"/>
          <w:szCs w:val="24"/>
        </w:rPr>
        <w:t xml:space="preserve">, </w:t>
      </w:r>
      <w:r w:rsidRPr="00BD708D">
        <w:rPr>
          <w:rFonts w:ascii="Times New Roman" w:hAnsi="Times New Roman"/>
          <w:sz w:val="24"/>
          <w:szCs w:val="24"/>
        </w:rPr>
        <w:t>Di</w:t>
      </w:r>
      <w:r>
        <w:rPr>
          <w:rFonts w:ascii="Times New Roman" w:hAnsi="Times New Roman"/>
          <w:sz w:val="24"/>
          <w:szCs w:val="24"/>
        </w:rPr>
        <w:t>versity,</w:t>
      </w:r>
      <w:r>
        <w:rPr>
          <w:rStyle w:val="EndnoteReference"/>
          <w:rFonts w:ascii="Times New Roman" w:hAnsi="Times New Roman"/>
          <w:sz w:val="24"/>
          <w:szCs w:val="24"/>
        </w:rPr>
        <w:endnoteReference w:id="94"/>
      </w:r>
      <w:r>
        <w:rPr>
          <w:rFonts w:ascii="Times New Roman" w:hAnsi="Times New Roman"/>
          <w:sz w:val="24"/>
          <w:szCs w:val="24"/>
        </w:rPr>
        <w:t xml:space="preserve"> extends that commitment</w:t>
      </w:r>
      <w:r w:rsidRPr="00BD708D">
        <w:rPr>
          <w:rFonts w:ascii="Times New Roman" w:hAnsi="Times New Roman"/>
          <w:sz w:val="24"/>
          <w:szCs w:val="24"/>
        </w:rPr>
        <w:t xml:space="preserve">: </w:t>
      </w:r>
    </w:p>
    <w:p w14:paraId="4A02DA8C" w14:textId="5632DF95" w:rsidR="004D4581" w:rsidRPr="005C2649" w:rsidRDefault="004D4581" w:rsidP="0001682C">
      <w:pPr>
        <w:widowControl w:val="0"/>
        <w:autoSpaceDE w:val="0"/>
        <w:autoSpaceDN w:val="0"/>
        <w:adjustRightInd w:val="0"/>
        <w:spacing w:before="120" w:after="120" w:line="240" w:lineRule="auto"/>
        <w:ind w:right="360"/>
        <w:rPr>
          <w:rFonts w:ascii="Times New Roman" w:hAnsi="Times New Roman"/>
          <w:i/>
          <w:sz w:val="24"/>
          <w:szCs w:val="24"/>
        </w:rPr>
      </w:pPr>
      <w:r w:rsidRPr="005C2649">
        <w:rPr>
          <w:rFonts w:ascii="Times New Roman" w:hAnsi="Times New Roman"/>
          <w:i/>
          <w:sz w:val="24"/>
          <w:szCs w:val="24"/>
        </w:rPr>
        <w:t xml:space="preserve">The Santa Monica Community College District is committed to building an inclusive and diverse environment and maintains a comprehensive program to ensure that practice reflects these principles.  Diversity within the college environment provides opportunity to foster mutual awareness, knowledge, and sensitivity, to challenge ingrained stereotypes, and to promote mutual understanding and respect.  The District is committed to a work and learning environment conducive to open discussion and the free exchange of ideas.  Global awareness and exploring the diversity of the local communities served by the College are both important components of the College’s commitment to diversity.  </w:t>
      </w:r>
      <w:r w:rsidRPr="005C2649">
        <w:rPr>
          <w:rFonts w:ascii="Times New Roman" w:hAnsi="Times New Roman"/>
          <w:i/>
          <w:sz w:val="24"/>
          <w:szCs w:val="24"/>
        </w:rPr>
        <w:lastRenderedPageBreak/>
        <w:t>Embodying, promoting and celebrating diversity inspires innovative ideas, practical solutions, and team-building in achieving the District’s goal of professional and educational excellence.</w:t>
      </w:r>
    </w:p>
    <w:p w14:paraId="6A86FD8E" w14:textId="77777777" w:rsidR="004D4581" w:rsidRPr="000124F2" w:rsidRDefault="004D4581" w:rsidP="0001682C">
      <w:pPr>
        <w:keepNext/>
        <w:autoSpaceDE w:val="0"/>
        <w:autoSpaceDN w:val="0"/>
        <w:adjustRightInd w:val="0"/>
        <w:spacing w:before="120" w:after="120" w:line="240" w:lineRule="auto"/>
        <w:rPr>
          <w:rFonts w:ascii="Times New Roman" w:hAnsi="Times New Roman"/>
          <w:b/>
          <w:sz w:val="24"/>
          <w:szCs w:val="24"/>
        </w:rPr>
      </w:pPr>
      <w:r w:rsidRPr="000124F2">
        <w:rPr>
          <w:rFonts w:ascii="Times New Roman" w:hAnsi="Times New Roman"/>
          <w:b/>
          <w:sz w:val="24"/>
          <w:szCs w:val="24"/>
        </w:rPr>
        <w:t>Policies and Procedures to Support its Diverse Personnel</w:t>
      </w:r>
    </w:p>
    <w:p w14:paraId="1AC97FC2" w14:textId="04E30743" w:rsidR="004D4581" w:rsidRDefault="004D4581" w:rsidP="0001682C">
      <w:pPr>
        <w:autoSpaceDE w:val="0"/>
        <w:autoSpaceDN w:val="0"/>
        <w:adjustRightInd w:val="0"/>
        <w:spacing w:before="120" w:after="120" w:line="240" w:lineRule="auto"/>
        <w:rPr>
          <w:rFonts w:ascii="Times New Roman" w:hAnsi="Times New Roman"/>
          <w:sz w:val="24"/>
          <w:szCs w:val="24"/>
        </w:rPr>
      </w:pPr>
      <w:r w:rsidRPr="00BD708D">
        <w:rPr>
          <w:rFonts w:ascii="Times New Roman" w:hAnsi="Times New Roman"/>
          <w:sz w:val="24"/>
          <w:szCs w:val="24"/>
        </w:rPr>
        <w:t>The plan for accomplishing</w:t>
      </w:r>
      <w:r>
        <w:rPr>
          <w:rFonts w:ascii="Times New Roman" w:hAnsi="Times New Roman"/>
          <w:sz w:val="24"/>
          <w:szCs w:val="24"/>
        </w:rPr>
        <w:t xml:space="preserve"> these goals and outcomes is spelled out in the College’s</w:t>
      </w:r>
      <w:r w:rsidRPr="00BD708D">
        <w:rPr>
          <w:rFonts w:ascii="Times New Roman" w:hAnsi="Times New Roman"/>
          <w:sz w:val="24"/>
          <w:szCs w:val="24"/>
        </w:rPr>
        <w:t xml:space="preserve"> </w:t>
      </w:r>
      <w:hyperlink r:id="rId99" w:history="1">
        <w:r w:rsidRPr="002731E9">
          <w:rPr>
            <w:rStyle w:val="Hyperlink"/>
            <w:rFonts w:ascii="Times New Roman" w:hAnsi="Times New Roman"/>
            <w:sz w:val="24"/>
            <w:szCs w:val="24"/>
          </w:rPr>
          <w:t>Equal Employment Opportunity (EEO) Plan</w:t>
        </w:r>
      </w:hyperlink>
      <w:r>
        <w:rPr>
          <w:rFonts w:ascii="Times New Roman" w:hAnsi="Times New Roman"/>
          <w:sz w:val="24"/>
          <w:szCs w:val="24"/>
        </w:rPr>
        <w:t>,</w:t>
      </w:r>
      <w:r>
        <w:rPr>
          <w:rStyle w:val="EndnoteReference"/>
          <w:rFonts w:ascii="Times New Roman" w:hAnsi="Times New Roman"/>
          <w:sz w:val="24"/>
          <w:szCs w:val="24"/>
        </w:rPr>
        <w:endnoteReference w:id="95"/>
      </w:r>
      <w:r>
        <w:rPr>
          <w:rFonts w:ascii="Times New Roman" w:hAnsi="Times New Roman"/>
          <w:sz w:val="24"/>
          <w:szCs w:val="24"/>
        </w:rPr>
        <w:t xml:space="preserve"> </w:t>
      </w:r>
      <w:r w:rsidRPr="00BD708D">
        <w:rPr>
          <w:rFonts w:ascii="Times New Roman" w:hAnsi="Times New Roman"/>
          <w:sz w:val="24"/>
          <w:szCs w:val="24"/>
        </w:rPr>
        <w:t>which includes an EEO &amp; Nondiscrimination</w:t>
      </w:r>
      <w:r>
        <w:rPr>
          <w:rFonts w:ascii="Times New Roman" w:hAnsi="Times New Roman"/>
          <w:sz w:val="24"/>
          <w:szCs w:val="24"/>
        </w:rPr>
        <w:t xml:space="preserve"> in Employment Policy Statement,</w:t>
      </w:r>
      <w:r w:rsidRPr="00BD708D">
        <w:rPr>
          <w:rFonts w:ascii="Times New Roman" w:hAnsi="Times New Roman"/>
          <w:sz w:val="24"/>
          <w:szCs w:val="24"/>
        </w:rPr>
        <w:t xml:space="preserve"> the establishme</w:t>
      </w:r>
      <w:r>
        <w:rPr>
          <w:rFonts w:ascii="Times New Roman" w:hAnsi="Times New Roman"/>
          <w:sz w:val="24"/>
          <w:szCs w:val="24"/>
        </w:rPr>
        <w:t>nt of an EEO Advisory Committee,</w:t>
      </w:r>
      <w:r w:rsidRPr="00BD708D">
        <w:rPr>
          <w:rFonts w:ascii="Times New Roman" w:hAnsi="Times New Roman"/>
          <w:sz w:val="24"/>
          <w:szCs w:val="24"/>
        </w:rPr>
        <w:t xml:space="preserve"> </w:t>
      </w:r>
      <w:r>
        <w:rPr>
          <w:rFonts w:ascii="Times New Roman" w:hAnsi="Times New Roman"/>
          <w:sz w:val="24"/>
          <w:szCs w:val="24"/>
        </w:rPr>
        <w:t>and the development of</w:t>
      </w:r>
      <w:r w:rsidRPr="00BD708D">
        <w:rPr>
          <w:rFonts w:ascii="Times New Roman" w:hAnsi="Times New Roman"/>
          <w:sz w:val="24"/>
          <w:szCs w:val="24"/>
        </w:rPr>
        <w:t xml:space="preserve"> </w:t>
      </w:r>
      <w:r>
        <w:rPr>
          <w:rFonts w:ascii="Times New Roman" w:hAnsi="Times New Roman"/>
          <w:sz w:val="24"/>
          <w:szCs w:val="24"/>
        </w:rPr>
        <w:t>c</w:t>
      </w:r>
      <w:r w:rsidRPr="00BD708D">
        <w:rPr>
          <w:rFonts w:ascii="Times New Roman" w:hAnsi="Times New Roman"/>
          <w:sz w:val="24"/>
          <w:szCs w:val="24"/>
        </w:rPr>
        <w:t xml:space="preserve">ollege plans and procedures for such </w:t>
      </w:r>
      <w:r>
        <w:rPr>
          <w:rFonts w:ascii="Times New Roman" w:hAnsi="Times New Roman"/>
          <w:sz w:val="24"/>
          <w:szCs w:val="24"/>
        </w:rPr>
        <w:t>activities as filing complaints;</w:t>
      </w:r>
      <w:r w:rsidRPr="00BD708D">
        <w:rPr>
          <w:rFonts w:ascii="Times New Roman" w:hAnsi="Times New Roman"/>
          <w:sz w:val="24"/>
          <w:szCs w:val="24"/>
        </w:rPr>
        <w:t xml:space="preserve"> hiring </w:t>
      </w:r>
      <w:r>
        <w:rPr>
          <w:rFonts w:ascii="Times New Roman" w:hAnsi="Times New Roman"/>
          <w:sz w:val="24"/>
          <w:szCs w:val="24"/>
        </w:rPr>
        <w:t xml:space="preserve">personnel; establishing screening/selection committees, including their </w:t>
      </w:r>
      <w:r w:rsidRPr="00BD708D">
        <w:rPr>
          <w:rFonts w:ascii="Times New Roman" w:hAnsi="Times New Roman"/>
          <w:sz w:val="24"/>
          <w:szCs w:val="24"/>
        </w:rPr>
        <w:t>make-up</w:t>
      </w:r>
      <w:r>
        <w:rPr>
          <w:rFonts w:ascii="Times New Roman" w:hAnsi="Times New Roman"/>
          <w:sz w:val="24"/>
          <w:szCs w:val="24"/>
        </w:rPr>
        <w:t>;</w:t>
      </w:r>
      <w:r w:rsidRPr="00BD708D">
        <w:rPr>
          <w:rFonts w:ascii="Times New Roman" w:hAnsi="Times New Roman"/>
          <w:sz w:val="24"/>
          <w:szCs w:val="24"/>
        </w:rPr>
        <w:t xml:space="preserve"> and specific </w:t>
      </w:r>
      <w:r>
        <w:rPr>
          <w:rFonts w:ascii="Times New Roman" w:hAnsi="Times New Roman"/>
          <w:sz w:val="24"/>
          <w:szCs w:val="24"/>
        </w:rPr>
        <w:t>m</w:t>
      </w:r>
      <w:r w:rsidRPr="00BD708D">
        <w:rPr>
          <w:rFonts w:ascii="Times New Roman" w:hAnsi="Times New Roman"/>
          <w:sz w:val="24"/>
          <w:szCs w:val="24"/>
        </w:rPr>
        <w:t>easures to address identified underrepresentation.</w:t>
      </w:r>
      <w:r>
        <w:rPr>
          <w:rFonts w:ascii="Times New Roman" w:hAnsi="Times New Roman"/>
          <w:sz w:val="24"/>
          <w:szCs w:val="24"/>
        </w:rPr>
        <w:t xml:space="preserve"> </w:t>
      </w:r>
      <w:r w:rsidRPr="00BD708D">
        <w:rPr>
          <w:rFonts w:ascii="Times New Roman" w:hAnsi="Times New Roman"/>
          <w:sz w:val="24"/>
          <w:szCs w:val="24"/>
        </w:rPr>
        <w:t xml:space="preserve"> </w:t>
      </w:r>
    </w:p>
    <w:p w14:paraId="1D72AC43" w14:textId="7E0DA9EA" w:rsidR="004D4581" w:rsidRDefault="004D4581" w:rsidP="00AF7B66">
      <w:pPr>
        <w:widowControl w:val="0"/>
        <w:autoSpaceDE w:val="0"/>
        <w:autoSpaceDN w:val="0"/>
        <w:adjustRightInd w:val="0"/>
        <w:spacing w:after="0" w:line="240" w:lineRule="auto"/>
        <w:rPr>
          <w:rFonts w:ascii="Times New Roman" w:hAnsi="Times New Roman"/>
          <w:sz w:val="24"/>
          <w:szCs w:val="24"/>
        </w:rPr>
      </w:pPr>
      <w:r w:rsidRPr="00AF7B66">
        <w:rPr>
          <w:rFonts w:ascii="Times New Roman" w:hAnsi="Times New Roman"/>
          <w:sz w:val="24"/>
          <w:szCs w:val="24"/>
        </w:rPr>
        <w:t xml:space="preserve">The Office of Human Resources provides </w:t>
      </w:r>
      <w:hyperlink r:id="rId100" w:history="1">
        <w:r w:rsidRPr="002731E9">
          <w:rPr>
            <w:rStyle w:val="Hyperlink"/>
            <w:rFonts w:ascii="Times New Roman" w:hAnsi="Times New Roman"/>
            <w:sz w:val="24"/>
            <w:szCs w:val="24"/>
          </w:rPr>
          <w:t>Unlawful Discrimination and Harassment</w:t>
        </w:r>
      </w:hyperlink>
      <w:r w:rsidRPr="00AF7B66">
        <w:rPr>
          <w:rFonts w:ascii="Times New Roman" w:hAnsi="Times New Roman"/>
          <w:sz w:val="24"/>
          <w:szCs w:val="24"/>
        </w:rPr>
        <w:t xml:space="preserve"> Prevention training</w:t>
      </w:r>
      <w:r>
        <w:rPr>
          <w:rStyle w:val="EndnoteReference"/>
          <w:rFonts w:ascii="Times New Roman" w:hAnsi="Times New Roman"/>
          <w:sz w:val="24"/>
          <w:szCs w:val="24"/>
        </w:rPr>
        <w:endnoteReference w:id="96"/>
      </w:r>
      <w:r w:rsidRPr="00AF7B66">
        <w:rPr>
          <w:rFonts w:ascii="Times New Roman" w:hAnsi="Times New Roman"/>
          <w:sz w:val="24"/>
          <w:szCs w:val="24"/>
        </w:rPr>
        <w:t xml:space="preserve"> both on-ground and online. </w:t>
      </w:r>
      <w:r>
        <w:rPr>
          <w:rFonts w:ascii="Times New Roman" w:hAnsi="Times New Roman"/>
          <w:sz w:val="24"/>
          <w:szCs w:val="24"/>
        </w:rPr>
        <w:t xml:space="preserve"> </w:t>
      </w:r>
      <w:r w:rsidRPr="00AF7B66">
        <w:rPr>
          <w:rFonts w:ascii="Times New Roman" w:hAnsi="Times New Roman"/>
          <w:sz w:val="24"/>
          <w:szCs w:val="24"/>
        </w:rPr>
        <w:t>Other policies include:</w:t>
      </w:r>
    </w:p>
    <w:p w14:paraId="45AADAC5" w14:textId="41370278" w:rsidR="004D4581" w:rsidRDefault="00A84879" w:rsidP="0019257B">
      <w:pPr>
        <w:pStyle w:val="ListParagraph"/>
        <w:widowControl w:val="0"/>
        <w:numPr>
          <w:ilvl w:val="0"/>
          <w:numId w:val="9"/>
        </w:numPr>
        <w:autoSpaceDE w:val="0"/>
        <w:autoSpaceDN w:val="0"/>
        <w:adjustRightInd w:val="0"/>
        <w:spacing w:after="0" w:line="240" w:lineRule="auto"/>
        <w:rPr>
          <w:rFonts w:ascii="Times New Roman" w:hAnsi="Times New Roman"/>
          <w:sz w:val="24"/>
          <w:szCs w:val="24"/>
        </w:rPr>
      </w:pPr>
      <w:hyperlink r:id="rId101" w:history="1">
        <w:r w:rsidR="004D4581" w:rsidRPr="0060606C">
          <w:rPr>
            <w:rStyle w:val="Hyperlink"/>
            <w:rFonts w:ascii="Times New Roman" w:hAnsi="Times New Roman"/>
            <w:sz w:val="24"/>
            <w:szCs w:val="24"/>
          </w:rPr>
          <w:t>AR 2250</w:t>
        </w:r>
      </w:hyperlink>
      <w:r w:rsidR="004D4581" w:rsidRPr="00AF7B66">
        <w:rPr>
          <w:rFonts w:ascii="Times New Roman" w:hAnsi="Times New Roman"/>
          <w:sz w:val="24"/>
          <w:szCs w:val="24"/>
        </w:rPr>
        <w:t>, District Planning and Advisory Council</w:t>
      </w:r>
      <w:r w:rsidR="004D4581">
        <w:rPr>
          <w:rFonts w:ascii="Times New Roman" w:hAnsi="Times New Roman"/>
          <w:sz w:val="24"/>
          <w:szCs w:val="24"/>
        </w:rPr>
        <w:t>,</w:t>
      </w:r>
      <w:r w:rsidR="004D4581" w:rsidRPr="00AF7B66">
        <w:rPr>
          <w:rStyle w:val="EndnoteReference"/>
          <w:rFonts w:ascii="Times New Roman" w:hAnsi="Times New Roman"/>
          <w:sz w:val="24"/>
          <w:szCs w:val="24"/>
        </w:rPr>
        <w:endnoteReference w:id="97"/>
      </w:r>
      <w:r w:rsidR="004D4581" w:rsidRPr="00AF7B66">
        <w:rPr>
          <w:rFonts w:ascii="Times New Roman" w:hAnsi="Times New Roman"/>
          <w:sz w:val="24"/>
          <w:szCs w:val="24"/>
        </w:rPr>
        <w:t xml:space="preserve"> established </w:t>
      </w:r>
      <w:r w:rsidR="004D4581">
        <w:rPr>
          <w:rFonts w:ascii="Times New Roman" w:hAnsi="Times New Roman"/>
          <w:sz w:val="24"/>
          <w:szCs w:val="24"/>
        </w:rPr>
        <w:t>DPAC</w:t>
      </w:r>
      <w:r w:rsidR="004D4581" w:rsidRPr="00AF7B66">
        <w:rPr>
          <w:rFonts w:ascii="Times New Roman" w:hAnsi="Times New Roman"/>
          <w:sz w:val="24"/>
          <w:szCs w:val="24"/>
        </w:rPr>
        <w:t xml:space="preserve">’s Human Resources Planning Subcommittee that continually reviews and revises the College’s Human Resources policies and procedures, recommending new ones as needed.  </w:t>
      </w:r>
    </w:p>
    <w:p w14:paraId="01FBF1C6" w14:textId="5679F3ED" w:rsidR="004D4581" w:rsidRDefault="00A84879" w:rsidP="0019257B">
      <w:pPr>
        <w:pStyle w:val="ListParagraph"/>
        <w:widowControl w:val="0"/>
        <w:numPr>
          <w:ilvl w:val="0"/>
          <w:numId w:val="9"/>
        </w:numPr>
        <w:autoSpaceDE w:val="0"/>
        <w:autoSpaceDN w:val="0"/>
        <w:adjustRightInd w:val="0"/>
        <w:spacing w:after="0" w:line="240" w:lineRule="auto"/>
        <w:rPr>
          <w:rFonts w:ascii="Times New Roman" w:hAnsi="Times New Roman"/>
          <w:sz w:val="24"/>
          <w:szCs w:val="24"/>
        </w:rPr>
      </w:pPr>
      <w:hyperlink r:id="rId102" w:history="1">
        <w:r w:rsidR="004D4581" w:rsidRPr="0060606C">
          <w:rPr>
            <w:rStyle w:val="Hyperlink"/>
            <w:rFonts w:ascii="Times New Roman" w:hAnsi="Times New Roman"/>
            <w:sz w:val="24"/>
            <w:szCs w:val="24"/>
          </w:rPr>
          <w:t>AR 3120</w:t>
        </w:r>
      </w:hyperlink>
      <w:r w:rsidR="004D4581" w:rsidRPr="00AF7B66">
        <w:rPr>
          <w:rFonts w:ascii="Times New Roman" w:hAnsi="Times New Roman"/>
          <w:sz w:val="24"/>
          <w:szCs w:val="24"/>
        </w:rPr>
        <w:t>, Equal Employment Opportunity Program and Discrimination Complaint Procedure</w:t>
      </w:r>
      <w:r w:rsidR="004D4581">
        <w:rPr>
          <w:rFonts w:ascii="Times New Roman" w:hAnsi="Times New Roman"/>
          <w:sz w:val="24"/>
          <w:szCs w:val="24"/>
        </w:rPr>
        <w:t>,</w:t>
      </w:r>
      <w:r w:rsidR="004D4581">
        <w:rPr>
          <w:rStyle w:val="EndnoteReference"/>
          <w:rFonts w:ascii="Times New Roman" w:hAnsi="Times New Roman"/>
          <w:sz w:val="24"/>
          <w:szCs w:val="24"/>
        </w:rPr>
        <w:endnoteReference w:id="98"/>
      </w:r>
      <w:r w:rsidR="004D4581" w:rsidRPr="00AF7B66">
        <w:rPr>
          <w:rFonts w:ascii="Times New Roman" w:hAnsi="Times New Roman"/>
          <w:sz w:val="24"/>
          <w:szCs w:val="24"/>
        </w:rPr>
        <w:t xml:space="preserve"> outlines the specific procedures for managing complaints.  </w:t>
      </w:r>
    </w:p>
    <w:p w14:paraId="3B7C28D1" w14:textId="36BCC087" w:rsidR="004D4581" w:rsidRPr="00AF7B66" w:rsidRDefault="00A84879" w:rsidP="0019257B">
      <w:pPr>
        <w:pStyle w:val="ListParagraph"/>
        <w:widowControl w:val="0"/>
        <w:numPr>
          <w:ilvl w:val="0"/>
          <w:numId w:val="9"/>
        </w:numPr>
        <w:autoSpaceDE w:val="0"/>
        <w:autoSpaceDN w:val="0"/>
        <w:adjustRightInd w:val="0"/>
        <w:spacing w:after="0" w:line="240" w:lineRule="auto"/>
        <w:rPr>
          <w:rFonts w:ascii="Times New Roman" w:hAnsi="Times New Roman"/>
          <w:sz w:val="24"/>
          <w:szCs w:val="24"/>
        </w:rPr>
      </w:pPr>
      <w:hyperlink r:id="rId103" w:history="1">
        <w:r w:rsidR="004D4581" w:rsidRPr="0060606C">
          <w:rPr>
            <w:rStyle w:val="Hyperlink"/>
            <w:rFonts w:ascii="Times New Roman" w:hAnsi="Times New Roman"/>
            <w:sz w:val="24"/>
            <w:szCs w:val="24"/>
          </w:rPr>
          <w:t>AR 3121</w:t>
        </w:r>
      </w:hyperlink>
      <w:r w:rsidR="004D4581">
        <w:rPr>
          <w:rFonts w:ascii="Times New Roman" w:hAnsi="Times New Roman"/>
          <w:sz w:val="24"/>
          <w:szCs w:val="24"/>
        </w:rPr>
        <w:t>,</w:t>
      </w:r>
      <w:r w:rsidR="004D4581" w:rsidRPr="00AF7B66">
        <w:rPr>
          <w:rFonts w:ascii="Times New Roman" w:hAnsi="Times New Roman"/>
          <w:sz w:val="24"/>
          <w:szCs w:val="24"/>
        </w:rPr>
        <w:t xml:space="preserve"> Sexual Harassment Prevention</w:t>
      </w:r>
      <w:r w:rsidR="004D4581">
        <w:rPr>
          <w:rFonts w:ascii="Times New Roman" w:hAnsi="Times New Roman"/>
          <w:sz w:val="24"/>
          <w:szCs w:val="24"/>
        </w:rPr>
        <w:t>,</w:t>
      </w:r>
      <w:r w:rsidR="004D4581">
        <w:rPr>
          <w:rStyle w:val="EndnoteReference"/>
          <w:rFonts w:ascii="Times New Roman" w:hAnsi="Times New Roman"/>
          <w:sz w:val="24"/>
          <w:szCs w:val="24"/>
        </w:rPr>
        <w:endnoteReference w:id="99"/>
      </w:r>
      <w:r w:rsidR="004D4581">
        <w:rPr>
          <w:rFonts w:ascii="Times New Roman" w:hAnsi="Times New Roman"/>
          <w:sz w:val="24"/>
          <w:szCs w:val="24"/>
        </w:rPr>
        <w:t xml:space="preserve"> and </w:t>
      </w:r>
      <w:hyperlink r:id="rId104" w:history="1">
        <w:r w:rsidR="004D4581" w:rsidRPr="0060606C">
          <w:rPr>
            <w:rStyle w:val="Hyperlink"/>
            <w:rFonts w:ascii="Times New Roman" w:hAnsi="Times New Roman"/>
            <w:sz w:val="24"/>
            <w:szCs w:val="24"/>
          </w:rPr>
          <w:t>AR 3130</w:t>
        </w:r>
      </w:hyperlink>
      <w:r w:rsidR="004D4581">
        <w:rPr>
          <w:rFonts w:ascii="Times New Roman" w:hAnsi="Times New Roman"/>
          <w:sz w:val="24"/>
          <w:szCs w:val="24"/>
        </w:rPr>
        <w:t>,</w:t>
      </w:r>
      <w:r w:rsidR="004D4581" w:rsidRPr="00AF7B66">
        <w:rPr>
          <w:rFonts w:ascii="Times New Roman" w:hAnsi="Times New Roman"/>
          <w:sz w:val="24"/>
          <w:szCs w:val="24"/>
        </w:rPr>
        <w:t xml:space="preserve"> Citizen Complaints Against District Personnel</w:t>
      </w:r>
      <w:r w:rsidR="004D4581">
        <w:rPr>
          <w:rFonts w:ascii="Times New Roman" w:hAnsi="Times New Roman"/>
          <w:sz w:val="24"/>
          <w:szCs w:val="24"/>
        </w:rPr>
        <w:t>,</w:t>
      </w:r>
      <w:r w:rsidR="004D4581">
        <w:rPr>
          <w:rStyle w:val="EndnoteReference"/>
          <w:rFonts w:ascii="Times New Roman" w:hAnsi="Times New Roman"/>
          <w:sz w:val="24"/>
          <w:szCs w:val="24"/>
        </w:rPr>
        <w:endnoteReference w:id="100"/>
      </w:r>
      <w:r w:rsidR="004D4581" w:rsidRPr="00AF7B66">
        <w:rPr>
          <w:rFonts w:ascii="Times New Roman" w:hAnsi="Times New Roman"/>
          <w:sz w:val="24"/>
          <w:szCs w:val="24"/>
        </w:rPr>
        <w:t xml:space="preserve"> articulate the College’s </w:t>
      </w:r>
      <w:r w:rsidR="00EA4AFF">
        <w:rPr>
          <w:rFonts w:ascii="Times New Roman" w:hAnsi="Times New Roman"/>
          <w:sz w:val="24"/>
          <w:szCs w:val="24"/>
        </w:rPr>
        <w:t>adherence to</w:t>
      </w:r>
      <w:r w:rsidR="004D4581" w:rsidRPr="00AF7B66">
        <w:rPr>
          <w:rFonts w:ascii="Times New Roman" w:hAnsi="Times New Roman"/>
          <w:sz w:val="24"/>
          <w:szCs w:val="24"/>
        </w:rPr>
        <w:t xml:space="preserve"> Assembly Bill 1825, which mandates state-wide sexual harassment training for any employee who performs supervisory functions </w:t>
      </w:r>
      <w:r w:rsidR="00EA4AFF">
        <w:rPr>
          <w:rFonts w:ascii="Times New Roman" w:hAnsi="Times New Roman"/>
          <w:sz w:val="24"/>
          <w:szCs w:val="24"/>
        </w:rPr>
        <w:t>in</w:t>
      </w:r>
      <w:r w:rsidR="004D4581" w:rsidRPr="00AF7B66">
        <w:rPr>
          <w:rFonts w:ascii="Times New Roman" w:hAnsi="Times New Roman"/>
          <w:sz w:val="24"/>
          <w:szCs w:val="24"/>
        </w:rPr>
        <w:t xml:space="preserve"> a company of 50 </w:t>
      </w:r>
      <w:r w:rsidR="00EA4AFF">
        <w:rPr>
          <w:rFonts w:ascii="Times New Roman" w:hAnsi="Times New Roman"/>
          <w:sz w:val="24"/>
          <w:szCs w:val="24"/>
        </w:rPr>
        <w:t xml:space="preserve">or more </w:t>
      </w:r>
      <w:r w:rsidR="004D4581" w:rsidRPr="00AF7B66">
        <w:rPr>
          <w:rFonts w:ascii="Times New Roman" w:hAnsi="Times New Roman"/>
          <w:sz w:val="24"/>
          <w:szCs w:val="24"/>
        </w:rPr>
        <w:t xml:space="preserve">employees or more.  </w:t>
      </w:r>
    </w:p>
    <w:p w14:paraId="3F8F8CE2" w14:textId="41E90365" w:rsidR="004D4581" w:rsidRDefault="004D4581" w:rsidP="00684453">
      <w:pPr>
        <w:widowControl w:val="0"/>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Human Resources places guidelines</w:t>
      </w:r>
      <w:r w:rsidRPr="00BD708D">
        <w:rPr>
          <w:rFonts w:ascii="Times New Roman" w:hAnsi="Times New Roman"/>
          <w:sz w:val="24"/>
          <w:szCs w:val="24"/>
        </w:rPr>
        <w:t xml:space="preserve"> in wor</w:t>
      </w:r>
      <w:r>
        <w:rPr>
          <w:rFonts w:ascii="Times New Roman" w:hAnsi="Times New Roman"/>
          <w:sz w:val="24"/>
          <w:szCs w:val="24"/>
        </w:rPr>
        <w:t xml:space="preserve">k areas around campus to provide </w:t>
      </w:r>
      <w:r w:rsidRPr="00BD708D">
        <w:rPr>
          <w:rFonts w:ascii="Times New Roman" w:hAnsi="Times New Roman"/>
          <w:sz w:val="24"/>
          <w:szCs w:val="24"/>
        </w:rPr>
        <w:t xml:space="preserve">employees </w:t>
      </w:r>
      <w:r>
        <w:rPr>
          <w:rFonts w:ascii="Times New Roman" w:hAnsi="Times New Roman"/>
          <w:sz w:val="24"/>
          <w:szCs w:val="24"/>
        </w:rPr>
        <w:t>information about</w:t>
      </w:r>
      <w:r w:rsidRPr="00BD708D">
        <w:rPr>
          <w:rFonts w:ascii="Times New Roman" w:hAnsi="Times New Roman"/>
          <w:sz w:val="24"/>
          <w:szCs w:val="24"/>
        </w:rPr>
        <w:t xml:space="preserve"> the procedure for making discrimination complaints and makes the information easily available on the </w:t>
      </w:r>
      <w:r>
        <w:rPr>
          <w:rFonts w:ascii="Times New Roman" w:hAnsi="Times New Roman"/>
          <w:sz w:val="24"/>
          <w:szCs w:val="24"/>
        </w:rPr>
        <w:t>c</w:t>
      </w:r>
      <w:r w:rsidRPr="00BD708D">
        <w:rPr>
          <w:rFonts w:ascii="Times New Roman" w:hAnsi="Times New Roman"/>
          <w:sz w:val="24"/>
          <w:szCs w:val="24"/>
        </w:rPr>
        <w:t xml:space="preserve">ollege website. </w:t>
      </w:r>
      <w:r>
        <w:rPr>
          <w:rFonts w:ascii="Times New Roman" w:hAnsi="Times New Roman"/>
          <w:sz w:val="24"/>
          <w:szCs w:val="24"/>
        </w:rPr>
        <w:t xml:space="preserve"> </w:t>
      </w:r>
      <w:r w:rsidRPr="00BD708D">
        <w:rPr>
          <w:rFonts w:ascii="Times New Roman" w:hAnsi="Times New Roman"/>
          <w:sz w:val="24"/>
          <w:szCs w:val="24"/>
        </w:rPr>
        <w:t>When complain</w:t>
      </w:r>
      <w:r>
        <w:rPr>
          <w:rFonts w:ascii="Times New Roman" w:hAnsi="Times New Roman"/>
          <w:sz w:val="24"/>
          <w:szCs w:val="24"/>
        </w:rPr>
        <w:t>ts arise, they are brought to Human Resources</w:t>
      </w:r>
      <w:r w:rsidRPr="00BD708D">
        <w:rPr>
          <w:rFonts w:ascii="Times New Roman" w:hAnsi="Times New Roman"/>
          <w:sz w:val="24"/>
          <w:szCs w:val="24"/>
        </w:rPr>
        <w:t xml:space="preserve"> for investigation. </w:t>
      </w:r>
      <w:r>
        <w:rPr>
          <w:rFonts w:ascii="Times New Roman" w:hAnsi="Times New Roman"/>
          <w:sz w:val="24"/>
          <w:szCs w:val="24"/>
        </w:rPr>
        <w:t xml:space="preserve"> Other established and new board p</w:t>
      </w:r>
      <w:r w:rsidRPr="00BD708D">
        <w:rPr>
          <w:rFonts w:ascii="Times New Roman" w:hAnsi="Times New Roman"/>
          <w:sz w:val="24"/>
          <w:szCs w:val="24"/>
        </w:rPr>
        <w:t xml:space="preserve">olicies have also been adopted to ensure a safe, equitable, and comfortable working environment that address whistleblower protections </w:t>
      </w:r>
      <w:hyperlink r:id="rId105" w:history="1">
        <w:r w:rsidRPr="0060606C">
          <w:rPr>
            <w:rStyle w:val="Hyperlink"/>
            <w:rFonts w:ascii="Times New Roman" w:hAnsi="Times New Roman"/>
            <w:sz w:val="24"/>
            <w:szCs w:val="24"/>
          </w:rPr>
          <w:t>(BP 2116</w:t>
        </w:r>
      </w:hyperlink>
      <w:r w:rsidRPr="00BD708D">
        <w:rPr>
          <w:rFonts w:ascii="Times New Roman" w:hAnsi="Times New Roman"/>
          <w:sz w:val="24"/>
          <w:szCs w:val="24"/>
        </w:rPr>
        <w:t>)</w:t>
      </w:r>
      <w:r>
        <w:rPr>
          <w:rFonts w:ascii="Times New Roman" w:hAnsi="Times New Roman"/>
          <w:sz w:val="24"/>
          <w:szCs w:val="24"/>
        </w:rPr>
        <w:t>,</w:t>
      </w:r>
      <w:r>
        <w:rPr>
          <w:rStyle w:val="EndnoteReference"/>
          <w:rFonts w:ascii="Times New Roman" w:hAnsi="Times New Roman"/>
          <w:sz w:val="24"/>
          <w:szCs w:val="24"/>
        </w:rPr>
        <w:endnoteReference w:id="101"/>
      </w:r>
      <w:r w:rsidRPr="00BD708D">
        <w:rPr>
          <w:rFonts w:ascii="Times New Roman" w:hAnsi="Times New Roman"/>
          <w:sz w:val="24"/>
          <w:szCs w:val="24"/>
        </w:rPr>
        <w:t xml:space="preserve"> bullying and workplace violence (</w:t>
      </w:r>
      <w:hyperlink r:id="rId106" w:history="1">
        <w:r w:rsidRPr="0060606C">
          <w:rPr>
            <w:rStyle w:val="Hyperlink"/>
            <w:rFonts w:ascii="Times New Roman" w:hAnsi="Times New Roman"/>
            <w:sz w:val="24"/>
            <w:szCs w:val="24"/>
          </w:rPr>
          <w:t>BP 3124</w:t>
        </w:r>
      </w:hyperlink>
      <w:r w:rsidRPr="00BD708D">
        <w:rPr>
          <w:rFonts w:ascii="Times New Roman" w:hAnsi="Times New Roman"/>
          <w:sz w:val="24"/>
          <w:szCs w:val="24"/>
        </w:rPr>
        <w:t>)</w:t>
      </w:r>
      <w:r>
        <w:rPr>
          <w:rFonts w:ascii="Times New Roman" w:hAnsi="Times New Roman"/>
          <w:sz w:val="24"/>
          <w:szCs w:val="24"/>
        </w:rPr>
        <w:t>,</w:t>
      </w:r>
      <w:r>
        <w:rPr>
          <w:rStyle w:val="EndnoteReference"/>
          <w:rFonts w:ascii="Times New Roman" w:hAnsi="Times New Roman"/>
          <w:sz w:val="24"/>
          <w:szCs w:val="24"/>
        </w:rPr>
        <w:endnoteReference w:id="102"/>
      </w:r>
      <w:r w:rsidRPr="00BD708D">
        <w:rPr>
          <w:rFonts w:ascii="Times New Roman" w:hAnsi="Times New Roman"/>
          <w:sz w:val="24"/>
          <w:szCs w:val="24"/>
        </w:rPr>
        <w:t xml:space="preserve"> disability discrimination </w:t>
      </w:r>
      <w:r>
        <w:rPr>
          <w:rFonts w:ascii="Times New Roman" w:hAnsi="Times New Roman"/>
          <w:sz w:val="24"/>
          <w:szCs w:val="24"/>
        </w:rPr>
        <w:t>(</w:t>
      </w:r>
      <w:hyperlink r:id="rId107" w:history="1">
        <w:r w:rsidRPr="0060606C">
          <w:rPr>
            <w:rStyle w:val="Hyperlink"/>
            <w:rFonts w:ascii="Times New Roman" w:hAnsi="Times New Roman"/>
            <w:sz w:val="24"/>
            <w:szCs w:val="24"/>
          </w:rPr>
          <w:t>BP 2410</w:t>
        </w:r>
      </w:hyperlink>
      <w:r>
        <w:rPr>
          <w:rFonts w:ascii="Times New Roman" w:hAnsi="Times New Roman"/>
          <w:sz w:val="24"/>
          <w:szCs w:val="24"/>
        </w:rPr>
        <w:t>),</w:t>
      </w:r>
      <w:r>
        <w:rPr>
          <w:rStyle w:val="EndnoteReference"/>
          <w:rFonts w:ascii="Times New Roman" w:hAnsi="Times New Roman"/>
          <w:sz w:val="24"/>
          <w:szCs w:val="24"/>
        </w:rPr>
        <w:endnoteReference w:id="103"/>
      </w:r>
      <w:r>
        <w:rPr>
          <w:rFonts w:ascii="Times New Roman" w:hAnsi="Times New Roman"/>
          <w:sz w:val="24"/>
          <w:szCs w:val="24"/>
        </w:rPr>
        <w:t xml:space="preserve"> and sexual misconduct</w:t>
      </w:r>
      <w:r w:rsidRPr="00BD708D">
        <w:rPr>
          <w:rFonts w:ascii="Times New Roman" w:hAnsi="Times New Roman"/>
          <w:sz w:val="24"/>
          <w:szCs w:val="24"/>
        </w:rPr>
        <w:t xml:space="preserve"> (</w:t>
      </w:r>
      <w:hyperlink r:id="rId108" w:history="1">
        <w:r w:rsidRPr="0060606C">
          <w:rPr>
            <w:rStyle w:val="Hyperlink"/>
            <w:rFonts w:ascii="Times New Roman" w:hAnsi="Times New Roman"/>
            <w:sz w:val="24"/>
            <w:szCs w:val="24"/>
          </w:rPr>
          <w:t>BP 3122</w:t>
        </w:r>
      </w:hyperlink>
      <w:r w:rsidRPr="00BD708D">
        <w:rPr>
          <w:rFonts w:ascii="Times New Roman" w:hAnsi="Times New Roman"/>
          <w:sz w:val="24"/>
          <w:szCs w:val="24"/>
        </w:rPr>
        <w:t>)</w:t>
      </w:r>
      <w:r>
        <w:rPr>
          <w:rFonts w:ascii="Times New Roman" w:hAnsi="Times New Roman"/>
          <w:sz w:val="24"/>
          <w:szCs w:val="24"/>
        </w:rPr>
        <w:t>.</w:t>
      </w:r>
      <w:r>
        <w:rPr>
          <w:rStyle w:val="EndnoteReference"/>
          <w:rFonts w:ascii="Times New Roman" w:hAnsi="Times New Roman"/>
          <w:sz w:val="24"/>
          <w:szCs w:val="24"/>
        </w:rPr>
        <w:endnoteReference w:id="104"/>
      </w:r>
      <w:r w:rsidRPr="00BD708D">
        <w:rPr>
          <w:rFonts w:ascii="Times New Roman" w:hAnsi="Times New Roman"/>
          <w:sz w:val="24"/>
          <w:szCs w:val="24"/>
        </w:rPr>
        <w:t xml:space="preserve"> </w:t>
      </w:r>
    </w:p>
    <w:p w14:paraId="3F927FAA" w14:textId="77777777" w:rsidR="004D4581" w:rsidRPr="000124F2" w:rsidRDefault="004D4581" w:rsidP="00684453">
      <w:pPr>
        <w:keepNext/>
        <w:widowControl w:val="0"/>
        <w:autoSpaceDE w:val="0"/>
        <w:autoSpaceDN w:val="0"/>
        <w:adjustRightInd w:val="0"/>
        <w:spacing w:before="120" w:after="120" w:line="240" w:lineRule="auto"/>
        <w:rPr>
          <w:rFonts w:ascii="Times New Roman" w:hAnsi="Times New Roman"/>
          <w:b/>
          <w:sz w:val="24"/>
          <w:szCs w:val="24"/>
        </w:rPr>
      </w:pPr>
      <w:r w:rsidRPr="000124F2">
        <w:rPr>
          <w:rFonts w:ascii="Times New Roman" w:hAnsi="Times New Roman"/>
          <w:b/>
          <w:sz w:val="24"/>
          <w:szCs w:val="24"/>
        </w:rPr>
        <w:t>Programs, Practices, and Services to Support its Diverse Personnel</w:t>
      </w:r>
    </w:p>
    <w:p w14:paraId="7A3093F7" w14:textId="3989B9AD" w:rsidR="004D4581" w:rsidRDefault="004D4581" w:rsidP="00684453">
      <w:pPr>
        <w:autoSpaceDE w:val="0"/>
        <w:autoSpaceDN w:val="0"/>
        <w:adjustRightInd w:val="0"/>
        <w:spacing w:before="120" w:after="0" w:line="240" w:lineRule="auto"/>
        <w:rPr>
          <w:rFonts w:ascii="Times New Roman" w:hAnsi="Times New Roman"/>
          <w:sz w:val="24"/>
          <w:szCs w:val="24"/>
        </w:rPr>
      </w:pPr>
      <w:r>
        <w:rPr>
          <w:rFonts w:ascii="Times New Roman" w:hAnsi="Times New Roman"/>
          <w:sz w:val="24"/>
          <w:szCs w:val="24"/>
        </w:rPr>
        <w:t>In addition to stated policies and procedures, t</w:t>
      </w:r>
      <w:r w:rsidRPr="00BD708D">
        <w:rPr>
          <w:rFonts w:ascii="Times New Roman" w:hAnsi="Times New Roman"/>
          <w:sz w:val="24"/>
          <w:szCs w:val="24"/>
        </w:rPr>
        <w:t xml:space="preserve">his commitment expresses itself through </w:t>
      </w:r>
      <w:r>
        <w:rPr>
          <w:rFonts w:ascii="Times New Roman" w:hAnsi="Times New Roman"/>
          <w:sz w:val="24"/>
          <w:szCs w:val="24"/>
        </w:rPr>
        <w:t xml:space="preserve">a </w:t>
      </w:r>
      <w:r w:rsidRPr="00BD708D">
        <w:rPr>
          <w:rFonts w:ascii="Times New Roman" w:hAnsi="Times New Roman"/>
          <w:sz w:val="24"/>
          <w:szCs w:val="24"/>
        </w:rPr>
        <w:t xml:space="preserve">myriad </w:t>
      </w:r>
      <w:r>
        <w:rPr>
          <w:rFonts w:ascii="Times New Roman" w:hAnsi="Times New Roman"/>
          <w:sz w:val="24"/>
          <w:szCs w:val="24"/>
        </w:rPr>
        <w:t xml:space="preserve">of </w:t>
      </w:r>
      <w:r w:rsidRPr="00BD708D">
        <w:rPr>
          <w:rFonts w:ascii="Times New Roman" w:hAnsi="Times New Roman"/>
          <w:sz w:val="24"/>
          <w:szCs w:val="24"/>
        </w:rPr>
        <w:t>programs, practic</w:t>
      </w:r>
      <w:r>
        <w:rPr>
          <w:rFonts w:ascii="Times New Roman" w:hAnsi="Times New Roman"/>
          <w:sz w:val="24"/>
          <w:szCs w:val="24"/>
        </w:rPr>
        <w:t>es, and services at the College, as outlined below:</w:t>
      </w:r>
    </w:p>
    <w:p w14:paraId="63301C4B" w14:textId="1F3481B6" w:rsidR="004D4581" w:rsidRPr="006D03FB" w:rsidRDefault="004D4581" w:rsidP="0019257B">
      <w:pPr>
        <w:pStyle w:val="ListParagraph"/>
        <w:widowControl w:val="0"/>
        <w:numPr>
          <w:ilvl w:val="0"/>
          <w:numId w:val="1"/>
        </w:numPr>
        <w:autoSpaceDE w:val="0"/>
        <w:autoSpaceDN w:val="0"/>
        <w:adjustRightInd w:val="0"/>
        <w:spacing w:after="0" w:line="240" w:lineRule="auto"/>
        <w:ind w:left="720"/>
        <w:rPr>
          <w:rFonts w:ascii="Times New Roman" w:hAnsi="Times New Roman"/>
          <w:sz w:val="24"/>
          <w:szCs w:val="24"/>
        </w:rPr>
      </w:pPr>
      <w:r w:rsidRPr="006D03FB">
        <w:rPr>
          <w:rFonts w:ascii="Times New Roman" w:hAnsi="Times New Roman"/>
          <w:sz w:val="24"/>
          <w:szCs w:val="24"/>
          <w:u w:val="single"/>
        </w:rPr>
        <w:t>Title IX – Gender Equality</w:t>
      </w:r>
      <w:r>
        <w:rPr>
          <w:rFonts w:ascii="Times New Roman" w:hAnsi="Times New Roman"/>
          <w:sz w:val="24"/>
          <w:szCs w:val="24"/>
        </w:rPr>
        <w:t xml:space="preserve">: </w:t>
      </w:r>
      <w:r w:rsidRPr="006D03FB">
        <w:rPr>
          <w:rFonts w:ascii="Times New Roman" w:hAnsi="Times New Roman"/>
          <w:sz w:val="24"/>
          <w:szCs w:val="24"/>
        </w:rPr>
        <w:t>In 2014-</w:t>
      </w:r>
      <w:r>
        <w:rPr>
          <w:rFonts w:ascii="Times New Roman" w:hAnsi="Times New Roman"/>
          <w:sz w:val="24"/>
          <w:szCs w:val="24"/>
        </w:rPr>
        <w:t xml:space="preserve">2015, the </w:t>
      </w:r>
      <w:r w:rsidRPr="006D03FB">
        <w:rPr>
          <w:rFonts w:ascii="Times New Roman" w:hAnsi="Times New Roman"/>
          <w:sz w:val="24"/>
          <w:szCs w:val="24"/>
        </w:rPr>
        <w:t>College’s Superintendent/President established a Title IX Task Force that included faculty, staff, students</w:t>
      </w:r>
      <w:r>
        <w:rPr>
          <w:rFonts w:ascii="Times New Roman" w:hAnsi="Times New Roman"/>
          <w:sz w:val="24"/>
          <w:szCs w:val="24"/>
        </w:rPr>
        <w:t>,</w:t>
      </w:r>
      <w:r w:rsidRPr="006D03FB">
        <w:rPr>
          <w:rFonts w:ascii="Times New Roman" w:hAnsi="Times New Roman"/>
          <w:sz w:val="24"/>
          <w:szCs w:val="24"/>
        </w:rPr>
        <w:t xml:space="preserve"> and administrators representi</w:t>
      </w:r>
      <w:r>
        <w:rPr>
          <w:rFonts w:ascii="Times New Roman" w:hAnsi="Times New Roman"/>
          <w:sz w:val="24"/>
          <w:szCs w:val="24"/>
        </w:rPr>
        <w:t>ng the general segments of the c</w:t>
      </w:r>
      <w:r w:rsidRPr="006D03FB">
        <w:rPr>
          <w:rFonts w:ascii="Times New Roman" w:hAnsi="Times New Roman"/>
          <w:sz w:val="24"/>
          <w:szCs w:val="24"/>
        </w:rPr>
        <w:t xml:space="preserve">ollege community.  </w:t>
      </w:r>
      <w:r>
        <w:rPr>
          <w:rFonts w:ascii="Times New Roman" w:hAnsi="Times New Roman"/>
          <w:sz w:val="24"/>
          <w:szCs w:val="24"/>
        </w:rPr>
        <w:t xml:space="preserve">This task force was </w:t>
      </w:r>
      <w:r w:rsidRPr="006D03FB">
        <w:rPr>
          <w:rFonts w:ascii="Times New Roman" w:hAnsi="Times New Roman"/>
          <w:sz w:val="24"/>
          <w:szCs w:val="24"/>
        </w:rPr>
        <w:t xml:space="preserve">charged with reviewing the District’s current </w:t>
      </w:r>
      <w:hyperlink r:id="rId109" w:history="1">
        <w:r w:rsidRPr="0060606C">
          <w:rPr>
            <w:rStyle w:val="Hyperlink"/>
            <w:rFonts w:ascii="Times New Roman" w:hAnsi="Times New Roman"/>
            <w:sz w:val="24"/>
            <w:szCs w:val="24"/>
          </w:rPr>
          <w:t>Title IX</w:t>
        </w:r>
      </w:hyperlink>
      <w:r w:rsidRPr="006D03FB">
        <w:rPr>
          <w:rFonts w:ascii="Times New Roman" w:hAnsi="Times New Roman"/>
          <w:sz w:val="24"/>
          <w:szCs w:val="24"/>
        </w:rPr>
        <w:t>-related policies and practices and making recommendations for improvement as necessary.</w:t>
      </w:r>
      <w:r>
        <w:rPr>
          <w:rStyle w:val="EndnoteReference"/>
          <w:rFonts w:ascii="Times New Roman" w:hAnsi="Times New Roman"/>
          <w:sz w:val="24"/>
          <w:szCs w:val="24"/>
        </w:rPr>
        <w:endnoteReference w:id="105"/>
      </w:r>
      <w:r w:rsidRPr="006D03FB">
        <w:rPr>
          <w:rFonts w:ascii="Times New Roman" w:hAnsi="Times New Roman"/>
          <w:sz w:val="24"/>
          <w:szCs w:val="24"/>
        </w:rPr>
        <w:t xml:space="preserve"> </w:t>
      </w:r>
    </w:p>
    <w:p w14:paraId="515E8123" w14:textId="4A351885" w:rsidR="004D4581" w:rsidRPr="006D03FB" w:rsidRDefault="004D4581" w:rsidP="0019257B">
      <w:pPr>
        <w:pStyle w:val="ListParagraph"/>
        <w:widowControl w:val="0"/>
        <w:numPr>
          <w:ilvl w:val="0"/>
          <w:numId w:val="1"/>
        </w:num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u w:val="single"/>
        </w:rPr>
        <w:t>Disability</w:t>
      </w:r>
      <w:r>
        <w:rPr>
          <w:rFonts w:ascii="Times New Roman" w:hAnsi="Times New Roman"/>
          <w:sz w:val="24"/>
          <w:szCs w:val="24"/>
        </w:rPr>
        <w:t>: T</w:t>
      </w:r>
      <w:r w:rsidRPr="006D03FB">
        <w:rPr>
          <w:rFonts w:ascii="Times New Roman" w:hAnsi="Times New Roman"/>
          <w:sz w:val="24"/>
          <w:szCs w:val="24"/>
        </w:rPr>
        <w:t xml:space="preserve">he College’s </w:t>
      </w:r>
      <w:r>
        <w:rPr>
          <w:rFonts w:ascii="Times New Roman" w:hAnsi="Times New Roman"/>
          <w:sz w:val="24"/>
          <w:szCs w:val="24"/>
        </w:rPr>
        <w:t>Office of Human Resources</w:t>
      </w:r>
      <w:r w:rsidRPr="006D03FB">
        <w:rPr>
          <w:rFonts w:ascii="Times New Roman" w:hAnsi="Times New Roman"/>
          <w:sz w:val="24"/>
          <w:szCs w:val="24"/>
        </w:rPr>
        <w:t xml:space="preserve"> consults with employees and their supervisors with regard to reasonable accommodations r</w:t>
      </w:r>
      <w:r>
        <w:rPr>
          <w:rFonts w:ascii="Times New Roman" w:hAnsi="Times New Roman"/>
          <w:sz w:val="24"/>
          <w:szCs w:val="24"/>
        </w:rPr>
        <w:t>equests</w:t>
      </w:r>
      <w:r w:rsidRPr="006D03FB">
        <w:rPr>
          <w:rFonts w:ascii="Times New Roman" w:hAnsi="Times New Roman"/>
          <w:sz w:val="24"/>
          <w:szCs w:val="24"/>
        </w:rPr>
        <w:t xml:space="preserve">.  </w:t>
      </w:r>
    </w:p>
    <w:p w14:paraId="3F78CEA4" w14:textId="3E2D2267" w:rsidR="004D4581" w:rsidRPr="00AF7B66" w:rsidRDefault="004D4581" w:rsidP="005970CC">
      <w:pPr>
        <w:pStyle w:val="ListParagraph"/>
        <w:numPr>
          <w:ilvl w:val="0"/>
          <w:numId w:val="1"/>
        </w:numPr>
        <w:autoSpaceDE w:val="0"/>
        <w:autoSpaceDN w:val="0"/>
        <w:adjustRightInd w:val="0"/>
        <w:spacing w:after="0" w:line="240" w:lineRule="auto"/>
        <w:ind w:left="720"/>
        <w:rPr>
          <w:rFonts w:ascii="Times New Roman" w:hAnsi="Times New Roman"/>
        </w:rPr>
      </w:pPr>
      <w:r w:rsidRPr="00CC140E">
        <w:rPr>
          <w:rFonts w:ascii="Times New Roman" w:hAnsi="Times New Roman"/>
          <w:sz w:val="24"/>
          <w:szCs w:val="24"/>
          <w:u w:val="single"/>
        </w:rPr>
        <w:t>Sexual Orientation and Gender Expression</w:t>
      </w:r>
      <w:r w:rsidRPr="00CC140E">
        <w:rPr>
          <w:rFonts w:ascii="Times New Roman" w:hAnsi="Times New Roman"/>
          <w:sz w:val="24"/>
          <w:szCs w:val="24"/>
        </w:rPr>
        <w:t xml:space="preserve">: In 2013-2014, the </w:t>
      </w:r>
      <w:r>
        <w:rPr>
          <w:rFonts w:ascii="Times New Roman" w:hAnsi="Times New Roman"/>
          <w:sz w:val="24"/>
          <w:szCs w:val="24"/>
        </w:rPr>
        <w:t>c</w:t>
      </w:r>
      <w:r w:rsidRPr="00CC140E">
        <w:rPr>
          <w:rFonts w:ascii="Times New Roman" w:hAnsi="Times New Roman"/>
          <w:sz w:val="24"/>
          <w:szCs w:val="24"/>
        </w:rPr>
        <w:t xml:space="preserve">ollege community began </w:t>
      </w:r>
      <w:r w:rsidRPr="00FA4EB3">
        <w:rPr>
          <w:rFonts w:ascii="Times New Roman" w:hAnsi="Times New Roman"/>
          <w:sz w:val="24"/>
          <w:szCs w:val="24"/>
        </w:rPr>
        <w:t xml:space="preserve">addressing equity and diversity concerns with regard to sexual orientation and gender expression.  At that time, the Equity and Diversity Committee of the College’s Academic Senate organized a team of faculty, staff, and students to complete the </w:t>
      </w:r>
      <w:r w:rsidRPr="00FA4EB3">
        <w:rPr>
          <w:rFonts w:ascii="Times New Roman" w:hAnsi="Times New Roman"/>
          <w:sz w:val="24"/>
          <w:szCs w:val="24"/>
        </w:rPr>
        <w:lastRenderedPageBreak/>
        <w:t>Academic Senate for California Community College’s (ASCCC) Equity Committee’s LGBT-Friendly Campus Climate Index</w:t>
      </w:r>
      <w:r w:rsidRPr="00FA4EB3">
        <w:rPr>
          <w:rStyle w:val="FootnoteReference"/>
          <w:rFonts w:ascii="Times New Roman" w:hAnsi="Times New Roman"/>
          <w:sz w:val="24"/>
          <w:szCs w:val="24"/>
        </w:rPr>
        <w:footnoteReference w:id="4"/>
      </w:r>
      <w:r w:rsidRPr="00FA4EB3">
        <w:rPr>
          <w:rFonts w:ascii="Times New Roman" w:hAnsi="Times New Roman"/>
          <w:sz w:val="24"/>
          <w:szCs w:val="24"/>
        </w:rPr>
        <w:t xml:space="preserve"> survey to understand and improve how well the College is serving its lesbian, gay, bisexual, transgender, queer, intersex, and asexual (LGBTQIA) community.  The Santa Monica College Campus Police attend sensitivity trainings each year that support an understanding of LGBTQIA students</w:t>
      </w:r>
      <w:r>
        <w:rPr>
          <w:rFonts w:ascii="Times New Roman" w:hAnsi="Times New Roman"/>
          <w:sz w:val="24"/>
          <w:szCs w:val="24"/>
        </w:rPr>
        <w:t>,</w:t>
      </w:r>
      <w:r w:rsidRPr="00FA4EB3">
        <w:rPr>
          <w:rFonts w:ascii="Times New Roman" w:hAnsi="Times New Roman"/>
          <w:sz w:val="24"/>
          <w:szCs w:val="24"/>
        </w:rPr>
        <w:t xml:space="preserve"> and the College offered a two-part Safe Zone training </w:t>
      </w:r>
      <w:r>
        <w:rPr>
          <w:rFonts w:ascii="Times New Roman" w:hAnsi="Times New Roman"/>
          <w:sz w:val="24"/>
          <w:szCs w:val="24"/>
        </w:rPr>
        <w:t xml:space="preserve">during </w:t>
      </w:r>
      <w:r w:rsidRPr="00FA4EB3">
        <w:rPr>
          <w:rFonts w:ascii="Times New Roman" w:hAnsi="Times New Roman"/>
          <w:sz w:val="24"/>
          <w:szCs w:val="24"/>
        </w:rPr>
        <w:t>the 2015 professional development day.</w:t>
      </w:r>
      <w:r>
        <w:rPr>
          <w:rFonts w:ascii="Times New Roman" w:hAnsi="Times New Roman"/>
        </w:rPr>
        <w:t xml:space="preserve">  </w:t>
      </w:r>
    </w:p>
    <w:p w14:paraId="0323D0A6" w14:textId="4B547E08" w:rsidR="004D4581" w:rsidRPr="005970CC" w:rsidRDefault="004D4581" w:rsidP="003A14AD">
      <w:pPr>
        <w:pStyle w:val="ListParagraph"/>
        <w:numPr>
          <w:ilvl w:val="0"/>
          <w:numId w:val="4"/>
        </w:numPr>
        <w:spacing w:after="0" w:line="240" w:lineRule="auto"/>
        <w:rPr>
          <w:rFonts w:ascii="Times New Roman" w:hAnsi="Times New Roman"/>
          <w:sz w:val="24"/>
          <w:szCs w:val="24"/>
        </w:rPr>
      </w:pPr>
      <w:r w:rsidRPr="005970CC">
        <w:rPr>
          <w:rFonts w:ascii="Times New Roman" w:hAnsi="Times New Roman"/>
          <w:sz w:val="24"/>
          <w:szCs w:val="24"/>
          <w:u w:val="single"/>
        </w:rPr>
        <w:t>Racial/Ethnic/Cultural Diversity</w:t>
      </w:r>
      <w:r w:rsidRPr="005970CC">
        <w:rPr>
          <w:rFonts w:ascii="Times New Roman" w:hAnsi="Times New Roman"/>
          <w:sz w:val="24"/>
          <w:szCs w:val="24"/>
        </w:rPr>
        <w:t xml:space="preserve">: Many programs support the College’s commitment to racial/ethnic diversity for all members of the college community, including campus initiatives, guest lectures, visiting professors, celebrations, and professional development activities.  Among the College’s most prized initiatives is </w:t>
      </w:r>
      <w:hyperlink r:id="rId110" w:history="1">
        <w:r w:rsidRPr="0060606C">
          <w:rPr>
            <w:rStyle w:val="Hyperlink"/>
            <w:rFonts w:ascii="Times New Roman" w:hAnsi="Times New Roman"/>
            <w:sz w:val="24"/>
            <w:szCs w:val="24"/>
          </w:rPr>
          <w:t>Global Citizenship</w:t>
        </w:r>
      </w:hyperlink>
      <w:r w:rsidRPr="005970CC">
        <w:rPr>
          <w:rFonts w:ascii="Times New Roman" w:hAnsi="Times New Roman"/>
          <w:sz w:val="24"/>
          <w:szCs w:val="24"/>
        </w:rPr>
        <w:t>, which began in 2007,</w:t>
      </w:r>
      <w:r>
        <w:rPr>
          <w:rStyle w:val="EndnoteReference"/>
          <w:rFonts w:ascii="Times New Roman" w:hAnsi="Times New Roman"/>
          <w:sz w:val="24"/>
          <w:szCs w:val="24"/>
        </w:rPr>
        <w:endnoteReference w:id="106"/>
      </w:r>
      <w:r w:rsidRPr="005970CC">
        <w:rPr>
          <w:rFonts w:ascii="Times New Roman" w:hAnsi="Times New Roman"/>
          <w:sz w:val="24"/>
          <w:szCs w:val="24"/>
        </w:rPr>
        <w:t xml:space="preserve"> a key component of which </w:t>
      </w:r>
      <w:r>
        <w:rPr>
          <w:rFonts w:ascii="Times New Roman" w:hAnsi="Times New Roman"/>
          <w:sz w:val="24"/>
          <w:szCs w:val="24"/>
        </w:rPr>
        <w:t>has been</w:t>
      </w:r>
      <w:r w:rsidRPr="005970CC">
        <w:rPr>
          <w:rFonts w:ascii="Times New Roman" w:hAnsi="Times New Roman"/>
          <w:sz w:val="24"/>
          <w:szCs w:val="24"/>
        </w:rPr>
        <w:t xml:space="preserve"> </w:t>
      </w:r>
      <w:r w:rsidRPr="005970CC">
        <w:rPr>
          <w:rFonts w:ascii="Times New Roman" w:hAnsi="Times New Roman"/>
          <w:color w:val="000000"/>
          <w:sz w:val="24"/>
          <w:szCs w:val="24"/>
          <w:shd w:val="clear" w:color="auto" w:fill="FFFFFF"/>
        </w:rPr>
        <w:t xml:space="preserve">the expansion intercultural awareness through college-sponsored </w:t>
      </w:r>
      <w:hyperlink r:id="rId111" w:history="1">
        <w:r w:rsidRPr="0060606C">
          <w:rPr>
            <w:rStyle w:val="Hyperlink"/>
            <w:rFonts w:ascii="Times New Roman" w:hAnsi="Times New Roman"/>
            <w:sz w:val="24"/>
            <w:szCs w:val="24"/>
            <w:shd w:val="clear" w:color="auto" w:fill="FFFFFF"/>
          </w:rPr>
          <w:t>professional development</w:t>
        </w:r>
      </w:hyperlink>
      <w:r w:rsidRPr="005970CC">
        <w:rPr>
          <w:rFonts w:ascii="Times New Roman" w:hAnsi="Times New Roman"/>
          <w:color w:val="000000"/>
          <w:sz w:val="24"/>
          <w:szCs w:val="24"/>
          <w:shd w:val="clear" w:color="auto" w:fill="FFFFFF"/>
        </w:rPr>
        <w:t xml:space="preserve"> opportunities for faculty and staff, including trips to Austria, Turkey, and China.</w:t>
      </w:r>
      <w:r>
        <w:rPr>
          <w:rStyle w:val="EndnoteReference"/>
          <w:rFonts w:ascii="Times New Roman" w:hAnsi="Times New Roman"/>
          <w:color w:val="000000"/>
          <w:sz w:val="24"/>
          <w:szCs w:val="24"/>
          <w:shd w:val="clear" w:color="auto" w:fill="FFFFFF"/>
        </w:rPr>
        <w:endnoteReference w:id="107"/>
      </w:r>
      <w:r w:rsidRPr="005970CC">
        <w:rPr>
          <w:rFonts w:ascii="Times New Roman" w:hAnsi="Times New Roman"/>
          <w:color w:val="000000"/>
          <w:sz w:val="24"/>
          <w:szCs w:val="24"/>
          <w:shd w:val="clear" w:color="auto" w:fill="FFFFFF"/>
        </w:rPr>
        <w:t xml:space="preserve">  </w:t>
      </w:r>
      <w:r w:rsidRPr="005970CC">
        <w:rPr>
          <w:rFonts w:ascii="Times New Roman" w:hAnsi="Times New Roman"/>
          <w:sz w:val="24"/>
          <w:szCs w:val="24"/>
        </w:rPr>
        <w:t>During the fall semesters, the International Education Week</w:t>
      </w:r>
      <w:r>
        <w:rPr>
          <w:rStyle w:val="EndnoteReference"/>
          <w:rFonts w:ascii="Times New Roman" w:hAnsi="Times New Roman"/>
          <w:sz w:val="24"/>
          <w:szCs w:val="24"/>
        </w:rPr>
        <w:endnoteReference w:id="108"/>
      </w:r>
      <w:r w:rsidRPr="005970CC">
        <w:rPr>
          <w:rFonts w:ascii="Times New Roman" w:hAnsi="Times New Roman"/>
          <w:sz w:val="24"/>
          <w:szCs w:val="24"/>
        </w:rPr>
        <w:t xml:space="preserve"> in November includes lectures, films, a</w:t>
      </w:r>
      <w:r>
        <w:rPr>
          <w:rFonts w:ascii="Times New Roman" w:hAnsi="Times New Roman"/>
          <w:sz w:val="24"/>
          <w:szCs w:val="24"/>
        </w:rPr>
        <w:t>nd other opportunities</w:t>
      </w:r>
      <w:r w:rsidRPr="005970CC">
        <w:rPr>
          <w:rFonts w:ascii="Times New Roman" w:hAnsi="Times New Roman"/>
          <w:sz w:val="24"/>
          <w:szCs w:val="24"/>
        </w:rPr>
        <w:t xml:space="preserve"> to explore and celebrate </w:t>
      </w:r>
      <w:hyperlink r:id="rId112" w:history="1">
        <w:r w:rsidRPr="0060606C">
          <w:rPr>
            <w:rStyle w:val="Hyperlink"/>
            <w:rFonts w:ascii="Times New Roman" w:hAnsi="Times New Roman"/>
            <w:sz w:val="24"/>
            <w:szCs w:val="24"/>
          </w:rPr>
          <w:t>international diversity</w:t>
        </w:r>
      </w:hyperlink>
      <w:r w:rsidRPr="005970CC">
        <w:rPr>
          <w:rFonts w:ascii="Times New Roman" w:hAnsi="Times New Roman"/>
          <w:sz w:val="24"/>
          <w:szCs w:val="24"/>
        </w:rPr>
        <w:t xml:space="preserve">.  In the spring, the Global Citizenship Student </w:t>
      </w:r>
      <w:hyperlink r:id="rId113" w:history="1">
        <w:r w:rsidRPr="0060606C">
          <w:rPr>
            <w:rStyle w:val="Hyperlink"/>
            <w:rFonts w:ascii="Times New Roman" w:hAnsi="Times New Roman"/>
            <w:sz w:val="24"/>
            <w:szCs w:val="24"/>
          </w:rPr>
          <w:t>Research Symposium</w:t>
        </w:r>
      </w:hyperlink>
      <w:r w:rsidRPr="005970CC">
        <w:rPr>
          <w:rFonts w:ascii="Times New Roman" w:hAnsi="Times New Roman"/>
          <w:sz w:val="24"/>
          <w:szCs w:val="24"/>
        </w:rPr>
        <w:t xml:space="preserve"> celebrates outstanding student work that illustrates the concepts, themes, and concerns of global citizenship.</w:t>
      </w:r>
      <w:r>
        <w:rPr>
          <w:rStyle w:val="EndnoteReference"/>
          <w:rFonts w:ascii="Times New Roman" w:hAnsi="Times New Roman"/>
          <w:sz w:val="24"/>
          <w:szCs w:val="24"/>
        </w:rPr>
        <w:endnoteReference w:id="109"/>
      </w:r>
      <w:r w:rsidRPr="005970CC">
        <w:rPr>
          <w:rFonts w:ascii="Times New Roman" w:hAnsi="Times New Roman"/>
          <w:sz w:val="24"/>
          <w:szCs w:val="24"/>
        </w:rPr>
        <w:t xml:space="preserve">  </w:t>
      </w:r>
    </w:p>
    <w:p w14:paraId="22462D5C" w14:textId="77777777" w:rsidR="004D4581" w:rsidRPr="002303AC" w:rsidRDefault="004D4581" w:rsidP="00684453">
      <w:pPr>
        <w:keepNext/>
        <w:widowControl w:val="0"/>
        <w:autoSpaceDE w:val="0"/>
        <w:autoSpaceDN w:val="0"/>
        <w:adjustRightInd w:val="0"/>
        <w:spacing w:before="120" w:after="120" w:line="240" w:lineRule="auto"/>
        <w:rPr>
          <w:rFonts w:ascii="Times New Roman" w:hAnsi="Times New Roman"/>
          <w:b/>
          <w:bCs/>
          <w:sz w:val="24"/>
          <w:szCs w:val="24"/>
        </w:rPr>
      </w:pPr>
      <w:r w:rsidRPr="002303AC">
        <w:rPr>
          <w:rFonts w:ascii="Times New Roman" w:hAnsi="Times New Roman"/>
          <w:b/>
          <w:bCs/>
          <w:sz w:val="24"/>
          <w:szCs w:val="24"/>
        </w:rPr>
        <w:t>Assessment of the College’s Record in Employment Equity and Diversity</w:t>
      </w:r>
    </w:p>
    <w:p w14:paraId="7A184CA6" w14:textId="1366E0E8" w:rsidR="004D4581" w:rsidRDefault="004D4581" w:rsidP="00684453">
      <w:pPr>
        <w:autoSpaceDE w:val="0"/>
        <w:autoSpaceDN w:val="0"/>
        <w:adjustRightInd w:val="0"/>
        <w:spacing w:before="120" w:after="120" w:line="240" w:lineRule="auto"/>
        <w:rPr>
          <w:rFonts w:ascii="Times New Roman" w:hAnsi="Times New Roman"/>
          <w:sz w:val="24"/>
          <w:szCs w:val="24"/>
        </w:rPr>
      </w:pPr>
      <w:r w:rsidRPr="002303AC">
        <w:rPr>
          <w:rFonts w:ascii="Times New Roman" w:hAnsi="Times New Roman"/>
          <w:sz w:val="24"/>
          <w:szCs w:val="24"/>
        </w:rPr>
        <w:t>The College is committed to employing and maintaining a d</w:t>
      </w:r>
      <w:r>
        <w:rPr>
          <w:rFonts w:ascii="Times New Roman" w:hAnsi="Times New Roman"/>
          <w:sz w:val="24"/>
          <w:szCs w:val="24"/>
        </w:rPr>
        <w:t xml:space="preserve">iverse workforce.  As outlined in AR 3120, Equal Employment Opportunity Program and Discrimination Complaint </w:t>
      </w:r>
      <w:r w:rsidRPr="00115AED">
        <w:rPr>
          <w:rFonts w:ascii="Times New Roman" w:hAnsi="Times New Roman"/>
          <w:sz w:val="24"/>
          <w:szCs w:val="24"/>
        </w:rPr>
        <w:t xml:space="preserve">Procedure, each applicant </w:t>
      </w:r>
      <w:r>
        <w:rPr>
          <w:rFonts w:ascii="Times New Roman" w:hAnsi="Times New Roman"/>
          <w:sz w:val="24"/>
          <w:szCs w:val="24"/>
        </w:rPr>
        <w:t xml:space="preserve">may choose to identify </w:t>
      </w:r>
      <w:r w:rsidRPr="00115AED">
        <w:rPr>
          <w:rFonts w:ascii="Times New Roman" w:hAnsi="Times New Roman"/>
          <w:sz w:val="24"/>
          <w:szCs w:val="24"/>
        </w:rPr>
        <w:t>h</w:t>
      </w:r>
      <w:r>
        <w:rPr>
          <w:rFonts w:ascii="Times New Roman" w:hAnsi="Times New Roman"/>
          <w:sz w:val="24"/>
          <w:szCs w:val="24"/>
        </w:rPr>
        <w:t>imself/herself as a member of a</w:t>
      </w:r>
      <w:r w:rsidRPr="00115AED">
        <w:rPr>
          <w:rFonts w:ascii="Times New Roman" w:hAnsi="Times New Roman"/>
          <w:sz w:val="24"/>
          <w:szCs w:val="24"/>
        </w:rPr>
        <w:t xml:space="preserve"> historically underrepresented group when his/her application is submitted. </w:t>
      </w:r>
      <w:r>
        <w:rPr>
          <w:rFonts w:ascii="Times New Roman" w:hAnsi="Times New Roman"/>
          <w:sz w:val="24"/>
          <w:szCs w:val="24"/>
        </w:rPr>
        <w:t xml:space="preserve"> </w:t>
      </w:r>
      <w:r w:rsidRPr="00115AED">
        <w:rPr>
          <w:rFonts w:ascii="Times New Roman" w:hAnsi="Times New Roman"/>
          <w:sz w:val="24"/>
          <w:szCs w:val="24"/>
        </w:rPr>
        <w:t xml:space="preserve">This information is kept confidential and may be used only </w:t>
      </w:r>
      <w:r>
        <w:rPr>
          <w:rFonts w:ascii="Times New Roman" w:hAnsi="Times New Roman"/>
          <w:sz w:val="24"/>
          <w:szCs w:val="24"/>
        </w:rPr>
        <w:t xml:space="preserve">in </w:t>
      </w:r>
      <w:r w:rsidRPr="00115AED">
        <w:rPr>
          <w:rFonts w:ascii="Times New Roman" w:hAnsi="Times New Roman"/>
          <w:sz w:val="24"/>
          <w:szCs w:val="24"/>
        </w:rPr>
        <w:t xml:space="preserve">evaluating the effectiveness of the District’s </w:t>
      </w:r>
      <w:r>
        <w:rPr>
          <w:rFonts w:ascii="Times New Roman" w:hAnsi="Times New Roman"/>
          <w:sz w:val="24"/>
          <w:szCs w:val="24"/>
        </w:rPr>
        <w:t>diversity</w:t>
      </w:r>
      <w:r w:rsidRPr="00115AED">
        <w:rPr>
          <w:rFonts w:ascii="Times New Roman" w:hAnsi="Times New Roman"/>
          <w:sz w:val="24"/>
          <w:szCs w:val="24"/>
        </w:rPr>
        <w:t xml:space="preserve"> program</w:t>
      </w:r>
      <w:r>
        <w:rPr>
          <w:rFonts w:ascii="Times New Roman" w:hAnsi="Times New Roman"/>
          <w:sz w:val="24"/>
          <w:szCs w:val="24"/>
        </w:rPr>
        <w:t xml:space="preserve"> and in ensuring</w:t>
      </w:r>
      <w:r w:rsidRPr="00115AED">
        <w:rPr>
          <w:rFonts w:ascii="Times New Roman" w:hAnsi="Times New Roman"/>
          <w:sz w:val="24"/>
          <w:szCs w:val="24"/>
        </w:rPr>
        <w:t xml:space="preserve"> that the applicant pool</w:t>
      </w:r>
      <w:r>
        <w:rPr>
          <w:rFonts w:ascii="Times New Roman" w:hAnsi="Times New Roman"/>
          <w:sz w:val="24"/>
          <w:szCs w:val="24"/>
        </w:rPr>
        <w:t>s</w:t>
      </w:r>
      <w:r w:rsidRPr="00115AED">
        <w:rPr>
          <w:rFonts w:ascii="Times New Roman" w:hAnsi="Times New Roman"/>
          <w:sz w:val="24"/>
          <w:szCs w:val="24"/>
        </w:rPr>
        <w:t xml:space="preserve"> </w:t>
      </w:r>
      <w:r>
        <w:rPr>
          <w:rFonts w:ascii="Times New Roman" w:hAnsi="Times New Roman"/>
          <w:sz w:val="24"/>
          <w:szCs w:val="24"/>
        </w:rPr>
        <w:t xml:space="preserve">are </w:t>
      </w:r>
      <w:r w:rsidRPr="00115AED">
        <w:rPr>
          <w:rFonts w:ascii="Times New Roman" w:hAnsi="Times New Roman"/>
          <w:sz w:val="24"/>
          <w:szCs w:val="24"/>
        </w:rPr>
        <w:t>reflective of historically underrepresented groups in the workforce</w:t>
      </w:r>
      <w:r>
        <w:rPr>
          <w:rFonts w:ascii="Times New Roman" w:hAnsi="Times New Roman"/>
          <w:sz w:val="24"/>
          <w:szCs w:val="24"/>
        </w:rPr>
        <w:t xml:space="preserve"> and each screening committee for faculty and academic administration positions includes an</w:t>
      </w:r>
      <w:r w:rsidRPr="00BD708D">
        <w:rPr>
          <w:rFonts w:ascii="Times New Roman" w:hAnsi="Times New Roman"/>
          <w:sz w:val="24"/>
          <w:szCs w:val="24"/>
        </w:rPr>
        <w:t xml:space="preserve"> Equal Employment O</w:t>
      </w:r>
      <w:r>
        <w:rPr>
          <w:rFonts w:ascii="Times New Roman" w:hAnsi="Times New Roman"/>
          <w:sz w:val="24"/>
          <w:szCs w:val="24"/>
        </w:rPr>
        <w:t>pportunity (EEO) representative to ensure the fairness of the selection process and a</w:t>
      </w:r>
      <w:r w:rsidRPr="00BD708D">
        <w:rPr>
          <w:rFonts w:ascii="Times New Roman" w:hAnsi="Times New Roman"/>
          <w:sz w:val="24"/>
          <w:szCs w:val="24"/>
        </w:rPr>
        <w:t xml:space="preserve">ll </w:t>
      </w:r>
      <w:r>
        <w:rPr>
          <w:rFonts w:ascii="Times New Roman" w:hAnsi="Times New Roman"/>
          <w:sz w:val="24"/>
          <w:szCs w:val="24"/>
        </w:rPr>
        <w:t>faculty, staff, and administrators</w:t>
      </w:r>
      <w:r w:rsidRPr="00BD708D">
        <w:rPr>
          <w:rFonts w:ascii="Times New Roman" w:hAnsi="Times New Roman"/>
          <w:sz w:val="24"/>
          <w:szCs w:val="24"/>
        </w:rPr>
        <w:t xml:space="preserve"> who serve on hiring </w:t>
      </w:r>
      <w:r>
        <w:rPr>
          <w:rFonts w:ascii="Times New Roman" w:hAnsi="Times New Roman"/>
          <w:sz w:val="24"/>
          <w:szCs w:val="24"/>
        </w:rPr>
        <w:t>committees must attend orientation</w:t>
      </w:r>
      <w:r w:rsidRPr="00BD708D">
        <w:rPr>
          <w:rFonts w:ascii="Times New Roman" w:hAnsi="Times New Roman"/>
          <w:sz w:val="24"/>
          <w:szCs w:val="24"/>
        </w:rPr>
        <w:t xml:space="preserve"> sessions that include EEO training.</w:t>
      </w:r>
      <w:r>
        <w:rPr>
          <w:rFonts w:ascii="Times New Roman" w:hAnsi="Times New Roman"/>
          <w:sz w:val="24"/>
          <w:szCs w:val="24"/>
        </w:rPr>
        <w:t xml:space="preserve">  </w:t>
      </w:r>
    </w:p>
    <w:p w14:paraId="7022FA68" w14:textId="0FBBC04B" w:rsidR="004D4581" w:rsidRPr="005D2FD2" w:rsidRDefault="004D4581" w:rsidP="00684453">
      <w:pPr>
        <w:autoSpaceDE w:val="0"/>
        <w:autoSpaceDN w:val="0"/>
        <w:adjustRightInd w:val="0"/>
        <w:spacing w:before="120" w:after="120" w:line="240" w:lineRule="auto"/>
        <w:rPr>
          <w:rFonts w:ascii="Times New Roman" w:hAnsi="Times New Roman"/>
        </w:rPr>
      </w:pPr>
      <w:r>
        <w:rPr>
          <w:rFonts w:ascii="Times New Roman" w:hAnsi="Times New Roman"/>
          <w:sz w:val="24"/>
          <w:szCs w:val="24"/>
        </w:rPr>
        <w:t xml:space="preserve">The Office of Human Resources conducts a biannual </w:t>
      </w:r>
      <w:hyperlink r:id="rId114" w:history="1">
        <w:r w:rsidRPr="0060606C">
          <w:rPr>
            <w:rStyle w:val="Hyperlink"/>
            <w:rFonts w:ascii="Times New Roman" w:hAnsi="Times New Roman"/>
            <w:sz w:val="24"/>
            <w:szCs w:val="24"/>
          </w:rPr>
          <w:t>assessment of the race and ethnic make-up</w:t>
        </w:r>
      </w:hyperlink>
      <w:r>
        <w:rPr>
          <w:rFonts w:ascii="Times New Roman" w:hAnsi="Times New Roman"/>
          <w:sz w:val="24"/>
          <w:szCs w:val="24"/>
        </w:rPr>
        <w:t xml:space="preserve"> of college personnel.  This information is presented to the Board of Trustees with recommendations for improvements to the hiring process as necessary.</w:t>
      </w:r>
      <w:r w:rsidRPr="0001192E">
        <w:rPr>
          <w:rStyle w:val="EndnoteReference"/>
          <w:rFonts w:ascii="Times New Roman" w:hAnsi="Times New Roman"/>
          <w:sz w:val="24"/>
          <w:szCs w:val="24"/>
        </w:rPr>
        <w:endnoteReference w:id="110"/>
      </w:r>
      <w:r w:rsidRPr="0001192E">
        <w:rPr>
          <w:rFonts w:ascii="Times New Roman" w:hAnsi="Times New Roman"/>
          <w:sz w:val="24"/>
          <w:szCs w:val="24"/>
        </w:rPr>
        <w:t xml:space="preserve"> </w:t>
      </w:r>
    </w:p>
    <w:p w14:paraId="2891B57F" w14:textId="77777777" w:rsidR="004D4581" w:rsidRPr="00092987" w:rsidRDefault="004D4581" w:rsidP="00684453">
      <w:pPr>
        <w:keepNext/>
        <w:spacing w:before="120" w:after="120" w:line="240" w:lineRule="auto"/>
        <w:rPr>
          <w:rFonts w:ascii="Times New Roman" w:hAnsi="Times New Roman"/>
          <w:b/>
          <w:i/>
          <w:sz w:val="24"/>
          <w:szCs w:val="24"/>
          <w:u w:val="single"/>
        </w:rPr>
      </w:pPr>
      <w:r w:rsidRPr="00092987">
        <w:rPr>
          <w:rFonts w:ascii="Times New Roman" w:hAnsi="Times New Roman"/>
          <w:b/>
          <w:i/>
          <w:sz w:val="24"/>
          <w:szCs w:val="24"/>
          <w:u w:val="single"/>
        </w:rPr>
        <w:t>Analysis</w:t>
      </w:r>
    </w:p>
    <w:p w14:paraId="3B9984DE" w14:textId="2DE9F6C9" w:rsidR="004D4581" w:rsidRDefault="004D4581" w:rsidP="00684453">
      <w:pPr>
        <w:pStyle w:val="NoSpacing"/>
        <w:spacing w:before="120" w:after="120"/>
        <w:rPr>
          <w:rFonts w:ascii="Times New Roman" w:hAnsi="Times New Roman"/>
          <w:sz w:val="24"/>
          <w:szCs w:val="24"/>
        </w:rPr>
      </w:pPr>
      <w:r w:rsidRPr="00092987">
        <w:rPr>
          <w:rFonts w:ascii="Times New Roman" w:hAnsi="Times New Roman"/>
          <w:sz w:val="24"/>
          <w:szCs w:val="24"/>
        </w:rPr>
        <w:t xml:space="preserve">Through its policies and practices, </w:t>
      </w:r>
      <w:r>
        <w:rPr>
          <w:rFonts w:ascii="Times New Roman" w:hAnsi="Times New Roman"/>
          <w:sz w:val="24"/>
          <w:szCs w:val="24"/>
        </w:rPr>
        <w:t>the</w:t>
      </w:r>
      <w:r w:rsidRPr="00092987">
        <w:rPr>
          <w:rFonts w:ascii="Times New Roman" w:hAnsi="Times New Roman"/>
          <w:sz w:val="24"/>
          <w:szCs w:val="24"/>
        </w:rPr>
        <w:t xml:space="preserve"> College maintains and expands programs, practices, and services that support its diverse personnel and contribute to its Mission</w:t>
      </w:r>
      <w:r>
        <w:rPr>
          <w:rFonts w:ascii="Times New Roman" w:hAnsi="Times New Roman"/>
          <w:sz w:val="24"/>
          <w:szCs w:val="24"/>
        </w:rPr>
        <w:t>.</w:t>
      </w:r>
      <w:r w:rsidRPr="00092987">
        <w:rPr>
          <w:rFonts w:ascii="Times New Roman" w:hAnsi="Times New Roman"/>
          <w:sz w:val="24"/>
          <w:szCs w:val="24"/>
        </w:rPr>
        <w:t xml:space="preserve">  </w:t>
      </w:r>
      <w:r>
        <w:rPr>
          <w:rFonts w:ascii="Times New Roman" w:hAnsi="Times New Roman"/>
          <w:sz w:val="24"/>
          <w:szCs w:val="24"/>
        </w:rPr>
        <w:t xml:space="preserve">Despite its commitment to diversity and the development and implementation of these policies and practices, the College’s record in employment equity and diversity has significant room for </w:t>
      </w:r>
      <w:r w:rsidRPr="000411B2">
        <w:rPr>
          <w:rFonts w:ascii="Times New Roman" w:hAnsi="Times New Roman"/>
          <w:sz w:val="24"/>
          <w:szCs w:val="24"/>
        </w:rPr>
        <w:t>improvement</w:t>
      </w:r>
      <w:r>
        <w:rPr>
          <w:rFonts w:ascii="Times New Roman" w:hAnsi="Times New Roman"/>
          <w:sz w:val="24"/>
          <w:szCs w:val="24"/>
        </w:rPr>
        <w:t>.  As shown in the following table, which compares student ethnic demographics to various employment categories, approximately 45 percent</w:t>
      </w:r>
      <w:r w:rsidRPr="00BD708D">
        <w:rPr>
          <w:rFonts w:ascii="Times New Roman" w:hAnsi="Times New Roman"/>
          <w:sz w:val="24"/>
          <w:szCs w:val="24"/>
        </w:rPr>
        <w:t xml:space="preserve"> of </w:t>
      </w:r>
      <w:r w:rsidRPr="00541E68">
        <w:rPr>
          <w:rFonts w:ascii="Times New Roman" w:hAnsi="Times New Roman"/>
          <w:sz w:val="24"/>
          <w:szCs w:val="24"/>
        </w:rPr>
        <w:t xml:space="preserve">Santa Monica </w:t>
      </w:r>
      <w:r w:rsidRPr="00541E68">
        <w:rPr>
          <w:rFonts w:ascii="Times New Roman" w:hAnsi="Times New Roman"/>
          <w:sz w:val="24"/>
          <w:szCs w:val="24"/>
        </w:rPr>
        <w:lastRenderedPageBreak/>
        <w:t>College students represent traditionally underrepresented race</w:t>
      </w:r>
      <w:r>
        <w:rPr>
          <w:rFonts w:ascii="Times New Roman" w:hAnsi="Times New Roman"/>
          <w:sz w:val="24"/>
          <w:szCs w:val="24"/>
        </w:rPr>
        <w:t>s</w:t>
      </w:r>
      <w:r w:rsidRPr="00541E68">
        <w:rPr>
          <w:rFonts w:ascii="Times New Roman" w:hAnsi="Times New Roman"/>
          <w:sz w:val="24"/>
          <w:szCs w:val="24"/>
        </w:rPr>
        <w:t>/ethnici</w:t>
      </w:r>
      <w:r>
        <w:rPr>
          <w:rFonts w:ascii="Times New Roman" w:hAnsi="Times New Roman"/>
          <w:sz w:val="24"/>
          <w:szCs w:val="24"/>
        </w:rPr>
        <w:t xml:space="preserve">ties, with Hispanic students representing 38.5 percent of the total student population.  Gains in the diversity of college personnel include an increase in the academic administrators who self-identify as Hispanic, from 14.6 percent in Fall 2012 to 20.8 percent in Fall </w:t>
      </w:r>
      <w:r w:rsidRPr="00CD247A">
        <w:rPr>
          <w:rFonts w:ascii="Times New Roman" w:hAnsi="Times New Roman"/>
          <w:sz w:val="24"/>
          <w:szCs w:val="24"/>
        </w:rPr>
        <w:t>2014.  However, with the exception of comparing Black employees to the student population</w:t>
      </w:r>
      <w:r>
        <w:rPr>
          <w:rFonts w:ascii="Times New Roman" w:hAnsi="Times New Roman"/>
          <w:sz w:val="24"/>
          <w:szCs w:val="24"/>
        </w:rPr>
        <w:t>, m</w:t>
      </w:r>
      <w:r w:rsidRPr="000411B2">
        <w:rPr>
          <w:rFonts w:ascii="Times New Roman" w:hAnsi="Times New Roman"/>
          <w:sz w:val="24"/>
          <w:szCs w:val="24"/>
        </w:rPr>
        <w:t>inority populations a</w:t>
      </w:r>
      <w:r>
        <w:rPr>
          <w:rFonts w:ascii="Times New Roman" w:hAnsi="Times New Roman"/>
          <w:sz w:val="24"/>
          <w:szCs w:val="24"/>
        </w:rPr>
        <w:t>re still underrepresented within the College’</w:t>
      </w:r>
      <w:r w:rsidRPr="000411B2">
        <w:rPr>
          <w:rFonts w:ascii="Times New Roman" w:hAnsi="Times New Roman"/>
          <w:sz w:val="24"/>
          <w:szCs w:val="24"/>
        </w:rPr>
        <w:t>s full-time</w:t>
      </w:r>
      <w:r>
        <w:rPr>
          <w:rFonts w:ascii="Times New Roman" w:hAnsi="Times New Roman"/>
          <w:sz w:val="24"/>
          <w:szCs w:val="24"/>
        </w:rPr>
        <w:t xml:space="preserve"> and part-time</w:t>
      </w:r>
      <w:r w:rsidRPr="000411B2">
        <w:rPr>
          <w:rFonts w:ascii="Times New Roman" w:hAnsi="Times New Roman"/>
          <w:sz w:val="24"/>
          <w:szCs w:val="24"/>
        </w:rPr>
        <w:t xml:space="preserve"> faculty members and are </w:t>
      </w:r>
      <w:r>
        <w:rPr>
          <w:rFonts w:ascii="Times New Roman" w:hAnsi="Times New Roman"/>
          <w:sz w:val="24"/>
          <w:szCs w:val="24"/>
        </w:rPr>
        <w:t>not reflective of either the College’s</w:t>
      </w:r>
      <w:r w:rsidRPr="000411B2">
        <w:rPr>
          <w:rFonts w:ascii="Times New Roman" w:hAnsi="Times New Roman"/>
          <w:sz w:val="24"/>
          <w:szCs w:val="24"/>
        </w:rPr>
        <w:t xml:space="preserve"> student or County of Los </w:t>
      </w:r>
      <w:r>
        <w:rPr>
          <w:rFonts w:ascii="Times New Roman" w:hAnsi="Times New Roman"/>
          <w:sz w:val="24"/>
          <w:szCs w:val="24"/>
        </w:rPr>
        <w:t>Angeles’s</w:t>
      </w:r>
      <w:r w:rsidRPr="000411B2">
        <w:rPr>
          <w:rFonts w:ascii="Times New Roman" w:hAnsi="Times New Roman"/>
          <w:sz w:val="24"/>
          <w:szCs w:val="24"/>
        </w:rPr>
        <w:t xml:space="preserve"> ethnic populations.</w:t>
      </w:r>
      <w:r>
        <w:rPr>
          <w:rFonts w:ascii="Times New Roman" w:hAnsi="Times New Roman"/>
          <w:sz w:val="24"/>
          <w:szCs w:val="24"/>
        </w:rPr>
        <w:t xml:space="preserve">  Additionally, employees from all ethnic groups are underrepresented when compared with the White, non-Hispanic employees in each category.</w:t>
      </w:r>
    </w:p>
    <w:p w14:paraId="7E5D1418" w14:textId="45A4C2F2" w:rsidR="004D4581" w:rsidRDefault="004D4581" w:rsidP="00092987">
      <w:pPr>
        <w:keepNext/>
        <w:spacing w:after="0" w:line="240" w:lineRule="auto"/>
        <w:jc w:val="center"/>
        <w:rPr>
          <w:rFonts w:ascii="Times New Roman" w:hAnsi="Times New Roman"/>
          <w:b/>
        </w:rPr>
      </w:pPr>
      <w:r w:rsidRPr="005D2FD2">
        <w:rPr>
          <w:rFonts w:ascii="Times New Roman" w:hAnsi="Times New Roman"/>
          <w:b/>
        </w:rPr>
        <w:t>Student Racial/Ethnic Demographics</w:t>
      </w: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810"/>
        <w:gridCol w:w="900"/>
        <w:gridCol w:w="765"/>
        <w:gridCol w:w="765"/>
        <w:gridCol w:w="765"/>
        <w:gridCol w:w="855"/>
        <w:gridCol w:w="720"/>
        <w:gridCol w:w="720"/>
        <w:gridCol w:w="765"/>
        <w:gridCol w:w="765"/>
        <w:gridCol w:w="765"/>
        <w:gridCol w:w="765"/>
      </w:tblGrid>
      <w:tr w:rsidR="004D4581" w:rsidRPr="00AC3617" w14:paraId="5E74CA2F" w14:textId="77777777" w:rsidTr="000A769F">
        <w:trPr>
          <w:tblHeader/>
        </w:trPr>
        <w:tc>
          <w:tcPr>
            <w:tcW w:w="1440" w:type="dxa"/>
            <w:vAlign w:val="center"/>
          </w:tcPr>
          <w:p w14:paraId="40444B34" w14:textId="77777777" w:rsidR="004D4581" w:rsidRPr="00AC3617" w:rsidRDefault="004D4581" w:rsidP="000A769F">
            <w:pPr>
              <w:keepNext/>
              <w:spacing w:after="0" w:line="240" w:lineRule="auto"/>
              <w:jc w:val="center"/>
              <w:rPr>
                <w:sz w:val="20"/>
                <w:szCs w:val="20"/>
              </w:rPr>
            </w:pPr>
          </w:p>
        </w:tc>
        <w:tc>
          <w:tcPr>
            <w:tcW w:w="1710" w:type="dxa"/>
            <w:gridSpan w:val="2"/>
            <w:vAlign w:val="center"/>
          </w:tcPr>
          <w:p w14:paraId="1705F125" w14:textId="77777777" w:rsidR="004D4581" w:rsidRPr="00AC3617" w:rsidRDefault="004D4581" w:rsidP="000A769F">
            <w:pPr>
              <w:keepNext/>
              <w:spacing w:after="0" w:line="240" w:lineRule="auto"/>
              <w:jc w:val="center"/>
              <w:rPr>
                <w:b/>
                <w:sz w:val="20"/>
                <w:szCs w:val="20"/>
              </w:rPr>
            </w:pPr>
            <w:r w:rsidRPr="00AC3617">
              <w:rPr>
                <w:b/>
                <w:sz w:val="20"/>
                <w:szCs w:val="20"/>
              </w:rPr>
              <w:t>Students*</w:t>
            </w:r>
          </w:p>
        </w:tc>
        <w:tc>
          <w:tcPr>
            <w:tcW w:w="1530" w:type="dxa"/>
            <w:gridSpan w:val="2"/>
            <w:vAlign w:val="center"/>
          </w:tcPr>
          <w:p w14:paraId="5A00D774" w14:textId="77777777" w:rsidR="004D4581" w:rsidRPr="00AC3617" w:rsidRDefault="004D4581" w:rsidP="000A769F">
            <w:pPr>
              <w:keepNext/>
              <w:spacing w:after="0" w:line="240" w:lineRule="auto"/>
              <w:jc w:val="center"/>
              <w:rPr>
                <w:b/>
                <w:sz w:val="20"/>
                <w:szCs w:val="20"/>
              </w:rPr>
            </w:pPr>
            <w:r w:rsidRPr="00AC3617">
              <w:rPr>
                <w:b/>
                <w:sz w:val="20"/>
                <w:szCs w:val="20"/>
              </w:rPr>
              <w:t>Academic Administrators</w:t>
            </w:r>
          </w:p>
        </w:tc>
        <w:tc>
          <w:tcPr>
            <w:tcW w:w="1620" w:type="dxa"/>
            <w:gridSpan w:val="2"/>
            <w:vAlign w:val="center"/>
          </w:tcPr>
          <w:p w14:paraId="6D567420" w14:textId="77777777" w:rsidR="004D4581" w:rsidRPr="00AC3617" w:rsidRDefault="004D4581" w:rsidP="000A769F">
            <w:pPr>
              <w:keepNext/>
              <w:spacing w:after="0" w:line="240" w:lineRule="auto"/>
              <w:jc w:val="center"/>
              <w:rPr>
                <w:b/>
                <w:sz w:val="20"/>
                <w:szCs w:val="20"/>
              </w:rPr>
            </w:pPr>
            <w:r w:rsidRPr="00AC3617">
              <w:rPr>
                <w:b/>
                <w:sz w:val="20"/>
                <w:szCs w:val="20"/>
              </w:rPr>
              <w:t>Academic Tenured/Tenure Track Faculty</w:t>
            </w:r>
          </w:p>
        </w:tc>
        <w:tc>
          <w:tcPr>
            <w:tcW w:w="1440" w:type="dxa"/>
            <w:gridSpan w:val="2"/>
            <w:vAlign w:val="center"/>
          </w:tcPr>
          <w:p w14:paraId="28B1DA8D" w14:textId="77777777" w:rsidR="004D4581" w:rsidRPr="00AC3617" w:rsidRDefault="004D4581" w:rsidP="000A769F">
            <w:pPr>
              <w:spacing w:after="0" w:line="240" w:lineRule="auto"/>
              <w:jc w:val="center"/>
              <w:rPr>
                <w:b/>
                <w:sz w:val="20"/>
                <w:szCs w:val="20"/>
              </w:rPr>
            </w:pPr>
            <w:r w:rsidRPr="00AC3617">
              <w:rPr>
                <w:b/>
                <w:sz w:val="20"/>
                <w:szCs w:val="20"/>
              </w:rPr>
              <w:t>Academic</w:t>
            </w:r>
          </w:p>
          <w:p w14:paraId="4A1A0E7E" w14:textId="77777777" w:rsidR="004D4581" w:rsidRPr="00AC3617" w:rsidRDefault="004D4581" w:rsidP="000A769F">
            <w:pPr>
              <w:keepNext/>
              <w:spacing w:after="0" w:line="240" w:lineRule="auto"/>
              <w:jc w:val="center"/>
              <w:rPr>
                <w:b/>
                <w:sz w:val="20"/>
                <w:szCs w:val="20"/>
              </w:rPr>
            </w:pPr>
            <w:r w:rsidRPr="00AC3617">
              <w:rPr>
                <w:b/>
                <w:sz w:val="20"/>
                <w:szCs w:val="20"/>
              </w:rPr>
              <w:t>Temporary</w:t>
            </w:r>
          </w:p>
        </w:tc>
        <w:tc>
          <w:tcPr>
            <w:tcW w:w="1530" w:type="dxa"/>
            <w:gridSpan w:val="2"/>
            <w:vAlign w:val="center"/>
          </w:tcPr>
          <w:p w14:paraId="64AAC53F" w14:textId="77777777" w:rsidR="004D4581" w:rsidRPr="00AC3617" w:rsidRDefault="004D4581" w:rsidP="000A769F">
            <w:pPr>
              <w:keepNext/>
              <w:spacing w:after="0" w:line="240" w:lineRule="auto"/>
              <w:jc w:val="center"/>
              <w:rPr>
                <w:b/>
                <w:sz w:val="20"/>
                <w:szCs w:val="20"/>
              </w:rPr>
            </w:pPr>
            <w:r w:rsidRPr="00AC3617">
              <w:rPr>
                <w:b/>
                <w:sz w:val="20"/>
                <w:szCs w:val="20"/>
              </w:rPr>
              <w:t>Classified Managers</w:t>
            </w:r>
          </w:p>
        </w:tc>
        <w:tc>
          <w:tcPr>
            <w:tcW w:w="1530" w:type="dxa"/>
            <w:gridSpan w:val="2"/>
            <w:vAlign w:val="center"/>
          </w:tcPr>
          <w:p w14:paraId="065DFB0D" w14:textId="77777777" w:rsidR="004D4581" w:rsidRPr="00AC3617" w:rsidRDefault="004D4581" w:rsidP="000A769F">
            <w:pPr>
              <w:keepNext/>
              <w:spacing w:after="0" w:line="240" w:lineRule="auto"/>
              <w:jc w:val="center"/>
              <w:rPr>
                <w:b/>
                <w:sz w:val="20"/>
                <w:szCs w:val="20"/>
              </w:rPr>
            </w:pPr>
            <w:r w:rsidRPr="00AC3617">
              <w:rPr>
                <w:b/>
                <w:sz w:val="20"/>
                <w:szCs w:val="20"/>
              </w:rPr>
              <w:t>Classified Employees***</w:t>
            </w:r>
          </w:p>
        </w:tc>
      </w:tr>
      <w:tr w:rsidR="004D4581" w:rsidRPr="00AC3617" w14:paraId="367471EE" w14:textId="77777777" w:rsidTr="000A769F">
        <w:trPr>
          <w:tblHeader/>
        </w:trPr>
        <w:tc>
          <w:tcPr>
            <w:tcW w:w="1440" w:type="dxa"/>
            <w:vAlign w:val="center"/>
          </w:tcPr>
          <w:p w14:paraId="417D4A36" w14:textId="77777777" w:rsidR="004D4581" w:rsidRPr="00AC3617" w:rsidRDefault="004D4581" w:rsidP="000A769F">
            <w:pPr>
              <w:keepNext/>
              <w:spacing w:after="0" w:line="240" w:lineRule="auto"/>
              <w:jc w:val="center"/>
              <w:rPr>
                <w:sz w:val="20"/>
                <w:szCs w:val="20"/>
              </w:rPr>
            </w:pPr>
          </w:p>
        </w:tc>
        <w:tc>
          <w:tcPr>
            <w:tcW w:w="810" w:type="dxa"/>
            <w:vAlign w:val="center"/>
          </w:tcPr>
          <w:p w14:paraId="7E94CAFC" w14:textId="77777777" w:rsidR="004D4581" w:rsidRPr="00AC3617" w:rsidRDefault="004D4581" w:rsidP="000A769F">
            <w:pPr>
              <w:keepNext/>
              <w:spacing w:after="0" w:line="240" w:lineRule="auto"/>
              <w:jc w:val="center"/>
              <w:rPr>
                <w:b/>
                <w:sz w:val="20"/>
                <w:szCs w:val="20"/>
              </w:rPr>
            </w:pPr>
            <w:r w:rsidRPr="00AC3617">
              <w:rPr>
                <w:b/>
                <w:sz w:val="20"/>
                <w:szCs w:val="20"/>
              </w:rPr>
              <w:t>Count</w:t>
            </w:r>
          </w:p>
        </w:tc>
        <w:tc>
          <w:tcPr>
            <w:tcW w:w="900" w:type="dxa"/>
            <w:vAlign w:val="center"/>
          </w:tcPr>
          <w:p w14:paraId="2D3C2FCB" w14:textId="77777777" w:rsidR="004D4581" w:rsidRPr="00AC3617" w:rsidRDefault="004D4581" w:rsidP="000A769F">
            <w:pPr>
              <w:keepNext/>
              <w:spacing w:after="0" w:line="240" w:lineRule="auto"/>
              <w:jc w:val="center"/>
              <w:rPr>
                <w:b/>
                <w:sz w:val="20"/>
                <w:szCs w:val="20"/>
              </w:rPr>
            </w:pPr>
            <w:r w:rsidRPr="00AC3617">
              <w:rPr>
                <w:b/>
                <w:sz w:val="20"/>
                <w:szCs w:val="20"/>
              </w:rPr>
              <w:t>%</w:t>
            </w:r>
          </w:p>
        </w:tc>
        <w:tc>
          <w:tcPr>
            <w:tcW w:w="765" w:type="dxa"/>
            <w:vAlign w:val="center"/>
          </w:tcPr>
          <w:p w14:paraId="7902372A" w14:textId="77777777" w:rsidR="004D4581" w:rsidRPr="00AC3617" w:rsidRDefault="004D4581" w:rsidP="000A769F">
            <w:pPr>
              <w:keepNext/>
              <w:spacing w:after="0" w:line="240" w:lineRule="auto"/>
              <w:jc w:val="center"/>
              <w:rPr>
                <w:b/>
                <w:sz w:val="20"/>
                <w:szCs w:val="20"/>
              </w:rPr>
            </w:pPr>
            <w:r w:rsidRPr="00AC3617">
              <w:rPr>
                <w:b/>
                <w:sz w:val="20"/>
                <w:szCs w:val="20"/>
              </w:rPr>
              <w:t>Count</w:t>
            </w:r>
          </w:p>
        </w:tc>
        <w:tc>
          <w:tcPr>
            <w:tcW w:w="765" w:type="dxa"/>
            <w:vAlign w:val="center"/>
          </w:tcPr>
          <w:p w14:paraId="650B3DD7" w14:textId="77777777" w:rsidR="004D4581" w:rsidRPr="00AC3617" w:rsidRDefault="004D4581" w:rsidP="000A769F">
            <w:pPr>
              <w:keepNext/>
              <w:spacing w:after="0" w:line="240" w:lineRule="auto"/>
              <w:jc w:val="center"/>
              <w:rPr>
                <w:b/>
                <w:sz w:val="20"/>
                <w:szCs w:val="20"/>
              </w:rPr>
            </w:pPr>
            <w:r w:rsidRPr="00AC3617">
              <w:rPr>
                <w:b/>
                <w:sz w:val="20"/>
                <w:szCs w:val="20"/>
              </w:rPr>
              <w:t>%**</w:t>
            </w:r>
          </w:p>
        </w:tc>
        <w:tc>
          <w:tcPr>
            <w:tcW w:w="765" w:type="dxa"/>
            <w:vAlign w:val="center"/>
          </w:tcPr>
          <w:p w14:paraId="7B505D69" w14:textId="77777777" w:rsidR="004D4581" w:rsidRPr="00AC3617" w:rsidRDefault="004D4581" w:rsidP="000A769F">
            <w:pPr>
              <w:keepNext/>
              <w:spacing w:after="0" w:line="240" w:lineRule="auto"/>
              <w:jc w:val="center"/>
              <w:rPr>
                <w:b/>
                <w:sz w:val="20"/>
                <w:szCs w:val="20"/>
              </w:rPr>
            </w:pPr>
            <w:r w:rsidRPr="00AC3617">
              <w:rPr>
                <w:b/>
                <w:sz w:val="20"/>
                <w:szCs w:val="20"/>
              </w:rPr>
              <w:t>Count</w:t>
            </w:r>
          </w:p>
        </w:tc>
        <w:tc>
          <w:tcPr>
            <w:tcW w:w="855" w:type="dxa"/>
            <w:vAlign w:val="center"/>
          </w:tcPr>
          <w:p w14:paraId="551C6C18" w14:textId="77777777" w:rsidR="004D4581" w:rsidRPr="00AC3617" w:rsidRDefault="004D4581" w:rsidP="000A769F">
            <w:pPr>
              <w:keepNext/>
              <w:spacing w:after="0" w:line="240" w:lineRule="auto"/>
              <w:jc w:val="center"/>
              <w:rPr>
                <w:b/>
                <w:sz w:val="20"/>
                <w:szCs w:val="20"/>
              </w:rPr>
            </w:pPr>
            <w:r w:rsidRPr="00AC3617">
              <w:rPr>
                <w:b/>
                <w:sz w:val="20"/>
                <w:szCs w:val="20"/>
              </w:rPr>
              <w:t>%**</w:t>
            </w:r>
          </w:p>
        </w:tc>
        <w:tc>
          <w:tcPr>
            <w:tcW w:w="720" w:type="dxa"/>
            <w:vAlign w:val="center"/>
          </w:tcPr>
          <w:p w14:paraId="3E6BC4BD" w14:textId="77777777" w:rsidR="004D4581" w:rsidRPr="00AC3617" w:rsidRDefault="004D4581" w:rsidP="000A769F">
            <w:pPr>
              <w:keepNext/>
              <w:spacing w:after="0" w:line="240" w:lineRule="auto"/>
              <w:jc w:val="center"/>
              <w:rPr>
                <w:b/>
                <w:sz w:val="20"/>
                <w:szCs w:val="20"/>
              </w:rPr>
            </w:pPr>
            <w:r w:rsidRPr="00AC3617">
              <w:rPr>
                <w:b/>
                <w:sz w:val="20"/>
                <w:szCs w:val="20"/>
              </w:rPr>
              <w:t>Count</w:t>
            </w:r>
          </w:p>
        </w:tc>
        <w:tc>
          <w:tcPr>
            <w:tcW w:w="720" w:type="dxa"/>
            <w:vAlign w:val="center"/>
          </w:tcPr>
          <w:p w14:paraId="47674F57" w14:textId="77777777" w:rsidR="004D4581" w:rsidRPr="00AC3617" w:rsidRDefault="004D4581" w:rsidP="000A769F">
            <w:pPr>
              <w:keepNext/>
              <w:spacing w:after="0" w:line="240" w:lineRule="auto"/>
              <w:jc w:val="center"/>
              <w:rPr>
                <w:b/>
                <w:sz w:val="20"/>
                <w:szCs w:val="20"/>
              </w:rPr>
            </w:pPr>
            <w:r w:rsidRPr="00AC3617">
              <w:rPr>
                <w:b/>
                <w:sz w:val="20"/>
                <w:szCs w:val="20"/>
              </w:rPr>
              <w:t>%**</w:t>
            </w:r>
          </w:p>
        </w:tc>
        <w:tc>
          <w:tcPr>
            <w:tcW w:w="765" w:type="dxa"/>
            <w:vAlign w:val="center"/>
          </w:tcPr>
          <w:p w14:paraId="615B9DC9" w14:textId="77777777" w:rsidR="004D4581" w:rsidRPr="00AC3617" w:rsidRDefault="004D4581" w:rsidP="000A769F">
            <w:pPr>
              <w:keepNext/>
              <w:spacing w:after="0" w:line="240" w:lineRule="auto"/>
              <w:jc w:val="center"/>
              <w:rPr>
                <w:b/>
                <w:sz w:val="20"/>
                <w:szCs w:val="20"/>
              </w:rPr>
            </w:pPr>
            <w:r w:rsidRPr="00AC3617">
              <w:rPr>
                <w:b/>
                <w:sz w:val="20"/>
                <w:szCs w:val="20"/>
              </w:rPr>
              <w:t>Count</w:t>
            </w:r>
          </w:p>
        </w:tc>
        <w:tc>
          <w:tcPr>
            <w:tcW w:w="765" w:type="dxa"/>
            <w:vAlign w:val="center"/>
          </w:tcPr>
          <w:p w14:paraId="12C1186A" w14:textId="77777777" w:rsidR="004D4581" w:rsidRPr="00AC3617" w:rsidRDefault="004D4581" w:rsidP="000A769F">
            <w:pPr>
              <w:keepNext/>
              <w:spacing w:after="0" w:line="240" w:lineRule="auto"/>
              <w:jc w:val="center"/>
              <w:rPr>
                <w:b/>
                <w:sz w:val="20"/>
                <w:szCs w:val="20"/>
              </w:rPr>
            </w:pPr>
            <w:r w:rsidRPr="00AC3617">
              <w:rPr>
                <w:b/>
                <w:sz w:val="20"/>
                <w:szCs w:val="20"/>
              </w:rPr>
              <w:t>%**</w:t>
            </w:r>
          </w:p>
        </w:tc>
        <w:tc>
          <w:tcPr>
            <w:tcW w:w="765" w:type="dxa"/>
            <w:vAlign w:val="center"/>
          </w:tcPr>
          <w:p w14:paraId="14D25FAB" w14:textId="77777777" w:rsidR="004D4581" w:rsidRPr="00AC3617" w:rsidRDefault="004D4581" w:rsidP="000A769F">
            <w:pPr>
              <w:keepNext/>
              <w:spacing w:after="0" w:line="240" w:lineRule="auto"/>
              <w:jc w:val="center"/>
              <w:rPr>
                <w:b/>
                <w:sz w:val="20"/>
                <w:szCs w:val="20"/>
              </w:rPr>
            </w:pPr>
            <w:r w:rsidRPr="00AC3617">
              <w:rPr>
                <w:b/>
                <w:sz w:val="20"/>
                <w:szCs w:val="20"/>
              </w:rPr>
              <w:t>Count</w:t>
            </w:r>
          </w:p>
        </w:tc>
        <w:tc>
          <w:tcPr>
            <w:tcW w:w="765" w:type="dxa"/>
            <w:vAlign w:val="center"/>
          </w:tcPr>
          <w:p w14:paraId="65ACEFB2" w14:textId="77777777" w:rsidR="004D4581" w:rsidRPr="00AC3617" w:rsidRDefault="004D4581" w:rsidP="000A769F">
            <w:pPr>
              <w:keepNext/>
              <w:spacing w:after="0" w:line="240" w:lineRule="auto"/>
              <w:jc w:val="center"/>
              <w:rPr>
                <w:b/>
                <w:sz w:val="20"/>
                <w:szCs w:val="20"/>
              </w:rPr>
            </w:pPr>
            <w:r w:rsidRPr="00AC3617">
              <w:rPr>
                <w:b/>
                <w:sz w:val="20"/>
                <w:szCs w:val="20"/>
              </w:rPr>
              <w:t>%**</w:t>
            </w:r>
          </w:p>
        </w:tc>
      </w:tr>
      <w:tr w:rsidR="004D4581" w:rsidRPr="00AC3617" w14:paraId="3CF6CDC2" w14:textId="77777777" w:rsidTr="000A769F">
        <w:tc>
          <w:tcPr>
            <w:tcW w:w="1440" w:type="dxa"/>
            <w:vAlign w:val="center"/>
          </w:tcPr>
          <w:p w14:paraId="2C439160" w14:textId="77777777" w:rsidR="004D4581" w:rsidRPr="00AC3617" w:rsidRDefault="004D4581" w:rsidP="000A769F">
            <w:pPr>
              <w:keepNext/>
              <w:spacing w:after="0" w:line="240" w:lineRule="auto"/>
              <w:rPr>
                <w:sz w:val="20"/>
                <w:szCs w:val="20"/>
              </w:rPr>
            </w:pPr>
            <w:r w:rsidRPr="00AC3617">
              <w:rPr>
                <w:sz w:val="20"/>
                <w:szCs w:val="20"/>
              </w:rPr>
              <w:t>Total</w:t>
            </w:r>
          </w:p>
        </w:tc>
        <w:tc>
          <w:tcPr>
            <w:tcW w:w="810" w:type="dxa"/>
            <w:vAlign w:val="center"/>
          </w:tcPr>
          <w:p w14:paraId="372CE884" w14:textId="77777777" w:rsidR="004D4581" w:rsidRPr="00AC3617" w:rsidRDefault="004D4581" w:rsidP="000A769F">
            <w:pPr>
              <w:keepNext/>
              <w:spacing w:after="0" w:line="240" w:lineRule="auto"/>
              <w:jc w:val="center"/>
              <w:rPr>
                <w:sz w:val="20"/>
                <w:szCs w:val="20"/>
              </w:rPr>
            </w:pPr>
            <w:r w:rsidRPr="00AC3617">
              <w:rPr>
                <w:sz w:val="20"/>
                <w:szCs w:val="20"/>
              </w:rPr>
              <w:t>32,166</w:t>
            </w:r>
          </w:p>
        </w:tc>
        <w:tc>
          <w:tcPr>
            <w:tcW w:w="900" w:type="dxa"/>
            <w:vAlign w:val="center"/>
          </w:tcPr>
          <w:p w14:paraId="50E0E539" w14:textId="77777777" w:rsidR="004D4581" w:rsidRPr="00AC3617" w:rsidRDefault="004D4581" w:rsidP="000A769F">
            <w:pPr>
              <w:keepNext/>
              <w:spacing w:after="0" w:line="240" w:lineRule="auto"/>
              <w:jc w:val="center"/>
              <w:rPr>
                <w:sz w:val="20"/>
                <w:szCs w:val="20"/>
              </w:rPr>
            </w:pPr>
            <w:r w:rsidRPr="00AC3617">
              <w:rPr>
                <w:sz w:val="20"/>
                <w:szCs w:val="20"/>
              </w:rPr>
              <w:t>100.0%</w:t>
            </w:r>
          </w:p>
        </w:tc>
        <w:tc>
          <w:tcPr>
            <w:tcW w:w="765" w:type="dxa"/>
            <w:vAlign w:val="center"/>
          </w:tcPr>
          <w:p w14:paraId="5EC68A4E" w14:textId="77777777" w:rsidR="004D4581" w:rsidRPr="00AC3617" w:rsidRDefault="004D4581" w:rsidP="000A769F">
            <w:pPr>
              <w:spacing w:after="0" w:line="240" w:lineRule="auto"/>
              <w:jc w:val="center"/>
              <w:rPr>
                <w:b/>
                <w:sz w:val="20"/>
                <w:szCs w:val="20"/>
              </w:rPr>
            </w:pPr>
            <w:r w:rsidRPr="00AC3617">
              <w:rPr>
                <w:b/>
                <w:sz w:val="20"/>
                <w:szCs w:val="20"/>
              </w:rPr>
              <w:t>48</w:t>
            </w:r>
          </w:p>
        </w:tc>
        <w:tc>
          <w:tcPr>
            <w:tcW w:w="765" w:type="dxa"/>
            <w:vAlign w:val="center"/>
          </w:tcPr>
          <w:p w14:paraId="01B4C0EF" w14:textId="77777777" w:rsidR="004D4581" w:rsidRPr="00AC3617" w:rsidRDefault="004D4581" w:rsidP="000A769F">
            <w:pPr>
              <w:spacing w:after="0" w:line="240" w:lineRule="auto"/>
              <w:jc w:val="center"/>
              <w:rPr>
                <w:b/>
                <w:sz w:val="20"/>
                <w:szCs w:val="20"/>
              </w:rPr>
            </w:pPr>
            <w:r w:rsidRPr="00AC3617">
              <w:rPr>
                <w:b/>
                <w:sz w:val="20"/>
                <w:szCs w:val="20"/>
              </w:rPr>
              <w:t>2.5%</w:t>
            </w:r>
          </w:p>
        </w:tc>
        <w:tc>
          <w:tcPr>
            <w:tcW w:w="765" w:type="dxa"/>
            <w:vAlign w:val="center"/>
          </w:tcPr>
          <w:p w14:paraId="0E5A4833" w14:textId="77777777" w:rsidR="004D4581" w:rsidRPr="00AC3617" w:rsidRDefault="004D4581" w:rsidP="000A769F">
            <w:pPr>
              <w:spacing w:after="0" w:line="240" w:lineRule="auto"/>
              <w:jc w:val="center"/>
              <w:rPr>
                <w:b/>
                <w:sz w:val="20"/>
                <w:szCs w:val="20"/>
              </w:rPr>
            </w:pPr>
            <w:r w:rsidRPr="00AC3617">
              <w:rPr>
                <w:b/>
                <w:sz w:val="20"/>
                <w:szCs w:val="20"/>
              </w:rPr>
              <w:t>311</w:t>
            </w:r>
          </w:p>
        </w:tc>
        <w:tc>
          <w:tcPr>
            <w:tcW w:w="855" w:type="dxa"/>
            <w:vAlign w:val="center"/>
          </w:tcPr>
          <w:p w14:paraId="389088EC" w14:textId="77777777" w:rsidR="004D4581" w:rsidRPr="00AC3617" w:rsidRDefault="004D4581" w:rsidP="000A769F">
            <w:pPr>
              <w:spacing w:after="0" w:line="240" w:lineRule="auto"/>
              <w:jc w:val="center"/>
              <w:rPr>
                <w:b/>
                <w:sz w:val="20"/>
                <w:szCs w:val="20"/>
              </w:rPr>
            </w:pPr>
            <w:r w:rsidRPr="00AC3617">
              <w:rPr>
                <w:b/>
                <w:sz w:val="20"/>
                <w:szCs w:val="20"/>
              </w:rPr>
              <w:t>16.1%</w:t>
            </w:r>
          </w:p>
        </w:tc>
        <w:tc>
          <w:tcPr>
            <w:tcW w:w="720" w:type="dxa"/>
            <w:vAlign w:val="center"/>
          </w:tcPr>
          <w:p w14:paraId="1BE19FA7" w14:textId="77777777" w:rsidR="004D4581" w:rsidRPr="00AC3617" w:rsidRDefault="004D4581" w:rsidP="000A769F">
            <w:pPr>
              <w:spacing w:after="0" w:line="240" w:lineRule="auto"/>
              <w:jc w:val="center"/>
              <w:rPr>
                <w:b/>
                <w:sz w:val="20"/>
                <w:szCs w:val="20"/>
              </w:rPr>
            </w:pPr>
            <w:r w:rsidRPr="00AC3617">
              <w:rPr>
                <w:b/>
                <w:sz w:val="20"/>
                <w:szCs w:val="20"/>
              </w:rPr>
              <w:t>1,085</w:t>
            </w:r>
          </w:p>
        </w:tc>
        <w:tc>
          <w:tcPr>
            <w:tcW w:w="720" w:type="dxa"/>
            <w:vAlign w:val="center"/>
          </w:tcPr>
          <w:p w14:paraId="39B67BF2" w14:textId="77777777" w:rsidR="004D4581" w:rsidRPr="00AC3617" w:rsidRDefault="004D4581" w:rsidP="000A769F">
            <w:pPr>
              <w:spacing w:after="0" w:line="240" w:lineRule="auto"/>
              <w:jc w:val="center"/>
              <w:rPr>
                <w:b/>
                <w:sz w:val="20"/>
                <w:szCs w:val="20"/>
              </w:rPr>
            </w:pPr>
            <w:r w:rsidRPr="00AC3617">
              <w:rPr>
                <w:b/>
                <w:sz w:val="20"/>
                <w:szCs w:val="20"/>
              </w:rPr>
              <w:t>56.1%</w:t>
            </w:r>
          </w:p>
        </w:tc>
        <w:tc>
          <w:tcPr>
            <w:tcW w:w="765" w:type="dxa"/>
            <w:vAlign w:val="center"/>
          </w:tcPr>
          <w:p w14:paraId="28BDC82F" w14:textId="77777777" w:rsidR="004D4581" w:rsidRPr="00AC3617" w:rsidRDefault="004D4581" w:rsidP="000A769F">
            <w:pPr>
              <w:spacing w:after="0" w:line="240" w:lineRule="auto"/>
              <w:jc w:val="center"/>
              <w:rPr>
                <w:b/>
                <w:sz w:val="20"/>
                <w:szCs w:val="20"/>
              </w:rPr>
            </w:pPr>
            <w:r w:rsidRPr="00AC3617">
              <w:rPr>
                <w:b/>
                <w:sz w:val="20"/>
                <w:szCs w:val="20"/>
              </w:rPr>
              <w:t>38</w:t>
            </w:r>
          </w:p>
        </w:tc>
        <w:tc>
          <w:tcPr>
            <w:tcW w:w="765" w:type="dxa"/>
            <w:vAlign w:val="center"/>
          </w:tcPr>
          <w:p w14:paraId="13B581AD" w14:textId="77777777" w:rsidR="004D4581" w:rsidRPr="00AC3617" w:rsidRDefault="004D4581" w:rsidP="000A769F">
            <w:pPr>
              <w:spacing w:after="0" w:line="240" w:lineRule="auto"/>
              <w:jc w:val="center"/>
              <w:rPr>
                <w:b/>
                <w:sz w:val="20"/>
                <w:szCs w:val="20"/>
              </w:rPr>
            </w:pPr>
            <w:r w:rsidRPr="00AC3617">
              <w:rPr>
                <w:b/>
                <w:sz w:val="20"/>
                <w:szCs w:val="20"/>
              </w:rPr>
              <w:t>2.0%</w:t>
            </w:r>
          </w:p>
        </w:tc>
        <w:tc>
          <w:tcPr>
            <w:tcW w:w="765" w:type="dxa"/>
            <w:vAlign w:val="center"/>
          </w:tcPr>
          <w:p w14:paraId="353C9214" w14:textId="77777777" w:rsidR="004D4581" w:rsidRPr="00AC3617" w:rsidRDefault="004D4581" w:rsidP="000A769F">
            <w:pPr>
              <w:spacing w:after="0" w:line="240" w:lineRule="auto"/>
              <w:jc w:val="center"/>
              <w:rPr>
                <w:b/>
                <w:sz w:val="20"/>
                <w:szCs w:val="20"/>
              </w:rPr>
            </w:pPr>
            <w:r w:rsidRPr="00AC3617">
              <w:rPr>
                <w:b/>
                <w:sz w:val="20"/>
                <w:szCs w:val="20"/>
              </w:rPr>
              <w:t>452</w:t>
            </w:r>
          </w:p>
        </w:tc>
        <w:tc>
          <w:tcPr>
            <w:tcW w:w="765" w:type="dxa"/>
            <w:vAlign w:val="center"/>
          </w:tcPr>
          <w:p w14:paraId="6FBCE700" w14:textId="77777777" w:rsidR="004D4581" w:rsidRPr="00AC3617" w:rsidRDefault="004D4581" w:rsidP="000A769F">
            <w:pPr>
              <w:spacing w:after="0" w:line="240" w:lineRule="auto"/>
              <w:jc w:val="center"/>
              <w:rPr>
                <w:b/>
                <w:sz w:val="20"/>
                <w:szCs w:val="20"/>
              </w:rPr>
            </w:pPr>
            <w:r w:rsidRPr="00AC3617">
              <w:rPr>
                <w:b/>
                <w:sz w:val="20"/>
                <w:szCs w:val="20"/>
              </w:rPr>
              <w:t>23.4%</w:t>
            </w:r>
          </w:p>
        </w:tc>
      </w:tr>
      <w:tr w:rsidR="004D4581" w:rsidRPr="00AC3617" w14:paraId="204FAA95" w14:textId="77777777" w:rsidTr="000A769F">
        <w:tc>
          <w:tcPr>
            <w:tcW w:w="1440" w:type="dxa"/>
            <w:vAlign w:val="center"/>
          </w:tcPr>
          <w:p w14:paraId="63404E89" w14:textId="279634DD" w:rsidR="004D4581" w:rsidRPr="00AC3617" w:rsidRDefault="004D4581" w:rsidP="000A769F">
            <w:pPr>
              <w:spacing w:after="0" w:line="240" w:lineRule="auto"/>
              <w:rPr>
                <w:sz w:val="20"/>
                <w:szCs w:val="20"/>
              </w:rPr>
            </w:pPr>
            <w:r>
              <w:rPr>
                <w:sz w:val="20"/>
                <w:szCs w:val="20"/>
              </w:rPr>
              <w:t>Black</w:t>
            </w:r>
          </w:p>
        </w:tc>
        <w:tc>
          <w:tcPr>
            <w:tcW w:w="810" w:type="dxa"/>
            <w:vAlign w:val="center"/>
          </w:tcPr>
          <w:p w14:paraId="3511CD6A" w14:textId="77777777" w:rsidR="004D4581" w:rsidRPr="00AC3617" w:rsidRDefault="004D4581" w:rsidP="000A769F">
            <w:pPr>
              <w:spacing w:after="0" w:line="240" w:lineRule="auto"/>
              <w:jc w:val="center"/>
              <w:rPr>
                <w:sz w:val="20"/>
                <w:szCs w:val="20"/>
              </w:rPr>
            </w:pPr>
            <w:r w:rsidRPr="00AC3617">
              <w:rPr>
                <w:sz w:val="20"/>
                <w:szCs w:val="20"/>
              </w:rPr>
              <w:t>2,649</w:t>
            </w:r>
          </w:p>
        </w:tc>
        <w:tc>
          <w:tcPr>
            <w:tcW w:w="900" w:type="dxa"/>
            <w:vAlign w:val="center"/>
          </w:tcPr>
          <w:p w14:paraId="070227B7" w14:textId="77777777" w:rsidR="004D4581" w:rsidRPr="00AC3617" w:rsidRDefault="004D4581" w:rsidP="000A769F">
            <w:pPr>
              <w:spacing w:after="0" w:line="240" w:lineRule="auto"/>
              <w:jc w:val="center"/>
              <w:rPr>
                <w:sz w:val="20"/>
                <w:szCs w:val="20"/>
              </w:rPr>
            </w:pPr>
            <w:r w:rsidRPr="00AC3617">
              <w:rPr>
                <w:sz w:val="20"/>
                <w:szCs w:val="20"/>
              </w:rPr>
              <w:t>8.24%</w:t>
            </w:r>
          </w:p>
        </w:tc>
        <w:tc>
          <w:tcPr>
            <w:tcW w:w="765" w:type="dxa"/>
            <w:vAlign w:val="center"/>
          </w:tcPr>
          <w:p w14:paraId="78BA408A" w14:textId="77777777" w:rsidR="004D4581" w:rsidRPr="00AC3617" w:rsidRDefault="004D4581" w:rsidP="000A769F">
            <w:pPr>
              <w:spacing w:after="0" w:line="240" w:lineRule="auto"/>
              <w:jc w:val="center"/>
              <w:rPr>
                <w:sz w:val="20"/>
                <w:szCs w:val="20"/>
              </w:rPr>
            </w:pPr>
            <w:r w:rsidRPr="00AC3617">
              <w:rPr>
                <w:sz w:val="20"/>
                <w:szCs w:val="20"/>
              </w:rPr>
              <w:t>9</w:t>
            </w:r>
          </w:p>
        </w:tc>
        <w:tc>
          <w:tcPr>
            <w:tcW w:w="765" w:type="dxa"/>
            <w:vAlign w:val="center"/>
          </w:tcPr>
          <w:p w14:paraId="1C4ADCA8" w14:textId="77777777" w:rsidR="004D4581" w:rsidRPr="00AC3617" w:rsidRDefault="004D4581" w:rsidP="000A769F">
            <w:pPr>
              <w:spacing w:after="0" w:line="240" w:lineRule="auto"/>
              <w:jc w:val="center"/>
              <w:rPr>
                <w:sz w:val="20"/>
                <w:szCs w:val="20"/>
              </w:rPr>
            </w:pPr>
            <w:r w:rsidRPr="00AC3617">
              <w:rPr>
                <w:sz w:val="20"/>
                <w:szCs w:val="20"/>
              </w:rPr>
              <w:t>18.8%</w:t>
            </w:r>
          </w:p>
        </w:tc>
        <w:tc>
          <w:tcPr>
            <w:tcW w:w="765" w:type="dxa"/>
            <w:vAlign w:val="center"/>
          </w:tcPr>
          <w:p w14:paraId="7EFFC982" w14:textId="77777777" w:rsidR="004D4581" w:rsidRPr="00AC3617" w:rsidRDefault="004D4581" w:rsidP="000A769F">
            <w:pPr>
              <w:spacing w:after="0" w:line="240" w:lineRule="auto"/>
              <w:jc w:val="center"/>
              <w:rPr>
                <w:sz w:val="20"/>
                <w:szCs w:val="20"/>
              </w:rPr>
            </w:pPr>
            <w:r w:rsidRPr="00AC3617">
              <w:rPr>
                <w:sz w:val="20"/>
                <w:szCs w:val="20"/>
              </w:rPr>
              <w:t>35</w:t>
            </w:r>
          </w:p>
        </w:tc>
        <w:tc>
          <w:tcPr>
            <w:tcW w:w="855" w:type="dxa"/>
            <w:vAlign w:val="center"/>
          </w:tcPr>
          <w:p w14:paraId="35E26E13" w14:textId="77777777" w:rsidR="004D4581" w:rsidRPr="00AC3617" w:rsidRDefault="004D4581" w:rsidP="000A769F">
            <w:pPr>
              <w:spacing w:after="0" w:line="240" w:lineRule="auto"/>
              <w:jc w:val="center"/>
              <w:rPr>
                <w:sz w:val="20"/>
                <w:szCs w:val="20"/>
              </w:rPr>
            </w:pPr>
            <w:r w:rsidRPr="00AC3617">
              <w:rPr>
                <w:sz w:val="20"/>
                <w:szCs w:val="20"/>
              </w:rPr>
              <w:t>11.3%</w:t>
            </w:r>
          </w:p>
        </w:tc>
        <w:tc>
          <w:tcPr>
            <w:tcW w:w="720" w:type="dxa"/>
            <w:vAlign w:val="center"/>
          </w:tcPr>
          <w:p w14:paraId="4AA58D78" w14:textId="77777777" w:rsidR="004D4581" w:rsidRPr="00AC3617" w:rsidRDefault="004D4581" w:rsidP="000A769F">
            <w:pPr>
              <w:spacing w:after="0" w:line="240" w:lineRule="auto"/>
              <w:jc w:val="center"/>
              <w:rPr>
                <w:sz w:val="20"/>
                <w:szCs w:val="20"/>
              </w:rPr>
            </w:pPr>
            <w:r w:rsidRPr="00AC3617">
              <w:rPr>
                <w:sz w:val="20"/>
                <w:szCs w:val="20"/>
              </w:rPr>
              <w:t>89</w:t>
            </w:r>
          </w:p>
        </w:tc>
        <w:tc>
          <w:tcPr>
            <w:tcW w:w="720" w:type="dxa"/>
            <w:vAlign w:val="center"/>
          </w:tcPr>
          <w:p w14:paraId="4C3101C5" w14:textId="77777777" w:rsidR="004D4581" w:rsidRPr="00AC3617" w:rsidRDefault="004D4581" w:rsidP="000A769F">
            <w:pPr>
              <w:spacing w:after="0" w:line="240" w:lineRule="auto"/>
              <w:jc w:val="center"/>
              <w:rPr>
                <w:sz w:val="20"/>
                <w:szCs w:val="20"/>
              </w:rPr>
            </w:pPr>
            <w:r w:rsidRPr="00AC3617">
              <w:rPr>
                <w:sz w:val="20"/>
                <w:szCs w:val="20"/>
              </w:rPr>
              <w:t>8.2%</w:t>
            </w:r>
          </w:p>
        </w:tc>
        <w:tc>
          <w:tcPr>
            <w:tcW w:w="765" w:type="dxa"/>
            <w:vAlign w:val="center"/>
          </w:tcPr>
          <w:p w14:paraId="0F1DBFDB" w14:textId="77777777" w:rsidR="004D4581" w:rsidRPr="00AC3617" w:rsidRDefault="004D4581" w:rsidP="000A769F">
            <w:pPr>
              <w:spacing w:after="0" w:line="240" w:lineRule="auto"/>
              <w:jc w:val="center"/>
              <w:rPr>
                <w:sz w:val="20"/>
                <w:szCs w:val="20"/>
              </w:rPr>
            </w:pPr>
            <w:r w:rsidRPr="00AC3617">
              <w:rPr>
                <w:sz w:val="20"/>
                <w:szCs w:val="20"/>
              </w:rPr>
              <w:t>7</w:t>
            </w:r>
          </w:p>
        </w:tc>
        <w:tc>
          <w:tcPr>
            <w:tcW w:w="765" w:type="dxa"/>
            <w:vAlign w:val="center"/>
          </w:tcPr>
          <w:p w14:paraId="0355ED82" w14:textId="77777777" w:rsidR="004D4581" w:rsidRPr="00AC3617" w:rsidRDefault="004D4581" w:rsidP="000A769F">
            <w:pPr>
              <w:spacing w:after="0" w:line="240" w:lineRule="auto"/>
              <w:jc w:val="center"/>
              <w:rPr>
                <w:sz w:val="20"/>
                <w:szCs w:val="20"/>
              </w:rPr>
            </w:pPr>
            <w:r w:rsidRPr="00AC3617">
              <w:rPr>
                <w:sz w:val="20"/>
                <w:szCs w:val="20"/>
              </w:rPr>
              <w:t>18.4%</w:t>
            </w:r>
          </w:p>
        </w:tc>
        <w:tc>
          <w:tcPr>
            <w:tcW w:w="765" w:type="dxa"/>
            <w:vAlign w:val="center"/>
          </w:tcPr>
          <w:p w14:paraId="12854981" w14:textId="77777777" w:rsidR="004D4581" w:rsidRPr="00AC3617" w:rsidRDefault="004D4581" w:rsidP="000A769F">
            <w:pPr>
              <w:spacing w:after="0" w:line="240" w:lineRule="auto"/>
              <w:jc w:val="center"/>
              <w:rPr>
                <w:sz w:val="20"/>
                <w:szCs w:val="20"/>
              </w:rPr>
            </w:pPr>
            <w:r w:rsidRPr="00AC3617">
              <w:rPr>
                <w:sz w:val="20"/>
                <w:szCs w:val="20"/>
              </w:rPr>
              <w:t>102</w:t>
            </w:r>
          </w:p>
        </w:tc>
        <w:tc>
          <w:tcPr>
            <w:tcW w:w="765" w:type="dxa"/>
            <w:vAlign w:val="center"/>
          </w:tcPr>
          <w:p w14:paraId="1E6192F6" w14:textId="77777777" w:rsidR="004D4581" w:rsidRPr="00AC3617" w:rsidRDefault="004D4581" w:rsidP="000A769F">
            <w:pPr>
              <w:spacing w:after="0" w:line="240" w:lineRule="auto"/>
              <w:jc w:val="center"/>
              <w:rPr>
                <w:sz w:val="20"/>
                <w:szCs w:val="20"/>
              </w:rPr>
            </w:pPr>
            <w:r w:rsidRPr="00AC3617">
              <w:rPr>
                <w:sz w:val="20"/>
                <w:szCs w:val="20"/>
              </w:rPr>
              <w:t>22.6%</w:t>
            </w:r>
          </w:p>
        </w:tc>
      </w:tr>
      <w:tr w:rsidR="004D4581" w:rsidRPr="00AC3617" w14:paraId="1090D3F6" w14:textId="77777777" w:rsidTr="000A769F">
        <w:tc>
          <w:tcPr>
            <w:tcW w:w="1440" w:type="dxa"/>
            <w:vAlign w:val="center"/>
          </w:tcPr>
          <w:p w14:paraId="2B4FC6FC" w14:textId="496CB68D" w:rsidR="004D4581" w:rsidRPr="00AC3617" w:rsidRDefault="004D4581" w:rsidP="000A769F">
            <w:pPr>
              <w:spacing w:after="0" w:line="240" w:lineRule="auto"/>
              <w:rPr>
                <w:sz w:val="20"/>
                <w:szCs w:val="20"/>
              </w:rPr>
            </w:pPr>
            <w:r w:rsidRPr="00AC3617">
              <w:rPr>
                <w:sz w:val="20"/>
                <w:szCs w:val="20"/>
              </w:rPr>
              <w:t>Am</w:t>
            </w:r>
            <w:r>
              <w:rPr>
                <w:sz w:val="20"/>
                <w:szCs w:val="20"/>
              </w:rPr>
              <w:t>erican</w:t>
            </w:r>
            <w:r w:rsidRPr="00AC3617">
              <w:rPr>
                <w:sz w:val="20"/>
                <w:szCs w:val="20"/>
              </w:rPr>
              <w:t xml:space="preserve"> Indian/ Alaskan Native</w:t>
            </w:r>
          </w:p>
        </w:tc>
        <w:tc>
          <w:tcPr>
            <w:tcW w:w="810" w:type="dxa"/>
            <w:vAlign w:val="center"/>
          </w:tcPr>
          <w:p w14:paraId="2E917582" w14:textId="77777777" w:rsidR="004D4581" w:rsidRPr="00AC3617" w:rsidRDefault="004D4581" w:rsidP="000A769F">
            <w:pPr>
              <w:spacing w:after="0" w:line="240" w:lineRule="auto"/>
              <w:jc w:val="center"/>
              <w:rPr>
                <w:sz w:val="20"/>
                <w:szCs w:val="20"/>
              </w:rPr>
            </w:pPr>
            <w:r w:rsidRPr="00AC3617">
              <w:rPr>
                <w:sz w:val="20"/>
                <w:szCs w:val="20"/>
              </w:rPr>
              <w:t>60</w:t>
            </w:r>
          </w:p>
        </w:tc>
        <w:tc>
          <w:tcPr>
            <w:tcW w:w="900" w:type="dxa"/>
            <w:vAlign w:val="center"/>
          </w:tcPr>
          <w:p w14:paraId="1D55CC67" w14:textId="77777777" w:rsidR="004D4581" w:rsidRPr="00AC3617" w:rsidRDefault="004D4581" w:rsidP="000A769F">
            <w:pPr>
              <w:spacing w:after="0" w:line="240" w:lineRule="auto"/>
              <w:jc w:val="center"/>
              <w:rPr>
                <w:sz w:val="20"/>
                <w:szCs w:val="20"/>
              </w:rPr>
            </w:pPr>
            <w:r w:rsidRPr="00AC3617">
              <w:rPr>
                <w:sz w:val="20"/>
                <w:szCs w:val="20"/>
              </w:rPr>
              <w:t>0.19%</w:t>
            </w:r>
          </w:p>
        </w:tc>
        <w:tc>
          <w:tcPr>
            <w:tcW w:w="765" w:type="dxa"/>
            <w:vAlign w:val="center"/>
          </w:tcPr>
          <w:p w14:paraId="7F8F4C87" w14:textId="77777777" w:rsidR="004D4581" w:rsidRPr="00AC3617" w:rsidRDefault="004D4581" w:rsidP="000A769F">
            <w:pPr>
              <w:spacing w:after="0" w:line="240" w:lineRule="auto"/>
              <w:jc w:val="center"/>
              <w:rPr>
                <w:sz w:val="20"/>
                <w:szCs w:val="20"/>
              </w:rPr>
            </w:pPr>
            <w:r w:rsidRPr="00AC3617">
              <w:rPr>
                <w:sz w:val="20"/>
                <w:szCs w:val="20"/>
              </w:rPr>
              <w:t>0</w:t>
            </w:r>
          </w:p>
        </w:tc>
        <w:tc>
          <w:tcPr>
            <w:tcW w:w="765" w:type="dxa"/>
            <w:vAlign w:val="center"/>
          </w:tcPr>
          <w:p w14:paraId="3777D154" w14:textId="77777777" w:rsidR="004D4581" w:rsidRPr="00AC3617" w:rsidRDefault="004D4581" w:rsidP="000A769F">
            <w:pPr>
              <w:spacing w:after="0" w:line="240" w:lineRule="auto"/>
              <w:jc w:val="center"/>
              <w:rPr>
                <w:sz w:val="20"/>
                <w:szCs w:val="20"/>
              </w:rPr>
            </w:pPr>
            <w:r w:rsidRPr="00AC3617">
              <w:rPr>
                <w:sz w:val="20"/>
                <w:szCs w:val="20"/>
              </w:rPr>
              <w:t>0.0%</w:t>
            </w:r>
          </w:p>
        </w:tc>
        <w:tc>
          <w:tcPr>
            <w:tcW w:w="765" w:type="dxa"/>
            <w:vAlign w:val="center"/>
          </w:tcPr>
          <w:p w14:paraId="0AA647C7" w14:textId="77777777" w:rsidR="004D4581" w:rsidRPr="00AC3617" w:rsidRDefault="004D4581" w:rsidP="000A769F">
            <w:pPr>
              <w:spacing w:after="0" w:line="240" w:lineRule="auto"/>
              <w:jc w:val="center"/>
              <w:rPr>
                <w:sz w:val="20"/>
                <w:szCs w:val="20"/>
              </w:rPr>
            </w:pPr>
            <w:r w:rsidRPr="00AC3617">
              <w:rPr>
                <w:sz w:val="20"/>
                <w:szCs w:val="20"/>
              </w:rPr>
              <w:t>0</w:t>
            </w:r>
          </w:p>
        </w:tc>
        <w:tc>
          <w:tcPr>
            <w:tcW w:w="855" w:type="dxa"/>
            <w:vAlign w:val="center"/>
          </w:tcPr>
          <w:p w14:paraId="281C62FA" w14:textId="77777777" w:rsidR="004D4581" w:rsidRPr="00AC3617" w:rsidRDefault="004D4581" w:rsidP="000A769F">
            <w:pPr>
              <w:spacing w:after="0" w:line="240" w:lineRule="auto"/>
              <w:jc w:val="center"/>
              <w:rPr>
                <w:sz w:val="20"/>
                <w:szCs w:val="20"/>
              </w:rPr>
            </w:pPr>
            <w:r w:rsidRPr="00AC3617">
              <w:rPr>
                <w:sz w:val="20"/>
                <w:szCs w:val="20"/>
              </w:rPr>
              <w:t>0.0%</w:t>
            </w:r>
          </w:p>
        </w:tc>
        <w:tc>
          <w:tcPr>
            <w:tcW w:w="720" w:type="dxa"/>
            <w:vAlign w:val="center"/>
          </w:tcPr>
          <w:p w14:paraId="640DE7CF" w14:textId="77777777" w:rsidR="004D4581" w:rsidRPr="00AC3617" w:rsidRDefault="004D4581" w:rsidP="000A769F">
            <w:pPr>
              <w:spacing w:after="0" w:line="240" w:lineRule="auto"/>
              <w:jc w:val="center"/>
              <w:rPr>
                <w:sz w:val="20"/>
                <w:szCs w:val="20"/>
              </w:rPr>
            </w:pPr>
            <w:r w:rsidRPr="00AC3617">
              <w:rPr>
                <w:sz w:val="20"/>
                <w:szCs w:val="20"/>
              </w:rPr>
              <w:t>1</w:t>
            </w:r>
          </w:p>
        </w:tc>
        <w:tc>
          <w:tcPr>
            <w:tcW w:w="720" w:type="dxa"/>
            <w:vAlign w:val="center"/>
          </w:tcPr>
          <w:p w14:paraId="0482EBFC" w14:textId="77777777" w:rsidR="004D4581" w:rsidRPr="00AC3617" w:rsidRDefault="004D4581" w:rsidP="000A769F">
            <w:pPr>
              <w:spacing w:after="0" w:line="240" w:lineRule="auto"/>
              <w:jc w:val="center"/>
              <w:rPr>
                <w:sz w:val="20"/>
                <w:szCs w:val="20"/>
              </w:rPr>
            </w:pPr>
            <w:r w:rsidRPr="00AC3617">
              <w:rPr>
                <w:sz w:val="20"/>
                <w:szCs w:val="20"/>
              </w:rPr>
              <w:t>0.1%</w:t>
            </w:r>
          </w:p>
        </w:tc>
        <w:tc>
          <w:tcPr>
            <w:tcW w:w="765" w:type="dxa"/>
            <w:vAlign w:val="center"/>
          </w:tcPr>
          <w:p w14:paraId="2DA3D8B9" w14:textId="77777777" w:rsidR="004D4581" w:rsidRPr="00AC3617" w:rsidRDefault="004D4581" w:rsidP="000A769F">
            <w:pPr>
              <w:spacing w:after="0" w:line="240" w:lineRule="auto"/>
              <w:jc w:val="center"/>
              <w:rPr>
                <w:sz w:val="20"/>
                <w:szCs w:val="20"/>
              </w:rPr>
            </w:pPr>
            <w:r w:rsidRPr="00AC3617">
              <w:rPr>
                <w:sz w:val="20"/>
                <w:szCs w:val="20"/>
              </w:rPr>
              <w:t>1</w:t>
            </w:r>
          </w:p>
        </w:tc>
        <w:tc>
          <w:tcPr>
            <w:tcW w:w="765" w:type="dxa"/>
            <w:vAlign w:val="center"/>
          </w:tcPr>
          <w:p w14:paraId="01BDF133" w14:textId="77777777" w:rsidR="004D4581" w:rsidRPr="00AC3617" w:rsidRDefault="004D4581" w:rsidP="000A769F">
            <w:pPr>
              <w:spacing w:after="0" w:line="240" w:lineRule="auto"/>
              <w:jc w:val="center"/>
              <w:rPr>
                <w:sz w:val="20"/>
                <w:szCs w:val="20"/>
              </w:rPr>
            </w:pPr>
            <w:r w:rsidRPr="00AC3617">
              <w:rPr>
                <w:sz w:val="20"/>
                <w:szCs w:val="20"/>
              </w:rPr>
              <w:t>2.6%</w:t>
            </w:r>
          </w:p>
        </w:tc>
        <w:tc>
          <w:tcPr>
            <w:tcW w:w="765" w:type="dxa"/>
            <w:vAlign w:val="center"/>
          </w:tcPr>
          <w:p w14:paraId="6EDAE9A5" w14:textId="77777777" w:rsidR="004D4581" w:rsidRPr="00AC3617" w:rsidRDefault="004D4581" w:rsidP="000A769F">
            <w:pPr>
              <w:spacing w:after="0" w:line="240" w:lineRule="auto"/>
              <w:jc w:val="center"/>
              <w:rPr>
                <w:sz w:val="20"/>
                <w:szCs w:val="20"/>
              </w:rPr>
            </w:pPr>
            <w:r w:rsidRPr="00AC3617">
              <w:rPr>
                <w:sz w:val="20"/>
                <w:szCs w:val="20"/>
              </w:rPr>
              <w:t>0</w:t>
            </w:r>
          </w:p>
        </w:tc>
        <w:tc>
          <w:tcPr>
            <w:tcW w:w="765" w:type="dxa"/>
            <w:vAlign w:val="center"/>
          </w:tcPr>
          <w:p w14:paraId="5F426105" w14:textId="77777777" w:rsidR="004D4581" w:rsidRPr="00AC3617" w:rsidRDefault="004D4581" w:rsidP="000A769F">
            <w:pPr>
              <w:spacing w:after="0" w:line="240" w:lineRule="auto"/>
              <w:jc w:val="center"/>
              <w:rPr>
                <w:sz w:val="20"/>
                <w:szCs w:val="20"/>
              </w:rPr>
            </w:pPr>
            <w:r w:rsidRPr="00AC3617">
              <w:rPr>
                <w:sz w:val="20"/>
                <w:szCs w:val="20"/>
              </w:rPr>
              <w:t>0.0%</w:t>
            </w:r>
          </w:p>
        </w:tc>
      </w:tr>
      <w:tr w:rsidR="004D4581" w:rsidRPr="00AC3617" w14:paraId="772AB347" w14:textId="77777777" w:rsidTr="000A769F">
        <w:trPr>
          <w:trHeight w:val="467"/>
        </w:trPr>
        <w:tc>
          <w:tcPr>
            <w:tcW w:w="1440" w:type="dxa"/>
            <w:vAlign w:val="center"/>
          </w:tcPr>
          <w:p w14:paraId="1F20415C" w14:textId="77777777" w:rsidR="004D4581" w:rsidRPr="00AC3617" w:rsidRDefault="004D4581" w:rsidP="000A769F">
            <w:pPr>
              <w:spacing w:after="0" w:line="240" w:lineRule="auto"/>
              <w:rPr>
                <w:sz w:val="20"/>
                <w:szCs w:val="20"/>
              </w:rPr>
            </w:pPr>
            <w:r w:rsidRPr="00AC3617">
              <w:rPr>
                <w:sz w:val="20"/>
                <w:szCs w:val="20"/>
              </w:rPr>
              <w:t>Asian</w:t>
            </w:r>
          </w:p>
        </w:tc>
        <w:tc>
          <w:tcPr>
            <w:tcW w:w="810" w:type="dxa"/>
            <w:vAlign w:val="center"/>
          </w:tcPr>
          <w:p w14:paraId="33783AB8" w14:textId="77777777" w:rsidR="004D4581" w:rsidRPr="00AC3617" w:rsidRDefault="004D4581" w:rsidP="000A769F">
            <w:pPr>
              <w:spacing w:after="0" w:line="240" w:lineRule="auto"/>
              <w:jc w:val="center"/>
              <w:rPr>
                <w:sz w:val="20"/>
                <w:szCs w:val="20"/>
              </w:rPr>
            </w:pPr>
            <w:r w:rsidRPr="00AC3617">
              <w:rPr>
                <w:sz w:val="20"/>
                <w:szCs w:val="20"/>
              </w:rPr>
              <w:t>3,984</w:t>
            </w:r>
          </w:p>
        </w:tc>
        <w:tc>
          <w:tcPr>
            <w:tcW w:w="900" w:type="dxa"/>
            <w:vAlign w:val="center"/>
          </w:tcPr>
          <w:p w14:paraId="26716595" w14:textId="77777777" w:rsidR="004D4581" w:rsidRPr="00AC3617" w:rsidRDefault="004D4581" w:rsidP="000A769F">
            <w:pPr>
              <w:spacing w:after="0" w:line="240" w:lineRule="auto"/>
              <w:jc w:val="center"/>
              <w:rPr>
                <w:sz w:val="20"/>
                <w:szCs w:val="20"/>
              </w:rPr>
            </w:pPr>
            <w:r w:rsidRPr="00AC3617">
              <w:rPr>
                <w:sz w:val="20"/>
                <w:szCs w:val="20"/>
              </w:rPr>
              <w:t>12.39%</w:t>
            </w:r>
          </w:p>
        </w:tc>
        <w:tc>
          <w:tcPr>
            <w:tcW w:w="765" w:type="dxa"/>
            <w:vAlign w:val="center"/>
          </w:tcPr>
          <w:p w14:paraId="6752DC91" w14:textId="77777777" w:rsidR="004D4581" w:rsidRPr="00AC3617" w:rsidRDefault="004D4581" w:rsidP="000A769F">
            <w:pPr>
              <w:spacing w:after="0" w:line="240" w:lineRule="auto"/>
              <w:jc w:val="center"/>
              <w:rPr>
                <w:sz w:val="20"/>
                <w:szCs w:val="20"/>
              </w:rPr>
            </w:pPr>
            <w:r w:rsidRPr="00AC3617">
              <w:rPr>
                <w:sz w:val="20"/>
                <w:szCs w:val="20"/>
              </w:rPr>
              <w:t>7</w:t>
            </w:r>
          </w:p>
        </w:tc>
        <w:tc>
          <w:tcPr>
            <w:tcW w:w="765" w:type="dxa"/>
            <w:vAlign w:val="center"/>
          </w:tcPr>
          <w:p w14:paraId="70E4A5E7" w14:textId="77777777" w:rsidR="004D4581" w:rsidRPr="00AC3617" w:rsidRDefault="004D4581" w:rsidP="000A769F">
            <w:pPr>
              <w:spacing w:after="0" w:line="240" w:lineRule="auto"/>
              <w:jc w:val="center"/>
              <w:rPr>
                <w:sz w:val="20"/>
                <w:szCs w:val="20"/>
              </w:rPr>
            </w:pPr>
            <w:r w:rsidRPr="00AC3617">
              <w:rPr>
                <w:sz w:val="20"/>
                <w:szCs w:val="20"/>
              </w:rPr>
              <w:t>14.6%</w:t>
            </w:r>
          </w:p>
        </w:tc>
        <w:tc>
          <w:tcPr>
            <w:tcW w:w="765" w:type="dxa"/>
            <w:vAlign w:val="center"/>
          </w:tcPr>
          <w:p w14:paraId="0EBD7918" w14:textId="77777777" w:rsidR="004D4581" w:rsidRPr="00AC3617" w:rsidRDefault="004D4581" w:rsidP="000A769F">
            <w:pPr>
              <w:spacing w:after="0" w:line="240" w:lineRule="auto"/>
              <w:jc w:val="center"/>
              <w:rPr>
                <w:sz w:val="20"/>
                <w:szCs w:val="20"/>
              </w:rPr>
            </w:pPr>
            <w:r w:rsidRPr="00AC3617">
              <w:rPr>
                <w:sz w:val="20"/>
                <w:szCs w:val="20"/>
              </w:rPr>
              <w:t>38</w:t>
            </w:r>
          </w:p>
        </w:tc>
        <w:tc>
          <w:tcPr>
            <w:tcW w:w="855" w:type="dxa"/>
            <w:vAlign w:val="center"/>
          </w:tcPr>
          <w:p w14:paraId="15DB5008" w14:textId="77777777" w:rsidR="004D4581" w:rsidRPr="00AC3617" w:rsidRDefault="004D4581" w:rsidP="000A769F">
            <w:pPr>
              <w:spacing w:after="0" w:line="240" w:lineRule="auto"/>
              <w:jc w:val="center"/>
              <w:rPr>
                <w:sz w:val="20"/>
                <w:szCs w:val="20"/>
              </w:rPr>
            </w:pPr>
            <w:r w:rsidRPr="00AC3617">
              <w:rPr>
                <w:sz w:val="20"/>
                <w:szCs w:val="20"/>
              </w:rPr>
              <w:t>12.2%</w:t>
            </w:r>
          </w:p>
        </w:tc>
        <w:tc>
          <w:tcPr>
            <w:tcW w:w="720" w:type="dxa"/>
            <w:vAlign w:val="center"/>
          </w:tcPr>
          <w:p w14:paraId="199A133B" w14:textId="77777777" w:rsidR="004D4581" w:rsidRPr="00AC3617" w:rsidRDefault="004D4581" w:rsidP="000A769F">
            <w:pPr>
              <w:spacing w:after="0" w:line="240" w:lineRule="auto"/>
              <w:jc w:val="center"/>
              <w:rPr>
                <w:sz w:val="20"/>
                <w:szCs w:val="20"/>
              </w:rPr>
            </w:pPr>
            <w:r w:rsidRPr="00AC3617">
              <w:rPr>
                <w:sz w:val="20"/>
                <w:szCs w:val="20"/>
              </w:rPr>
              <w:t>94</w:t>
            </w:r>
          </w:p>
        </w:tc>
        <w:tc>
          <w:tcPr>
            <w:tcW w:w="720" w:type="dxa"/>
            <w:vAlign w:val="center"/>
          </w:tcPr>
          <w:p w14:paraId="46E08D7C" w14:textId="77777777" w:rsidR="004D4581" w:rsidRPr="00AC3617" w:rsidRDefault="004D4581" w:rsidP="000A769F">
            <w:pPr>
              <w:spacing w:after="0" w:line="240" w:lineRule="auto"/>
              <w:jc w:val="center"/>
              <w:rPr>
                <w:sz w:val="20"/>
                <w:szCs w:val="20"/>
              </w:rPr>
            </w:pPr>
            <w:r w:rsidRPr="00AC3617">
              <w:rPr>
                <w:sz w:val="20"/>
                <w:szCs w:val="20"/>
              </w:rPr>
              <w:t>8.7%</w:t>
            </w:r>
          </w:p>
        </w:tc>
        <w:tc>
          <w:tcPr>
            <w:tcW w:w="765" w:type="dxa"/>
            <w:vAlign w:val="center"/>
          </w:tcPr>
          <w:p w14:paraId="2FA099BA" w14:textId="77777777" w:rsidR="004D4581" w:rsidRPr="00AC3617" w:rsidRDefault="004D4581" w:rsidP="000A769F">
            <w:pPr>
              <w:spacing w:after="0" w:line="240" w:lineRule="auto"/>
              <w:jc w:val="center"/>
              <w:rPr>
                <w:sz w:val="20"/>
                <w:szCs w:val="20"/>
              </w:rPr>
            </w:pPr>
            <w:r w:rsidRPr="00AC3617">
              <w:rPr>
                <w:sz w:val="20"/>
                <w:szCs w:val="20"/>
              </w:rPr>
              <w:t>4</w:t>
            </w:r>
          </w:p>
        </w:tc>
        <w:tc>
          <w:tcPr>
            <w:tcW w:w="765" w:type="dxa"/>
            <w:vAlign w:val="center"/>
          </w:tcPr>
          <w:p w14:paraId="3F363994" w14:textId="77777777" w:rsidR="004D4581" w:rsidRPr="00AC3617" w:rsidRDefault="004D4581" w:rsidP="000A769F">
            <w:pPr>
              <w:spacing w:after="0" w:line="240" w:lineRule="auto"/>
              <w:jc w:val="center"/>
              <w:rPr>
                <w:sz w:val="20"/>
                <w:szCs w:val="20"/>
              </w:rPr>
            </w:pPr>
            <w:r w:rsidRPr="00AC3617">
              <w:rPr>
                <w:sz w:val="20"/>
                <w:szCs w:val="20"/>
              </w:rPr>
              <w:t>10.5%</w:t>
            </w:r>
          </w:p>
        </w:tc>
        <w:tc>
          <w:tcPr>
            <w:tcW w:w="765" w:type="dxa"/>
            <w:vAlign w:val="center"/>
          </w:tcPr>
          <w:p w14:paraId="1E4BC7C5" w14:textId="77777777" w:rsidR="004D4581" w:rsidRPr="00AC3617" w:rsidRDefault="004D4581" w:rsidP="000A769F">
            <w:pPr>
              <w:spacing w:after="0" w:line="240" w:lineRule="auto"/>
              <w:jc w:val="center"/>
              <w:rPr>
                <w:sz w:val="20"/>
                <w:szCs w:val="20"/>
              </w:rPr>
            </w:pPr>
            <w:r w:rsidRPr="00AC3617">
              <w:rPr>
                <w:sz w:val="20"/>
                <w:szCs w:val="20"/>
              </w:rPr>
              <w:t>43</w:t>
            </w:r>
          </w:p>
        </w:tc>
        <w:tc>
          <w:tcPr>
            <w:tcW w:w="765" w:type="dxa"/>
            <w:vAlign w:val="center"/>
          </w:tcPr>
          <w:p w14:paraId="5C3BA4B6" w14:textId="77777777" w:rsidR="004D4581" w:rsidRPr="00AC3617" w:rsidRDefault="004D4581" w:rsidP="000A769F">
            <w:pPr>
              <w:spacing w:after="0" w:line="240" w:lineRule="auto"/>
              <w:jc w:val="center"/>
              <w:rPr>
                <w:sz w:val="20"/>
                <w:szCs w:val="20"/>
              </w:rPr>
            </w:pPr>
            <w:r w:rsidRPr="00AC3617">
              <w:rPr>
                <w:sz w:val="20"/>
                <w:szCs w:val="20"/>
              </w:rPr>
              <w:t>9.5%</w:t>
            </w:r>
          </w:p>
        </w:tc>
      </w:tr>
      <w:tr w:rsidR="004D4581" w:rsidRPr="00AC3617" w14:paraId="3BE30430" w14:textId="77777777" w:rsidTr="000A769F">
        <w:trPr>
          <w:trHeight w:val="431"/>
        </w:trPr>
        <w:tc>
          <w:tcPr>
            <w:tcW w:w="1440" w:type="dxa"/>
            <w:vAlign w:val="center"/>
          </w:tcPr>
          <w:p w14:paraId="3C2CB0D7" w14:textId="77777777" w:rsidR="004D4581" w:rsidRPr="00AC3617" w:rsidRDefault="004D4581" w:rsidP="000A769F">
            <w:pPr>
              <w:spacing w:after="0" w:line="240" w:lineRule="auto"/>
              <w:rPr>
                <w:sz w:val="20"/>
                <w:szCs w:val="20"/>
              </w:rPr>
            </w:pPr>
            <w:r w:rsidRPr="00AC3617">
              <w:rPr>
                <w:sz w:val="20"/>
                <w:szCs w:val="20"/>
              </w:rPr>
              <w:t xml:space="preserve">Hispanic </w:t>
            </w:r>
          </w:p>
        </w:tc>
        <w:tc>
          <w:tcPr>
            <w:tcW w:w="810" w:type="dxa"/>
            <w:vAlign w:val="center"/>
          </w:tcPr>
          <w:p w14:paraId="1989004C" w14:textId="77777777" w:rsidR="004D4581" w:rsidRPr="00AC3617" w:rsidRDefault="004D4581" w:rsidP="000A769F">
            <w:pPr>
              <w:spacing w:after="0" w:line="240" w:lineRule="auto"/>
              <w:jc w:val="center"/>
              <w:rPr>
                <w:sz w:val="20"/>
                <w:szCs w:val="20"/>
              </w:rPr>
            </w:pPr>
            <w:r w:rsidRPr="00AC3617">
              <w:rPr>
                <w:sz w:val="20"/>
                <w:szCs w:val="20"/>
              </w:rPr>
              <w:t>11,417</w:t>
            </w:r>
          </w:p>
        </w:tc>
        <w:tc>
          <w:tcPr>
            <w:tcW w:w="900" w:type="dxa"/>
            <w:vAlign w:val="center"/>
          </w:tcPr>
          <w:p w14:paraId="37DD356F" w14:textId="77777777" w:rsidR="004D4581" w:rsidRPr="00AC3617" w:rsidRDefault="004D4581" w:rsidP="000A769F">
            <w:pPr>
              <w:spacing w:after="0" w:line="240" w:lineRule="auto"/>
              <w:jc w:val="center"/>
              <w:rPr>
                <w:sz w:val="20"/>
                <w:szCs w:val="20"/>
              </w:rPr>
            </w:pPr>
            <w:r w:rsidRPr="00AC3617">
              <w:rPr>
                <w:sz w:val="20"/>
                <w:szCs w:val="20"/>
              </w:rPr>
              <w:t>35.49%</w:t>
            </w:r>
          </w:p>
        </w:tc>
        <w:tc>
          <w:tcPr>
            <w:tcW w:w="765" w:type="dxa"/>
            <w:vAlign w:val="center"/>
          </w:tcPr>
          <w:p w14:paraId="3C57A44A" w14:textId="77777777" w:rsidR="004D4581" w:rsidRPr="00AC3617" w:rsidRDefault="004D4581" w:rsidP="000A769F">
            <w:pPr>
              <w:spacing w:after="0" w:line="240" w:lineRule="auto"/>
              <w:jc w:val="center"/>
              <w:rPr>
                <w:sz w:val="20"/>
                <w:szCs w:val="20"/>
              </w:rPr>
            </w:pPr>
            <w:r w:rsidRPr="00AC3617">
              <w:rPr>
                <w:sz w:val="20"/>
                <w:szCs w:val="20"/>
              </w:rPr>
              <w:t>10</w:t>
            </w:r>
          </w:p>
        </w:tc>
        <w:tc>
          <w:tcPr>
            <w:tcW w:w="765" w:type="dxa"/>
            <w:vAlign w:val="center"/>
          </w:tcPr>
          <w:p w14:paraId="094670DF" w14:textId="77777777" w:rsidR="004D4581" w:rsidRPr="00AC3617" w:rsidRDefault="004D4581" w:rsidP="000A769F">
            <w:pPr>
              <w:spacing w:after="0" w:line="240" w:lineRule="auto"/>
              <w:jc w:val="center"/>
              <w:rPr>
                <w:sz w:val="20"/>
                <w:szCs w:val="20"/>
              </w:rPr>
            </w:pPr>
            <w:r w:rsidRPr="00AC3617">
              <w:rPr>
                <w:sz w:val="20"/>
                <w:szCs w:val="20"/>
              </w:rPr>
              <w:t>20.8%</w:t>
            </w:r>
          </w:p>
        </w:tc>
        <w:tc>
          <w:tcPr>
            <w:tcW w:w="765" w:type="dxa"/>
            <w:vAlign w:val="center"/>
          </w:tcPr>
          <w:p w14:paraId="6E64C126" w14:textId="77777777" w:rsidR="004D4581" w:rsidRPr="00AC3617" w:rsidRDefault="004D4581" w:rsidP="000A769F">
            <w:pPr>
              <w:spacing w:after="0" w:line="240" w:lineRule="auto"/>
              <w:jc w:val="center"/>
              <w:rPr>
                <w:sz w:val="20"/>
                <w:szCs w:val="20"/>
              </w:rPr>
            </w:pPr>
            <w:r w:rsidRPr="00AC3617">
              <w:rPr>
                <w:sz w:val="20"/>
                <w:szCs w:val="20"/>
              </w:rPr>
              <w:t>46</w:t>
            </w:r>
          </w:p>
        </w:tc>
        <w:tc>
          <w:tcPr>
            <w:tcW w:w="855" w:type="dxa"/>
            <w:vAlign w:val="center"/>
          </w:tcPr>
          <w:p w14:paraId="2A52BA1B" w14:textId="77777777" w:rsidR="004D4581" w:rsidRPr="00AC3617" w:rsidRDefault="004D4581" w:rsidP="000A769F">
            <w:pPr>
              <w:spacing w:after="0" w:line="240" w:lineRule="auto"/>
              <w:jc w:val="center"/>
              <w:rPr>
                <w:sz w:val="20"/>
                <w:szCs w:val="20"/>
              </w:rPr>
            </w:pPr>
            <w:r w:rsidRPr="00AC3617">
              <w:rPr>
                <w:sz w:val="20"/>
                <w:szCs w:val="20"/>
              </w:rPr>
              <w:t>14.8%</w:t>
            </w:r>
          </w:p>
        </w:tc>
        <w:tc>
          <w:tcPr>
            <w:tcW w:w="720" w:type="dxa"/>
            <w:vAlign w:val="center"/>
          </w:tcPr>
          <w:p w14:paraId="42BA557B" w14:textId="77777777" w:rsidR="004D4581" w:rsidRPr="00AC3617" w:rsidRDefault="004D4581" w:rsidP="000A769F">
            <w:pPr>
              <w:spacing w:after="0" w:line="240" w:lineRule="auto"/>
              <w:jc w:val="center"/>
              <w:rPr>
                <w:sz w:val="20"/>
                <w:szCs w:val="20"/>
              </w:rPr>
            </w:pPr>
            <w:r w:rsidRPr="00AC3617">
              <w:rPr>
                <w:sz w:val="20"/>
                <w:szCs w:val="20"/>
              </w:rPr>
              <w:t>119</w:t>
            </w:r>
          </w:p>
        </w:tc>
        <w:tc>
          <w:tcPr>
            <w:tcW w:w="720" w:type="dxa"/>
            <w:vAlign w:val="center"/>
          </w:tcPr>
          <w:p w14:paraId="016E27F4" w14:textId="77777777" w:rsidR="004D4581" w:rsidRPr="00AC3617" w:rsidRDefault="004D4581" w:rsidP="000A769F">
            <w:pPr>
              <w:spacing w:after="0" w:line="240" w:lineRule="auto"/>
              <w:jc w:val="center"/>
              <w:rPr>
                <w:sz w:val="20"/>
                <w:szCs w:val="20"/>
              </w:rPr>
            </w:pPr>
            <w:r w:rsidRPr="00AC3617">
              <w:rPr>
                <w:sz w:val="20"/>
                <w:szCs w:val="20"/>
              </w:rPr>
              <w:t>11.0%</w:t>
            </w:r>
          </w:p>
        </w:tc>
        <w:tc>
          <w:tcPr>
            <w:tcW w:w="765" w:type="dxa"/>
            <w:vAlign w:val="center"/>
          </w:tcPr>
          <w:p w14:paraId="79FF6E10" w14:textId="77777777" w:rsidR="004D4581" w:rsidRPr="00AC3617" w:rsidRDefault="004D4581" w:rsidP="000A769F">
            <w:pPr>
              <w:spacing w:after="0" w:line="240" w:lineRule="auto"/>
              <w:jc w:val="center"/>
              <w:rPr>
                <w:sz w:val="20"/>
                <w:szCs w:val="20"/>
              </w:rPr>
            </w:pPr>
            <w:r w:rsidRPr="00AC3617">
              <w:rPr>
                <w:sz w:val="20"/>
                <w:szCs w:val="20"/>
              </w:rPr>
              <w:t>5</w:t>
            </w:r>
          </w:p>
        </w:tc>
        <w:tc>
          <w:tcPr>
            <w:tcW w:w="765" w:type="dxa"/>
            <w:vAlign w:val="center"/>
          </w:tcPr>
          <w:p w14:paraId="572E6562" w14:textId="77777777" w:rsidR="004D4581" w:rsidRPr="00AC3617" w:rsidRDefault="004D4581" w:rsidP="000A769F">
            <w:pPr>
              <w:spacing w:after="0" w:line="240" w:lineRule="auto"/>
              <w:jc w:val="center"/>
              <w:rPr>
                <w:sz w:val="20"/>
                <w:szCs w:val="20"/>
              </w:rPr>
            </w:pPr>
            <w:r w:rsidRPr="00AC3617">
              <w:rPr>
                <w:sz w:val="20"/>
                <w:szCs w:val="20"/>
              </w:rPr>
              <w:t>13.2%</w:t>
            </w:r>
          </w:p>
        </w:tc>
        <w:tc>
          <w:tcPr>
            <w:tcW w:w="765" w:type="dxa"/>
            <w:vAlign w:val="center"/>
          </w:tcPr>
          <w:p w14:paraId="29F43280" w14:textId="77777777" w:rsidR="004D4581" w:rsidRPr="00AC3617" w:rsidRDefault="004D4581" w:rsidP="000A769F">
            <w:pPr>
              <w:spacing w:after="0" w:line="240" w:lineRule="auto"/>
              <w:jc w:val="center"/>
              <w:rPr>
                <w:sz w:val="20"/>
                <w:szCs w:val="20"/>
              </w:rPr>
            </w:pPr>
            <w:r w:rsidRPr="00AC3617">
              <w:rPr>
                <w:sz w:val="20"/>
                <w:szCs w:val="20"/>
              </w:rPr>
              <w:t>117</w:t>
            </w:r>
          </w:p>
        </w:tc>
        <w:tc>
          <w:tcPr>
            <w:tcW w:w="765" w:type="dxa"/>
            <w:vAlign w:val="center"/>
          </w:tcPr>
          <w:p w14:paraId="1842206F" w14:textId="77777777" w:rsidR="004D4581" w:rsidRPr="00AC3617" w:rsidRDefault="004D4581" w:rsidP="000A769F">
            <w:pPr>
              <w:spacing w:after="0" w:line="240" w:lineRule="auto"/>
              <w:jc w:val="center"/>
              <w:rPr>
                <w:sz w:val="20"/>
                <w:szCs w:val="20"/>
              </w:rPr>
            </w:pPr>
            <w:r w:rsidRPr="00AC3617">
              <w:rPr>
                <w:sz w:val="20"/>
                <w:szCs w:val="20"/>
              </w:rPr>
              <w:t>25.9%</w:t>
            </w:r>
          </w:p>
        </w:tc>
      </w:tr>
      <w:tr w:rsidR="004D4581" w:rsidRPr="00AC3617" w14:paraId="3F692B65" w14:textId="77777777" w:rsidTr="000A769F">
        <w:trPr>
          <w:trHeight w:val="440"/>
        </w:trPr>
        <w:tc>
          <w:tcPr>
            <w:tcW w:w="1440" w:type="dxa"/>
            <w:vAlign w:val="center"/>
          </w:tcPr>
          <w:p w14:paraId="0F247251" w14:textId="77777777" w:rsidR="004D4581" w:rsidRPr="00AC3617" w:rsidRDefault="004D4581" w:rsidP="000A769F">
            <w:pPr>
              <w:spacing w:after="0" w:line="240" w:lineRule="auto"/>
              <w:rPr>
                <w:sz w:val="20"/>
                <w:szCs w:val="20"/>
              </w:rPr>
            </w:pPr>
            <w:r w:rsidRPr="00AC3617">
              <w:rPr>
                <w:sz w:val="20"/>
                <w:szCs w:val="20"/>
              </w:rPr>
              <w:t>Multi-Ethnicity</w:t>
            </w:r>
          </w:p>
        </w:tc>
        <w:tc>
          <w:tcPr>
            <w:tcW w:w="810" w:type="dxa"/>
            <w:vAlign w:val="center"/>
          </w:tcPr>
          <w:p w14:paraId="04424ED8" w14:textId="77777777" w:rsidR="004D4581" w:rsidRPr="00AC3617" w:rsidRDefault="004D4581" w:rsidP="000A769F">
            <w:pPr>
              <w:spacing w:after="0" w:line="240" w:lineRule="auto"/>
              <w:jc w:val="center"/>
              <w:rPr>
                <w:sz w:val="20"/>
                <w:szCs w:val="20"/>
              </w:rPr>
            </w:pPr>
            <w:r w:rsidRPr="00AC3617">
              <w:rPr>
                <w:sz w:val="20"/>
                <w:szCs w:val="20"/>
              </w:rPr>
              <w:t>1,140</w:t>
            </w:r>
          </w:p>
        </w:tc>
        <w:tc>
          <w:tcPr>
            <w:tcW w:w="900" w:type="dxa"/>
            <w:vAlign w:val="center"/>
          </w:tcPr>
          <w:p w14:paraId="7ED75788" w14:textId="77777777" w:rsidR="004D4581" w:rsidRPr="00AC3617" w:rsidRDefault="004D4581" w:rsidP="000A769F">
            <w:pPr>
              <w:spacing w:after="0" w:line="240" w:lineRule="auto"/>
              <w:jc w:val="center"/>
              <w:rPr>
                <w:sz w:val="20"/>
                <w:szCs w:val="20"/>
              </w:rPr>
            </w:pPr>
            <w:r w:rsidRPr="00AC3617">
              <w:rPr>
                <w:sz w:val="20"/>
                <w:szCs w:val="20"/>
              </w:rPr>
              <w:t>3.54%</w:t>
            </w:r>
          </w:p>
        </w:tc>
        <w:tc>
          <w:tcPr>
            <w:tcW w:w="765" w:type="dxa"/>
            <w:vAlign w:val="center"/>
          </w:tcPr>
          <w:p w14:paraId="2645FCE9" w14:textId="77777777" w:rsidR="004D4581" w:rsidRPr="00AC3617" w:rsidRDefault="004D4581" w:rsidP="000A769F">
            <w:pPr>
              <w:spacing w:after="0" w:line="240" w:lineRule="auto"/>
              <w:jc w:val="center"/>
              <w:rPr>
                <w:sz w:val="20"/>
                <w:szCs w:val="20"/>
              </w:rPr>
            </w:pPr>
            <w:r w:rsidRPr="00AC3617">
              <w:rPr>
                <w:sz w:val="20"/>
                <w:szCs w:val="20"/>
              </w:rPr>
              <w:t>1</w:t>
            </w:r>
          </w:p>
        </w:tc>
        <w:tc>
          <w:tcPr>
            <w:tcW w:w="765" w:type="dxa"/>
            <w:vAlign w:val="center"/>
          </w:tcPr>
          <w:p w14:paraId="66043DE6" w14:textId="77777777" w:rsidR="004D4581" w:rsidRPr="00AC3617" w:rsidRDefault="004D4581" w:rsidP="000A769F">
            <w:pPr>
              <w:spacing w:after="0" w:line="240" w:lineRule="auto"/>
              <w:jc w:val="center"/>
              <w:rPr>
                <w:sz w:val="20"/>
                <w:szCs w:val="20"/>
              </w:rPr>
            </w:pPr>
            <w:r w:rsidRPr="00AC3617">
              <w:rPr>
                <w:sz w:val="20"/>
                <w:szCs w:val="20"/>
              </w:rPr>
              <w:t>2.1%</w:t>
            </w:r>
          </w:p>
        </w:tc>
        <w:tc>
          <w:tcPr>
            <w:tcW w:w="765" w:type="dxa"/>
            <w:vAlign w:val="center"/>
          </w:tcPr>
          <w:p w14:paraId="4BC796CB" w14:textId="77777777" w:rsidR="004D4581" w:rsidRPr="00AC3617" w:rsidRDefault="004D4581" w:rsidP="000A769F">
            <w:pPr>
              <w:spacing w:after="0" w:line="240" w:lineRule="auto"/>
              <w:jc w:val="center"/>
              <w:rPr>
                <w:sz w:val="20"/>
                <w:szCs w:val="20"/>
              </w:rPr>
            </w:pPr>
            <w:r w:rsidRPr="00AC3617">
              <w:rPr>
                <w:sz w:val="20"/>
                <w:szCs w:val="20"/>
              </w:rPr>
              <w:t>1</w:t>
            </w:r>
          </w:p>
        </w:tc>
        <w:tc>
          <w:tcPr>
            <w:tcW w:w="855" w:type="dxa"/>
            <w:vAlign w:val="center"/>
          </w:tcPr>
          <w:p w14:paraId="42F0B559" w14:textId="77777777" w:rsidR="004D4581" w:rsidRPr="00AC3617" w:rsidRDefault="004D4581" w:rsidP="000A769F">
            <w:pPr>
              <w:spacing w:after="0" w:line="240" w:lineRule="auto"/>
              <w:jc w:val="center"/>
              <w:rPr>
                <w:sz w:val="20"/>
                <w:szCs w:val="20"/>
              </w:rPr>
            </w:pPr>
            <w:r w:rsidRPr="00AC3617">
              <w:rPr>
                <w:sz w:val="20"/>
                <w:szCs w:val="20"/>
              </w:rPr>
              <w:t>0.3%</w:t>
            </w:r>
          </w:p>
        </w:tc>
        <w:tc>
          <w:tcPr>
            <w:tcW w:w="720" w:type="dxa"/>
            <w:vAlign w:val="center"/>
          </w:tcPr>
          <w:p w14:paraId="2769FBBD" w14:textId="77777777" w:rsidR="004D4581" w:rsidRPr="00AC3617" w:rsidRDefault="004D4581" w:rsidP="000A769F">
            <w:pPr>
              <w:spacing w:after="0" w:line="240" w:lineRule="auto"/>
              <w:jc w:val="center"/>
              <w:rPr>
                <w:sz w:val="20"/>
                <w:szCs w:val="20"/>
              </w:rPr>
            </w:pPr>
            <w:r w:rsidRPr="00AC3617">
              <w:rPr>
                <w:sz w:val="20"/>
                <w:szCs w:val="20"/>
              </w:rPr>
              <w:t>14</w:t>
            </w:r>
          </w:p>
        </w:tc>
        <w:tc>
          <w:tcPr>
            <w:tcW w:w="720" w:type="dxa"/>
            <w:vAlign w:val="center"/>
          </w:tcPr>
          <w:p w14:paraId="27EB446C" w14:textId="77777777" w:rsidR="004D4581" w:rsidRPr="00AC3617" w:rsidRDefault="004D4581" w:rsidP="000A769F">
            <w:pPr>
              <w:spacing w:after="0" w:line="240" w:lineRule="auto"/>
              <w:jc w:val="center"/>
              <w:rPr>
                <w:sz w:val="20"/>
                <w:szCs w:val="20"/>
              </w:rPr>
            </w:pPr>
            <w:r w:rsidRPr="00AC3617">
              <w:rPr>
                <w:sz w:val="20"/>
                <w:szCs w:val="20"/>
              </w:rPr>
              <w:t>1.3%</w:t>
            </w:r>
          </w:p>
        </w:tc>
        <w:tc>
          <w:tcPr>
            <w:tcW w:w="765" w:type="dxa"/>
            <w:vAlign w:val="center"/>
          </w:tcPr>
          <w:p w14:paraId="07ACB702" w14:textId="77777777" w:rsidR="004D4581" w:rsidRPr="00AC3617" w:rsidRDefault="004D4581" w:rsidP="000A769F">
            <w:pPr>
              <w:spacing w:after="0" w:line="240" w:lineRule="auto"/>
              <w:jc w:val="center"/>
              <w:rPr>
                <w:sz w:val="20"/>
                <w:szCs w:val="20"/>
              </w:rPr>
            </w:pPr>
            <w:r w:rsidRPr="00AC3617">
              <w:rPr>
                <w:sz w:val="20"/>
                <w:szCs w:val="20"/>
              </w:rPr>
              <w:t>0</w:t>
            </w:r>
          </w:p>
        </w:tc>
        <w:tc>
          <w:tcPr>
            <w:tcW w:w="765" w:type="dxa"/>
            <w:vAlign w:val="center"/>
          </w:tcPr>
          <w:p w14:paraId="07F57E0E" w14:textId="77777777" w:rsidR="004D4581" w:rsidRPr="00AC3617" w:rsidRDefault="004D4581" w:rsidP="000A769F">
            <w:pPr>
              <w:spacing w:after="0" w:line="240" w:lineRule="auto"/>
              <w:jc w:val="center"/>
              <w:rPr>
                <w:sz w:val="20"/>
                <w:szCs w:val="20"/>
              </w:rPr>
            </w:pPr>
            <w:r w:rsidRPr="00AC3617">
              <w:rPr>
                <w:sz w:val="20"/>
                <w:szCs w:val="20"/>
              </w:rPr>
              <w:t>0.0%</w:t>
            </w:r>
          </w:p>
        </w:tc>
        <w:tc>
          <w:tcPr>
            <w:tcW w:w="765" w:type="dxa"/>
            <w:vAlign w:val="center"/>
          </w:tcPr>
          <w:p w14:paraId="6FF186A5" w14:textId="77777777" w:rsidR="004D4581" w:rsidRPr="00AC3617" w:rsidRDefault="004D4581" w:rsidP="000A769F">
            <w:pPr>
              <w:spacing w:after="0" w:line="240" w:lineRule="auto"/>
              <w:jc w:val="center"/>
              <w:rPr>
                <w:sz w:val="20"/>
                <w:szCs w:val="20"/>
              </w:rPr>
            </w:pPr>
            <w:r w:rsidRPr="00AC3617">
              <w:rPr>
                <w:sz w:val="20"/>
                <w:szCs w:val="20"/>
              </w:rPr>
              <w:t>1</w:t>
            </w:r>
          </w:p>
        </w:tc>
        <w:tc>
          <w:tcPr>
            <w:tcW w:w="765" w:type="dxa"/>
            <w:vAlign w:val="center"/>
          </w:tcPr>
          <w:p w14:paraId="1FC7648D" w14:textId="77777777" w:rsidR="004D4581" w:rsidRPr="00AC3617" w:rsidRDefault="004D4581" w:rsidP="000A769F">
            <w:pPr>
              <w:spacing w:after="0" w:line="240" w:lineRule="auto"/>
              <w:jc w:val="center"/>
              <w:rPr>
                <w:sz w:val="20"/>
                <w:szCs w:val="20"/>
              </w:rPr>
            </w:pPr>
            <w:r w:rsidRPr="00AC3617">
              <w:rPr>
                <w:sz w:val="20"/>
                <w:szCs w:val="20"/>
              </w:rPr>
              <w:t>0.2%</w:t>
            </w:r>
          </w:p>
        </w:tc>
      </w:tr>
      <w:tr w:rsidR="004D4581" w:rsidRPr="00AC3617" w14:paraId="0B93DDA7" w14:textId="77777777" w:rsidTr="000A769F">
        <w:trPr>
          <w:trHeight w:val="440"/>
        </w:trPr>
        <w:tc>
          <w:tcPr>
            <w:tcW w:w="1440" w:type="dxa"/>
            <w:vAlign w:val="center"/>
          </w:tcPr>
          <w:p w14:paraId="40B2A80B" w14:textId="77777777" w:rsidR="004D4581" w:rsidRPr="00AC3617" w:rsidRDefault="004D4581" w:rsidP="000A769F">
            <w:pPr>
              <w:spacing w:after="0" w:line="240" w:lineRule="auto"/>
              <w:rPr>
                <w:sz w:val="20"/>
                <w:szCs w:val="20"/>
              </w:rPr>
            </w:pPr>
            <w:r>
              <w:rPr>
                <w:sz w:val="20"/>
                <w:szCs w:val="20"/>
              </w:rPr>
              <w:t>Filipino</w:t>
            </w:r>
          </w:p>
        </w:tc>
        <w:tc>
          <w:tcPr>
            <w:tcW w:w="810" w:type="dxa"/>
            <w:vAlign w:val="center"/>
          </w:tcPr>
          <w:p w14:paraId="20E58C7C" w14:textId="77777777" w:rsidR="004D4581" w:rsidRPr="00AC3617" w:rsidRDefault="004D4581" w:rsidP="000A769F">
            <w:pPr>
              <w:spacing w:after="0" w:line="240" w:lineRule="auto"/>
              <w:jc w:val="center"/>
              <w:rPr>
                <w:sz w:val="20"/>
                <w:szCs w:val="20"/>
              </w:rPr>
            </w:pPr>
            <w:r>
              <w:rPr>
                <w:sz w:val="20"/>
                <w:szCs w:val="20"/>
              </w:rPr>
              <w:t>528</w:t>
            </w:r>
          </w:p>
        </w:tc>
        <w:tc>
          <w:tcPr>
            <w:tcW w:w="900" w:type="dxa"/>
            <w:vAlign w:val="center"/>
          </w:tcPr>
          <w:p w14:paraId="214B2666" w14:textId="77777777" w:rsidR="004D4581" w:rsidRPr="00AC3617" w:rsidRDefault="004D4581" w:rsidP="000A769F">
            <w:pPr>
              <w:spacing w:after="0" w:line="240" w:lineRule="auto"/>
              <w:jc w:val="center"/>
              <w:rPr>
                <w:sz w:val="20"/>
                <w:szCs w:val="20"/>
              </w:rPr>
            </w:pPr>
            <w:r>
              <w:rPr>
                <w:sz w:val="20"/>
                <w:szCs w:val="20"/>
              </w:rPr>
              <w:t>1.64%</w:t>
            </w:r>
          </w:p>
        </w:tc>
        <w:tc>
          <w:tcPr>
            <w:tcW w:w="765" w:type="dxa"/>
            <w:vAlign w:val="center"/>
          </w:tcPr>
          <w:p w14:paraId="5B0CD71E" w14:textId="77777777" w:rsidR="004D4581" w:rsidRPr="00AC3617" w:rsidRDefault="004D4581" w:rsidP="000A769F">
            <w:pPr>
              <w:spacing w:after="0" w:line="240" w:lineRule="auto"/>
              <w:jc w:val="center"/>
              <w:rPr>
                <w:sz w:val="20"/>
                <w:szCs w:val="20"/>
              </w:rPr>
            </w:pPr>
            <w:r w:rsidRPr="00AC3617">
              <w:rPr>
                <w:sz w:val="20"/>
                <w:szCs w:val="20"/>
              </w:rPr>
              <w:t>0</w:t>
            </w:r>
          </w:p>
        </w:tc>
        <w:tc>
          <w:tcPr>
            <w:tcW w:w="765" w:type="dxa"/>
            <w:vAlign w:val="center"/>
          </w:tcPr>
          <w:p w14:paraId="16A57F5B" w14:textId="77777777" w:rsidR="004D4581" w:rsidRPr="00AC3617" w:rsidRDefault="004D4581" w:rsidP="000A769F">
            <w:pPr>
              <w:spacing w:after="0" w:line="240" w:lineRule="auto"/>
              <w:jc w:val="center"/>
              <w:rPr>
                <w:sz w:val="20"/>
                <w:szCs w:val="20"/>
              </w:rPr>
            </w:pPr>
            <w:r w:rsidRPr="00AC3617">
              <w:rPr>
                <w:sz w:val="20"/>
                <w:szCs w:val="20"/>
              </w:rPr>
              <w:t>0.0%</w:t>
            </w:r>
          </w:p>
        </w:tc>
        <w:tc>
          <w:tcPr>
            <w:tcW w:w="765" w:type="dxa"/>
            <w:vAlign w:val="center"/>
          </w:tcPr>
          <w:p w14:paraId="66137749" w14:textId="77777777" w:rsidR="004D4581" w:rsidRPr="00AC3617" w:rsidRDefault="004D4581" w:rsidP="000A769F">
            <w:pPr>
              <w:spacing w:after="0" w:line="240" w:lineRule="auto"/>
              <w:jc w:val="center"/>
              <w:rPr>
                <w:sz w:val="20"/>
                <w:szCs w:val="20"/>
              </w:rPr>
            </w:pPr>
            <w:r w:rsidRPr="00AC3617">
              <w:rPr>
                <w:sz w:val="20"/>
                <w:szCs w:val="20"/>
              </w:rPr>
              <w:t>3</w:t>
            </w:r>
          </w:p>
        </w:tc>
        <w:tc>
          <w:tcPr>
            <w:tcW w:w="855" w:type="dxa"/>
            <w:vAlign w:val="center"/>
          </w:tcPr>
          <w:p w14:paraId="13D41253" w14:textId="77777777" w:rsidR="004D4581" w:rsidRPr="00AC3617" w:rsidRDefault="004D4581" w:rsidP="000A769F">
            <w:pPr>
              <w:spacing w:after="0" w:line="240" w:lineRule="auto"/>
              <w:jc w:val="center"/>
              <w:rPr>
                <w:sz w:val="20"/>
                <w:szCs w:val="20"/>
              </w:rPr>
            </w:pPr>
            <w:r w:rsidRPr="00AC3617">
              <w:rPr>
                <w:sz w:val="20"/>
                <w:szCs w:val="20"/>
              </w:rPr>
              <w:t>1.0%</w:t>
            </w:r>
          </w:p>
        </w:tc>
        <w:tc>
          <w:tcPr>
            <w:tcW w:w="720" w:type="dxa"/>
            <w:vAlign w:val="center"/>
          </w:tcPr>
          <w:p w14:paraId="49CFB5B8" w14:textId="77777777" w:rsidR="004D4581" w:rsidRPr="00AC3617" w:rsidRDefault="004D4581" w:rsidP="000A769F">
            <w:pPr>
              <w:spacing w:after="0" w:line="240" w:lineRule="auto"/>
              <w:jc w:val="center"/>
              <w:rPr>
                <w:sz w:val="20"/>
                <w:szCs w:val="20"/>
              </w:rPr>
            </w:pPr>
            <w:r w:rsidRPr="00AC3617">
              <w:rPr>
                <w:sz w:val="20"/>
                <w:szCs w:val="20"/>
              </w:rPr>
              <w:t>0</w:t>
            </w:r>
          </w:p>
        </w:tc>
        <w:tc>
          <w:tcPr>
            <w:tcW w:w="720" w:type="dxa"/>
            <w:vAlign w:val="center"/>
          </w:tcPr>
          <w:p w14:paraId="407B3D31" w14:textId="77777777" w:rsidR="004D4581" w:rsidRPr="00AC3617" w:rsidRDefault="004D4581" w:rsidP="000A769F">
            <w:pPr>
              <w:spacing w:after="0" w:line="240" w:lineRule="auto"/>
              <w:jc w:val="center"/>
              <w:rPr>
                <w:sz w:val="20"/>
                <w:szCs w:val="20"/>
              </w:rPr>
            </w:pPr>
            <w:r w:rsidRPr="00AC3617">
              <w:rPr>
                <w:sz w:val="20"/>
                <w:szCs w:val="20"/>
              </w:rPr>
              <w:t>0.0%</w:t>
            </w:r>
          </w:p>
        </w:tc>
        <w:tc>
          <w:tcPr>
            <w:tcW w:w="765" w:type="dxa"/>
            <w:vAlign w:val="center"/>
          </w:tcPr>
          <w:p w14:paraId="52E7697A" w14:textId="77777777" w:rsidR="004D4581" w:rsidRPr="00AC3617" w:rsidRDefault="004D4581" w:rsidP="000A769F">
            <w:pPr>
              <w:spacing w:after="0" w:line="240" w:lineRule="auto"/>
              <w:jc w:val="center"/>
              <w:rPr>
                <w:sz w:val="20"/>
                <w:szCs w:val="20"/>
              </w:rPr>
            </w:pPr>
            <w:r w:rsidRPr="00AC3617">
              <w:rPr>
                <w:sz w:val="20"/>
                <w:szCs w:val="20"/>
              </w:rPr>
              <w:t>1</w:t>
            </w:r>
          </w:p>
        </w:tc>
        <w:tc>
          <w:tcPr>
            <w:tcW w:w="765" w:type="dxa"/>
            <w:vAlign w:val="center"/>
          </w:tcPr>
          <w:p w14:paraId="12C63DA6" w14:textId="77777777" w:rsidR="004D4581" w:rsidRPr="00AC3617" w:rsidRDefault="004D4581" w:rsidP="000A769F">
            <w:pPr>
              <w:spacing w:after="0" w:line="240" w:lineRule="auto"/>
              <w:jc w:val="center"/>
              <w:rPr>
                <w:sz w:val="20"/>
                <w:szCs w:val="20"/>
              </w:rPr>
            </w:pPr>
            <w:r w:rsidRPr="00AC3617">
              <w:rPr>
                <w:sz w:val="20"/>
                <w:szCs w:val="20"/>
              </w:rPr>
              <w:t>2.6%</w:t>
            </w:r>
          </w:p>
        </w:tc>
        <w:tc>
          <w:tcPr>
            <w:tcW w:w="765" w:type="dxa"/>
            <w:vAlign w:val="center"/>
          </w:tcPr>
          <w:p w14:paraId="5A37B1FD" w14:textId="77777777" w:rsidR="004D4581" w:rsidRPr="00AC3617" w:rsidRDefault="004D4581" w:rsidP="000A769F">
            <w:pPr>
              <w:spacing w:after="0" w:line="240" w:lineRule="auto"/>
              <w:jc w:val="center"/>
              <w:rPr>
                <w:sz w:val="20"/>
                <w:szCs w:val="20"/>
              </w:rPr>
            </w:pPr>
            <w:r w:rsidRPr="00AC3617">
              <w:rPr>
                <w:sz w:val="20"/>
                <w:szCs w:val="20"/>
              </w:rPr>
              <w:t>11</w:t>
            </w:r>
          </w:p>
        </w:tc>
        <w:tc>
          <w:tcPr>
            <w:tcW w:w="765" w:type="dxa"/>
            <w:vAlign w:val="center"/>
          </w:tcPr>
          <w:p w14:paraId="25B428F4" w14:textId="77777777" w:rsidR="004D4581" w:rsidRPr="00AC3617" w:rsidRDefault="004D4581" w:rsidP="000A769F">
            <w:pPr>
              <w:spacing w:after="0" w:line="240" w:lineRule="auto"/>
              <w:jc w:val="center"/>
              <w:rPr>
                <w:sz w:val="20"/>
                <w:szCs w:val="20"/>
              </w:rPr>
            </w:pPr>
            <w:r w:rsidRPr="00AC3617">
              <w:rPr>
                <w:sz w:val="20"/>
                <w:szCs w:val="20"/>
              </w:rPr>
              <w:t>2.4%</w:t>
            </w:r>
          </w:p>
        </w:tc>
      </w:tr>
      <w:tr w:rsidR="004D4581" w:rsidRPr="00AC3617" w14:paraId="55F587EA" w14:textId="77777777" w:rsidTr="000A769F">
        <w:trPr>
          <w:trHeight w:val="440"/>
        </w:trPr>
        <w:tc>
          <w:tcPr>
            <w:tcW w:w="1440" w:type="dxa"/>
            <w:vAlign w:val="center"/>
          </w:tcPr>
          <w:p w14:paraId="42AB0E4F" w14:textId="77777777" w:rsidR="004D4581" w:rsidRPr="00AC3617" w:rsidRDefault="004D4581" w:rsidP="000A769F">
            <w:pPr>
              <w:spacing w:after="0" w:line="240" w:lineRule="auto"/>
              <w:rPr>
                <w:sz w:val="20"/>
                <w:szCs w:val="20"/>
              </w:rPr>
            </w:pPr>
            <w:r w:rsidRPr="00AC3617">
              <w:rPr>
                <w:sz w:val="20"/>
                <w:szCs w:val="20"/>
              </w:rPr>
              <w:t>Pacific Islander</w:t>
            </w:r>
          </w:p>
        </w:tc>
        <w:tc>
          <w:tcPr>
            <w:tcW w:w="810" w:type="dxa"/>
            <w:vAlign w:val="center"/>
          </w:tcPr>
          <w:p w14:paraId="3750C0D8" w14:textId="77777777" w:rsidR="004D4581" w:rsidRPr="00AC3617" w:rsidRDefault="004D4581" w:rsidP="000A769F">
            <w:pPr>
              <w:spacing w:after="0" w:line="240" w:lineRule="auto"/>
              <w:jc w:val="center"/>
              <w:rPr>
                <w:sz w:val="20"/>
                <w:szCs w:val="20"/>
              </w:rPr>
            </w:pPr>
            <w:r w:rsidRPr="00AC3617">
              <w:rPr>
                <w:sz w:val="20"/>
                <w:szCs w:val="20"/>
              </w:rPr>
              <w:t>82</w:t>
            </w:r>
          </w:p>
        </w:tc>
        <w:tc>
          <w:tcPr>
            <w:tcW w:w="900" w:type="dxa"/>
            <w:vAlign w:val="center"/>
          </w:tcPr>
          <w:p w14:paraId="3002F7A2" w14:textId="77777777" w:rsidR="004D4581" w:rsidRPr="00AC3617" w:rsidRDefault="004D4581" w:rsidP="000A769F">
            <w:pPr>
              <w:spacing w:after="0" w:line="240" w:lineRule="auto"/>
              <w:jc w:val="center"/>
              <w:rPr>
                <w:sz w:val="20"/>
                <w:szCs w:val="20"/>
              </w:rPr>
            </w:pPr>
            <w:r w:rsidRPr="00AC3617">
              <w:rPr>
                <w:sz w:val="20"/>
                <w:szCs w:val="20"/>
              </w:rPr>
              <w:t>0.25%</w:t>
            </w:r>
          </w:p>
        </w:tc>
        <w:tc>
          <w:tcPr>
            <w:tcW w:w="765" w:type="dxa"/>
            <w:vAlign w:val="center"/>
          </w:tcPr>
          <w:p w14:paraId="7CE2E188" w14:textId="77777777" w:rsidR="004D4581" w:rsidRPr="00AC3617" w:rsidRDefault="004D4581" w:rsidP="000A769F">
            <w:pPr>
              <w:spacing w:after="0" w:line="240" w:lineRule="auto"/>
              <w:jc w:val="center"/>
              <w:rPr>
                <w:sz w:val="20"/>
                <w:szCs w:val="20"/>
              </w:rPr>
            </w:pPr>
            <w:r w:rsidRPr="00AC3617">
              <w:rPr>
                <w:sz w:val="20"/>
                <w:szCs w:val="20"/>
              </w:rPr>
              <w:t>1</w:t>
            </w:r>
          </w:p>
        </w:tc>
        <w:tc>
          <w:tcPr>
            <w:tcW w:w="765" w:type="dxa"/>
            <w:vAlign w:val="center"/>
          </w:tcPr>
          <w:p w14:paraId="26F31CE3" w14:textId="77777777" w:rsidR="004D4581" w:rsidRPr="00AC3617" w:rsidRDefault="004D4581" w:rsidP="000A769F">
            <w:pPr>
              <w:spacing w:after="0" w:line="240" w:lineRule="auto"/>
              <w:jc w:val="center"/>
              <w:rPr>
                <w:sz w:val="20"/>
                <w:szCs w:val="20"/>
              </w:rPr>
            </w:pPr>
            <w:r w:rsidRPr="00AC3617">
              <w:rPr>
                <w:sz w:val="20"/>
                <w:szCs w:val="20"/>
              </w:rPr>
              <w:t>2.1%</w:t>
            </w:r>
          </w:p>
        </w:tc>
        <w:tc>
          <w:tcPr>
            <w:tcW w:w="765" w:type="dxa"/>
            <w:vAlign w:val="center"/>
          </w:tcPr>
          <w:p w14:paraId="57A7FB51" w14:textId="77777777" w:rsidR="004D4581" w:rsidRPr="00AC3617" w:rsidRDefault="004D4581" w:rsidP="000A769F">
            <w:pPr>
              <w:spacing w:after="0" w:line="240" w:lineRule="auto"/>
              <w:jc w:val="center"/>
              <w:rPr>
                <w:sz w:val="20"/>
                <w:szCs w:val="20"/>
              </w:rPr>
            </w:pPr>
            <w:r w:rsidRPr="00AC3617">
              <w:rPr>
                <w:sz w:val="20"/>
                <w:szCs w:val="20"/>
              </w:rPr>
              <w:t>1</w:t>
            </w:r>
          </w:p>
        </w:tc>
        <w:tc>
          <w:tcPr>
            <w:tcW w:w="855" w:type="dxa"/>
            <w:vAlign w:val="center"/>
          </w:tcPr>
          <w:p w14:paraId="62613DDF" w14:textId="77777777" w:rsidR="004D4581" w:rsidRPr="00AC3617" w:rsidRDefault="004D4581" w:rsidP="000A769F">
            <w:pPr>
              <w:spacing w:after="0" w:line="240" w:lineRule="auto"/>
              <w:jc w:val="center"/>
              <w:rPr>
                <w:sz w:val="20"/>
                <w:szCs w:val="20"/>
              </w:rPr>
            </w:pPr>
            <w:r w:rsidRPr="00AC3617">
              <w:rPr>
                <w:sz w:val="20"/>
                <w:szCs w:val="20"/>
              </w:rPr>
              <w:t>0.3%</w:t>
            </w:r>
          </w:p>
        </w:tc>
        <w:tc>
          <w:tcPr>
            <w:tcW w:w="720" w:type="dxa"/>
            <w:vAlign w:val="center"/>
          </w:tcPr>
          <w:p w14:paraId="478F7FFC" w14:textId="77777777" w:rsidR="004D4581" w:rsidRPr="00AC3617" w:rsidRDefault="004D4581" w:rsidP="000A769F">
            <w:pPr>
              <w:spacing w:after="0" w:line="240" w:lineRule="auto"/>
              <w:jc w:val="center"/>
              <w:rPr>
                <w:sz w:val="20"/>
                <w:szCs w:val="20"/>
              </w:rPr>
            </w:pPr>
            <w:r w:rsidRPr="00AC3617">
              <w:rPr>
                <w:sz w:val="20"/>
                <w:szCs w:val="20"/>
              </w:rPr>
              <w:t>5</w:t>
            </w:r>
          </w:p>
        </w:tc>
        <w:tc>
          <w:tcPr>
            <w:tcW w:w="720" w:type="dxa"/>
            <w:vAlign w:val="center"/>
          </w:tcPr>
          <w:p w14:paraId="672DB691" w14:textId="77777777" w:rsidR="004D4581" w:rsidRPr="00AC3617" w:rsidRDefault="004D4581" w:rsidP="000A769F">
            <w:pPr>
              <w:spacing w:after="0" w:line="240" w:lineRule="auto"/>
              <w:jc w:val="center"/>
              <w:rPr>
                <w:sz w:val="20"/>
                <w:szCs w:val="20"/>
              </w:rPr>
            </w:pPr>
            <w:r w:rsidRPr="00AC3617">
              <w:rPr>
                <w:sz w:val="20"/>
                <w:szCs w:val="20"/>
              </w:rPr>
              <w:t>0.5%</w:t>
            </w:r>
          </w:p>
        </w:tc>
        <w:tc>
          <w:tcPr>
            <w:tcW w:w="765" w:type="dxa"/>
            <w:vAlign w:val="center"/>
          </w:tcPr>
          <w:p w14:paraId="5FC1D894" w14:textId="77777777" w:rsidR="004D4581" w:rsidRPr="00AC3617" w:rsidRDefault="004D4581" w:rsidP="000A769F">
            <w:pPr>
              <w:spacing w:after="0" w:line="240" w:lineRule="auto"/>
              <w:jc w:val="center"/>
              <w:rPr>
                <w:sz w:val="20"/>
                <w:szCs w:val="20"/>
              </w:rPr>
            </w:pPr>
            <w:r w:rsidRPr="00AC3617">
              <w:rPr>
                <w:sz w:val="20"/>
                <w:szCs w:val="20"/>
              </w:rPr>
              <w:t>0</w:t>
            </w:r>
          </w:p>
        </w:tc>
        <w:tc>
          <w:tcPr>
            <w:tcW w:w="765" w:type="dxa"/>
            <w:vAlign w:val="center"/>
          </w:tcPr>
          <w:p w14:paraId="2A9E81EE" w14:textId="77777777" w:rsidR="004D4581" w:rsidRPr="00AC3617" w:rsidRDefault="004D4581" w:rsidP="000A769F">
            <w:pPr>
              <w:spacing w:after="0" w:line="240" w:lineRule="auto"/>
              <w:jc w:val="center"/>
              <w:rPr>
                <w:sz w:val="20"/>
                <w:szCs w:val="20"/>
              </w:rPr>
            </w:pPr>
            <w:r w:rsidRPr="00AC3617">
              <w:rPr>
                <w:sz w:val="20"/>
                <w:szCs w:val="20"/>
              </w:rPr>
              <w:t>0.0%</w:t>
            </w:r>
          </w:p>
        </w:tc>
        <w:tc>
          <w:tcPr>
            <w:tcW w:w="765" w:type="dxa"/>
            <w:vAlign w:val="center"/>
          </w:tcPr>
          <w:p w14:paraId="1DEB4AF9" w14:textId="77777777" w:rsidR="004D4581" w:rsidRPr="00AC3617" w:rsidRDefault="004D4581" w:rsidP="000A769F">
            <w:pPr>
              <w:spacing w:after="0" w:line="240" w:lineRule="auto"/>
              <w:jc w:val="center"/>
              <w:rPr>
                <w:sz w:val="20"/>
                <w:szCs w:val="20"/>
              </w:rPr>
            </w:pPr>
            <w:r w:rsidRPr="00AC3617">
              <w:rPr>
                <w:sz w:val="20"/>
                <w:szCs w:val="20"/>
              </w:rPr>
              <w:t>0</w:t>
            </w:r>
          </w:p>
        </w:tc>
        <w:tc>
          <w:tcPr>
            <w:tcW w:w="765" w:type="dxa"/>
            <w:vAlign w:val="center"/>
          </w:tcPr>
          <w:p w14:paraId="66A7FF2E" w14:textId="77777777" w:rsidR="004D4581" w:rsidRPr="00AC3617" w:rsidRDefault="004D4581" w:rsidP="000A769F">
            <w:pPr>
              <w:spacing w:after="0" w:line="240" w:lineRule="auto"/>
              <w:jc w:val="center"/>
              <w:rPr>
                <w:sz w:val="20"/>
                <w:szCs w:val="20"/>
              </w:rPr>
            </w:pPr>
            <w:r w:rsidRPr="00AC3617">
              <w:rPr>
                <w:sz w:val="20"/>
                <w:szCs w:val="20"/>
              </w:rPr>
              <w:t>0.0%</w:t>
            </w:r>
          </w:p>
        </w:tc>
      </w:tr>
      <w:tr w:rsidR="004D4581" w:rsidRPr="00AC3617" w14:paraId="69E090D1" w14:textId="77777777" w:rsidTr="000A769F">
        <w:trPr>
          <w:trHeight w:val="440"/>
        </w:trPr>
        <w:tc>
          <w:tcPr>
            <w:tcW w:w="1440" w:type="dxa"/>
            <w:vAlign w:val="center"/>
          </w:tcPr>
          <w:p w14:paraId="476BEDAE" w14:textId="77777777" w:rsidR="004D4581" w:rsidRPr="00AC3617" w:rsidRDefault="004D4581" w:rsidP="000A769F">
            <w:pPr>
              <w:spacing w:after="0" w:line="240" w:lineRule="auto"/>
              <w:rPr>
                <w:sz w:val="20"/>
                <w:szCs w:val="20"/>
              </w:rPr>
            </w:pPr>
            <w:r w:rsidRPr="00AC3617">
              <w:rPr>
                <w:sz w:val="20"/>
                <w:szCs w:val="20"/>
              </w:rPr>
              <w:t>Unknown</w:t>
            </w:r>
          </w:p>
        </w:tc>
        <w:tc>
          <w:tcPr>
            <w:tcW w:w="810" w:type="dxa"/>
            <w:vAlign w:val="center"/>
          </w:tcPr>
          <w:p w14:paraId="128A059A" w14:textId="77777777" w:rsidR="004D4581" w:rsidRPr="00AC3617" w:rsidRDefault="004D4581" w:rsidP="000A769F">
            <w:pPr>
              <w:spacing w:after="0" w:line="240" w:lineRule="auto"/>
              <w:jc w:val="center"/>
              <w:rPr>
                <w:sz w:val="20"/>
                <w:szCs w:val="20"/>
              </w:rPr>
            </w:pPr>
            <w:r w:rsidRPr="00AC3617">
              <w:rPr>
                <w:sz w:val="20"/>
                <w:szCs w:val="20"/>
              </w:rPr>
              <w:t>2,456</w:t>
            </w:r>
          </w:p>
        </w:tc>
        <w:tc>
          <w:tcPr>
            <w:tcW w:w="900" w:type="dxa"/>
            <w:vAlign w:val="center"/>
          </w:tcPr>
          <w:p w14:paraId="5405B32B" w14:textId="77777777" w:rsidR="004D4581" w:rsidRPr="00AC3617" w:rsidRDefault="004D4581" w:rsidP="000A769F">
            <w:pPr>
              <w:spacing w:after="0" w:line="240" w:lineRule="auto"/>
              <w:jc w:val="center"/>
              <w:rPr>
                <w:sz w:val="20"/>
                <w:szCs w:val="20"/>
              </w:rPr>
            </w:pPr>
            <w:r w:rsidRPr="00AC3617">
              <w:rPr>
                <w:sz w:val="20"/>
                <w:szCs w:val="20"/>
              </w:rPr>
              <w:t>7.64%</w:t>
            </w:r>
          </w:p>
        </w:tc>
        <w:tc>
          <w:tcPr>
            <w:tcW w:w="765" w:type="dxa"/>
            <w:vAlign w:val="center"/>
          </w:tcPr>
          <w:p w14:paraId="79B76ABC" w14:textId="77777777" w:rsidR="004D4581" w:rsidRPr="00AC3617" w:rsidRDefault="004D4581" w:rsidP="000A769F">
            <w:pPr>
              <w:spacing w:after="0" w:line="240" w:lineRule="auto"/>
              <w:jc w:val="center"/>
              <w:rPr>
                <w:sz w:val="20"/>
                <w:szCs w:val="20"/>
              </w:rPr>
            </w:pPr>
            <w:r w:rsidRPr="00AC3617">
              <w:rPr>
                <w:sz w:val="20"/>
                <w:szCs w:val="20"/>
              </w:rPr>
              <w:t>1</w:t>
            </w:r>
          </w:p>
        </w:tc>
        <w:tc>
          <w:tcPr>
            <w:tcW w:w="765" w:type="dxa"/>
            <w:vAlign w:val="center"/>
          </w:tcPr>
          <w:p w14:paraId="0C86A0A4" w14:textId="77777777" w:rsidR="004D4581" w:rsidRPr="00AC3617" w:rsidRDefault="004D4581" w:rsidP="000A769F">
            <w:pPr>
              <w:spacing w:after="0" w:line="240" w:lineRule="auto"/>
              <w:jc w:val="center"/>
              <w:rPr>
                <w:sz w:val="20"/>
                <w:szCs w:val="20"/>
              </w:rPr>
            </w:pPr>
            <w:r w:rsidRPr="00AC3617">
              <w:rPr>
                <w:sz w:val="20"/>
                <w:szCs w:val="20"/>
              </w:rPr>
              <w:t>2.1%</w:t>
            </w:r>
          </w:p>
        </w:tc>
        <w:tc>
          <w:tcPr>
            <w:tcW w:w="765" w:type="dxa"/>
            <w:vAlign w:val="center"/>
          </w:tcPr>
          <w:p w14:paraId="23CD6E40" w14:textId="77777777" w:rsidR="004D4581" w:rsidRPr="00AC3617" w:rsidRDefault="004D4581" w:rsidP="000A769F">
            <w:pPr>
              <w:spacing w:after="0" w:line="240" w:lineRule="auto"/>
              <w:jc w:val="center"/>
              <w:rPr>
                <w:sz w:val="20"/>
                <w:szCs w:val="20"/>
              </w:rPr>
            </w:pPr>
            <w:r w:rsidRPr="00AC3617">
              <w:rPr>
                <w:sz w:val="20"/>
                <w:szCs w:val="20"/>
              </w:rPr>
              <w:t>4</w:t>
            </w:r>
          </w:p>
        </w:tc>
        <w:tc>
          <w:tcPr>
            <w:tcW w:w="855" w:type="dxa"/>
            <w:vAlign w:val="center"/>
          </w:tcPr>
          <w:p w14:paraId="1B0B4958" w14:textId="77777777" w:rsidR="004D4581" w:rsidRPr="00AC3617" w:rsidRDefault="004D4581" w:rsidP="000A769F">
            <w:pPr>
              <w:spacing w:after="0" w:line="240" w:lineRule="auto"/>
              <w:jc w:val="center"/>
              <w:rPr>
                <w:sz w:val="20"/>
                <w:szCs w:val="20"/>
              </w:rPr>
            </w:pPr>
            <w:r w:rsidRPr="00AC3617">
              <w:rPr>
                <w:sz w:val="20"/>
                <w:szCs w:val="20"/>
              </w:rPr>
              <w:t>1.3%</w:t>
            </w:r>
          </w:p>
        </w:tc>
        <w:tc>
          <w:tcPr>
            <w:tcW w:w="720" w:type="dxa"/>
            <w:vAlign w:val="center"/>
          </w:tcPr>
          <w:p w14:paraId="1B09825F" w14:textId="77777777" w:rsidR="004D4581" w:rsidRPr="00AC3617" w:rsidRDefault="004D4581" w:rsidP="000A769F">
            <w:pPr>
              <w:spacing w:after="0" w:line="240" w:lineRule="auto"/>
              <w:jc w:val="center"/>
              <w:rPr>
                <w:sz w:val="20"/>
                <w:szCs w:val="20"/>
              </w:rPr>
            </w:pPr>
            <w:r w:rsidRPr="00AC3617">
              <w:rPr>
                <w:sz w:val="20"/>
                <w:szCs w:val="20"/>
              </w:rPr>
              <w:t>56</w:t>
            </w:r>
          </w:p>
        </w:tc>
        <w:tc>
          <w:tcPr>
            <w:tcW w:w="720" w:type="dxa"/>
            <w:vAlign w:val="center"/>
          </w:tcPr>
          <w:p w14:paraId="56DB4257" w14:textId="77777777" w:rsidR="004D4581" w:rsidRPr="00AC3617" w:rsidRDefault="004D4581" w:rsidP="000A769F">
            <w:pPr>
              <w:spacing w:after="0" w:line="240" w:lineRule="auto"/>
              <w:jc w:val="center"/>
              <w:rPr>
                <w:sz w:val="20"/>
                <w:szCs w:val="20"/>
              </w:rPr>
            </w:pPr>
            <w:r w:rsidRPr="00AC3617">
              <w:rPr>
                <w:sz w:val="20"/>
                <w:szCs w:val="20"/>
              </w:rPr>
              <w:t>5.2%</w:t>
            </w:r>
          </w:p>
        </w:tc>
        <w:tc>
          <w:tcPr>
            <w:tcW w:w="765" w:type="dxa"/>
            <w:vAlign w:val="center"/>
          </w:tcPr>
          <w:p w14:paraId="348CD68D" w14:textId="77777777" w:rsidR="004D4581" w:rsidRPr="00AC3617" w:rsidRDefault="004D4581" w:rsidP="000A769F">
            <w:pPr>
              <w:spacing w:after="0" w:line="240" w:lineRule="auto"/>
              <w:jc w:val="center"/>
              <w:rPr>
                <w:sz w:val="20"/>
                <w:szCs w:val="20"/>
              </w:rPr>
            </w:pPr>
            <w:r w:rsidRPr="00AC3617">
              <w:rPr>
                <w:sz w:val="20"/>
                <w:szCs w:val="20"/>
              </w:rPr>
              <w:t>0</w:t>
            </w:r>
          </w:p>
        </w:tc>
        <w:tc>
          <w:tcPr>
            <w:tcW w:w="765" w:type="dxa"/>
            <w:vAlign w:val="center"/>
          </w:tcPr>
          <w:p w14:paraId="1A0FBBFD" w14:textId="77777777" w:rsidR="004D4581" w:rsidRPr="00AC3617" w:rsidRDefault="004D4581" w:rsidP="000A769F">
            <w:pPr>
              <w:spacing w:after="0" w:line="240" w:lineRule="auto"/>
              <w:jc w:val="center"/>
              <w:rPr>
                <w:sz w:val="20"/>
                <w:szCs w:val="20"/>
              </w:rPr>
            </w:pPr>
            <w:r w:rsidRPr="00AC3617">
              <w:rPr>
                <w:sz w:val="20"/>
                <w:szCs w:val="20"/>
              </w:rPr>
              <w:t>0.0%</w:t>
            </w:r>
          </w:p>
        </w:tc>
        <w:tc>
          <w:tcPr>
            <w:tcW w:w="765" w:type="dxa"/>
            <w:vAlign w:val="center"/>
          </w:tcPr>
          <w:p w14:paraId="68AB8770" w14:textId="77777777" w:rsidR="004D4581" w:rsidRPr="00AC3617" w:rsidRDefault="004D4581" w:rsidP="000A769F">
            <w:pPr>
              <w:spacing w:after="0" w:line="240" w:lineRule="auto"/>
              <w:jc w:val="center"/>
              <w:rPr>
                <w:sz w:val="20"/>
                <w:szCs w:val="20"/>
              </w:rPr>
            </w:pPr>
            <w:r w:rsidRPr="00AC3617">
              <w:rPr>
                <w:sz w:val="20"/>
                <w:szCs w:val="20"/>
              </w:rPr>
              <w:t>20</w:t>
            </w:r>
          </w:p>
        </w:tc>
        <w:tc>
          <w:tcPr>
            <w:tcW w:w="765" w:type="dxa"/>
            <w:vAlign w:val="center"/>
          </w:tcPr>
          <w:p w14:paraId="1777CC2D" w14:textId="77777777" w:rsidR="004D4581" w:rsidRPr="00AC3617" w:rsidRDefault="004D4581" w:rsidP="000A769F">
            <w:pPr>
              <w:spacing w:after="0" w:line="240" w:lineRule="auto"/>
              <w:jc w:val="center"/>
              <w:rPr>
                <w:sz w:val="20"/>
                <w:szCs w:val="20"/>
              </w:rPr>
            </w:pPr>
            <w:r w:rsidRPr="00AC3617">
              <w:rPr>
                <w:sz w:val="20"/>
                <w:szCs w:val="20"/>
              </w:rPr>
              <w:t>4.4%</w:t>
            </w:r>
          </w:p>
        </w:tc>
      </w:tr>
      <w:tr w:rsidR="004D4581" w:rsidRPr="00AC3617" w14:paraId="7FD942D4" w14:textId="77777777" w:rsidTr="000A769F">
        <w:tc>
          <w:tcPr>
            <w:tcW w:w="1440" w:type="dxa"/>
            <w:vAlign w:val="center"/>
          </w:tcPr>
          <w:p w14:paraId="6720A426" w14:textId="77777777" w:rsidR="004D4581" w:rsidRPr="00AC3617" w:rsidRDefault="004D4581" w:rsidP="000A769F">
            <w:pPr>
              <w:spacing w:after="0" w:line="240" w:lineRule="auto"/>
              <w:rPr>
                <w:sz w:val="20"/>
                <w:szCs w:val="20"/>
              </w:rPr>
            </w:pPr>
            <w:r w:rsidRPr="00AC3617">
              <w:rPr>
                <w:sz w:val="20"/>
                <w:szCs w:val="20"/>
              </w:rPr>
              <w:t>White, Non-Hispanic</w:t>
            </w:r>
          </w:p>
        </w:tc>
        <w:tc>
          <w:tcPr>
            <w:tcW w:w="810" w:type="dxa"/>
            <w:vAlign w:val="center"/>
          </w:tcPr>
          <w:p w14:paraId="6A463A2B" w14:textId="77777777" w:rsidR="004D4581" w:rsidRPr="00AC3617" w:rsidRDefault="004D4581" w:rsidP="000A769F">
            <w:pPr>
              <w:spacing w:after="0" w:line="240" w:lineRule="auto"/>
              <w:jc w:val="center"/>
              <w:rPr>
                <w:sz w:val="20"/>
                <w:szCs w:val="20"/>
              </w:rPr>
            </w:pPr>
            <w:r w:rsidRPr="00AC3617">
              <w:rPr>
                <w:sz w:val="20"/>
                <w:szCs w:val="20"/>
              </w:rPr>
              <w:t>9,850</w:t>
            </w:r>
          </w:p>
        </w:tc>
        <w:tc>
          <w:tcPr>
            <w:tcW w:w="900" w:type="dxa"/>
            <w:vAlign w:val="center"/>
          </w:tcPr>
          <w:p w14:paraId="233260D5" w14:textId="77777777" w:rsidR="004D4581" w:rsidRPr="00AC3617" w:rsidRDefault="004D4581" w:rsidP="000A769F">
            <w:pPr>
              <w:spacing w:after="0" w:line="240" w:lineRule="auto"/>
              <w:jc w:val="center"/>
              <w:rPr>
                <w:sz w:val="20"/>
                <w:szCs w:val="20"/>
              </w:rPr>
            </w:pPr>
            <w:r w:rsidRPr="00AC3617">
              <w:rPr>
                <w:sz w:val="20"/>
                <w:szCs w:val="20"/>
              </w:rPr>
              <w:t>30.62%</w:t>
            </w:r>
          </w:p>
        </w:tc>
        <w:tc>
          <w:tcPr>
            <w:tcW w:w="765" w:type="dxa"/>
            <w:vAlign w:val="center"/>
          </w:tcPr>
          <w:p w14:paraId="5EB9A3B8" w14:textId="77777777" w:rsidR="004D4581" w:rsidRPr="00AC3617" w:rsidRDefault="004D4581" w:rsidP="000A769F">
            <w:pPr>
              <w:spacing w:after="0" w:line="240" w:lineRule="auto"/>
              <w:jc w:val="center"/>
              <w:rPr>
                <w:sz w:val="20"/>
                <w:szCs w:val="20"/>
              </w:rPr>
            </w:pPr>
            <w:r w:rsidRPr="00AC3617">
              <w:rPr>
                <w:sz w:val="20"/>
                <w:szCs w:val="20"/>
              </w:rPr>
              <w:t>19</w:t>
            </w:r>
          </w:p>
        </w:tc>
        <w:tc>
          <w:tcPr>
            <w:tcW w:w="765" w:type="dxa"/>
            <w:vAlign w:val="center"/>
          </w:tcPr>
          <w:p w14:paraId="12CAA99B" w14:textId="77777777" w:rsidR="004D4581" w:rsidRPr="00AC3617" w:rsidRDefault="004D4581" w:rsidP="000A769F">
            <w:pPr>
              <w:spacing w:after="0" w:line="240" w:lineRule="auto"/>
              <w:jc w:val="center"/>
              <w:rPr>
                <w:sz w:val="20"/>
                <w:szCs w:val="20"/>
              </w:rPr>
            </w:pPr>
            <w:r w:rsidRPr="00AC3617">
              <w:rPr>
                <w:sz w:val="20"/>
                <w:szCs w:val="20"/>
              </w:rPr>
              <w:t>39.6%</w:t>
            </w:r>
          </w:p>
        </w:tc>
        <w:tc>
          <w:tcPr>
            <w:tcW w:w="765" w:type="dxa"/>
            <w:vAlign w:val="center"/>
          </w:tcPr>
          <w:p w14:paraId="03D95809" w14:textId="77777777" w:rsidR="004D4581" w:rsidRPr="00AC3617" w:rsidRDefault="004D4581" w:rsidP="000A769F">
            <w:pPr>
              <w:spacing w:after="0" w:line="240" w:lineRule="auto"/>
              <w:jc w:val="center"/>
              <w:rPr>
                <w:sz w:val="20"/>
                <w:szCs w:val="20"/>
              </w:rPr>
            </w:pPr>
            <w:r w:rsidRPr="00AC3617">
              <w:rPr>
                <w:sz w:val="20"/>
                <w:szCs w:val="20"/>
              </w:rPr>
              <w:t>183</w:t>
            </w:r>
          </w:p>
        </w:tc>
        <w:tc>
          <w:tcPr>
            <w:tcW w:w="855" w:type="dxa"/>
            <w:vAlign w:val="center"/>
          </w:tcPr>
          <w:p w14:paraId="4412F1A3" w14:textId="77777777" w:rsidR="004D4581" w:rsidRPr="00AC3617" w:rsidRDefault="004D4581" w:rsidP="000A769F">
            <w:pPr>
              <w:spacing w:after="0" w:line="240" w:lineRule="auto"/>
              <w:jc w:val="center"/>
              <w:rPr>
                <w:sz w:val="20"/>
                <w:szCs w:val="20"/>
              </w:rPr>
            </w:pPr>
            <w:r w:rsidRPr="00AC3617">
              <w:rPr>
                <w:sz w:val="20"/>
                <w:szCs w:val="20"/>
              </w:rPr>
              <w:t>58.8%</w:t>
            </w:r>
          </w:p>
        </w:tc>
        <w:tc>
          <w:tcPr>
            <w:tcW w:w="720" w:type="dxa"/>
            <w:vAlign w:val="center"/>
          </w:tcPr>
          <w:p w14:paraId="25CCE60A" w14:textId="77777777" w:rsidR="004D4581" w:rsidRPr="00AC3617" w:rsidRDefault="004D4581" w:rsidP="000A769F">
            <w:pPr>
              <w:spacing w:after="0" w:line="240" w:lineRule="auto"/>
              <w:jc w:val="center"/>
              <w:rPr>
                <w:sz w:val="20"/>
                <w:szCs w:val="20"/>
              </w:rPr>
            </w:pPr>
            <w:r w:rsidRPr="00AC3617">
              <w:rPr>
                <w:sz w:val="20"/>
                <w:szCs w:val="20"/>
              </w:rPr>
              <w:t>699</w:t>
            </w:r>
          </w:p>
        </w:tc>
        <w:tc>
          <w:tcPr>
            <w:tcW w:w="720" w:type="dxa"/>
            <w:vAlign w:val="center"/>
          </w:tcPr>
          <w:p w14:paraId="40A1CFB8" w14:textId="77777777" w:rsidR="004D4581" w:rsidRPr="00AC3617" w:rsidRDefault="004D4581" w:rsidP="000A769F">
            <w:pPr>
              <w:spacing w:after="0" w:line="240" w:lineRule="auto"/>
              <w:jc w:val="center"/>
              <w:rPr>
                <w:sz w:val="20"/>
                <w:szCs w:val="20"/>
              </w:rPr>
            </w:pPr>
            <w:r w:rsidRPr="00AC3617">
              <w:rPr>
                <w:sz w:val="20"/>
                <w:szCs w:val="20"/>
              </w:rPr>
              <w:t>64.4%</w:t>
            </w:r>
          </w:p>
        </w:tc>
        <w:tc>
          <w:tcPr>
            <w:tcW w:w="765" w:type="dxa"/>
            <w:vAlign w:val="center"/>
          </w:tcPr>
          <w:p w14:paraId="1AAAA7A1" w14:textId="77777777" w:rsidR="004D4581" w:rsidRPr="00AC3617" w:rsidRDefault="004D4581" w:rsidP="000A769F">
            <w:pPr>
              <w:spacing w:after="0" w:line="240" w:lineRule="auto"/>
              <w:jc w:val="center"/>
              <w:rPr>
                <w:sz w:val="20"/>
                <w:szCs w:val="20"/>
              </w:rPr>
            </w:pPr>
            <w:r w:rsidRPr="00AC3617">
              <w:rPr>
                <w:sz w:val="20"/>
                <w:szCs w:val="20"/>
              </w:rPr>
              <w:t>20</w:t>
            </w:r>
          </w:p>
        </w:tc>
        <w:tc>
          <w:tcPr>
            <w:tcW w:w="765" w:type="dxa"/>
            <w:vAlign w:val="center"/>
          </w:tcPr>
          <w:p w14:paraId="1FED808A" w14:textId="77777777" w:rsidR="004D4581" w:rsidRPr="00AC3617" w:rsidRDefault="004D4581" w:rsidP="000A769F">
            <w:pPr>
              <w:spacing w:after="0" w:line="240" w:lineRule="auto"/>
              <w:jc w:val="center"/>
              <w:rPr>
                <w:sz w:val="20"/>
                <w:szCs w:val="20"/>
              </w:rPr>
            </w:pPr>
            <w:r w:rsidRPr="00AC3617">
              <w:rPr>
                <w:sz w:val="20"/>
                <w:szCs w:val="20"/>
              </w:rPr>
              <w:t>52.6%</w:t>
            </w:r>
          </w:p>
        </w:tc>
        <w:tc>
          <w:tcPr>
            <w:tcW w:w="765" w:type="dxa"/>
            <w:vAlign w:val="center"/>
          </w:tcPr>
          <w:p w14:paraId="7568F8AF" w14:textId="77777777" w:rsidR="004D4581" w:rsidRPr="00AC3617" w:rsidRDefault="004D4581" w:rsidP="000A769F">
            <w:pPr>
              <w:spacing w:after="0" w:line="240" w:lineRule="auto"/>
              <w:jc w:val="center"/>
              <w:rPr>
                <w:sz w:val="20"/>
                <w:szCs w:val="20"/>
              </w:rPr>
            </w:pPr>
            <w:r w:rsidRPr="00AC3617">
              <w:rPr>
                <w:sz w:val="20"/>
                <w:szCs w:val="20"/>
              </w:rPr>
              <w:t>154</w:t>
            </w:r>
          </w:p>
        </w:tc>
        <w:tc>
          <w:tcPr>
            <w:tcW w:w="765" w:type="dxa"/>
            <w:vAlign w:val="center"/>
          </w:tcPr>
          <w:p w14:paraId="57194783" w14:textId="77777777" w:rsidR="004D4581" w:rsidRPr="00AC3617" w:rsidRDefault="004D4581" w:rsidP="000A769F">
            <w:pPr>
              <w:spacing w:after="0" w:line="240" w:lineRule="auto"/>
              <w:jc w:val="center"/>
              <w:rPr>
                <w:sz w:val="20"/>
                <w:szCs w:val="20"/>
              </w:rPr>
            </w:pPr>
            <w:r w:rsidRPr="00AC3617">
              <w:rPr>
                <w:sz w:val="20"/>
                <w:szCs w:val="20"/>
              </w:rPr>
              <w:t>34.1%</w:t>
            </w:r>
          </w:p>
        </w:tc>
      </w:tr>
      <w:tr w:rsidR="004D4581" w:rsidRPr="00AC3617" w14:paraId="31204167" w14:textId="77777777" w:rsidTr="000A769F">
        <w:tc>
          <w:tcPr>
            <w:tcW w:w="10800" w:type="dxa"/>
            <w:gridSpan w:val="13"/>
            <w:vAlign w:val="center"/>
          </w:tcPr>
          <w:p w14:paraId="20941806" w14:textId="77777777" w:rsidR="004D4581" w:rsidRPr="002464F2" w:rsidRDefault="004D4581" w:rsidP="002464F2">
            <w:pPr>
              <w:tabs>
                <w:tab w:val="right" w:pos="450"/>
                <w:tab w:val="left" w:pos="540"/>
              </w:tabs>
              <w:spacing w:after="0" w:line="240" w:lineRule="auto"/>
              <w:ind w:left="450" w:hanging="450"/>
              <w:rPr>
                <w:rFonts w:asciiTheme="minorHAnsi" w:hAnsiTheme="minorHAnsi"/>
              </w:rPr>
            </w:pPr>
            <w:r w:rsidRPr="002464F2">
              <w:rPr>
                <w:rFonts w:asciiTheme="minorHAnsi" w:hAnsiTheme="minorHAnsi"/>
              </w:rPr>
              <w:tab/>
              <w:t>*</w:t>
            </w:r>
            <w:r w:rsidRPr="002464F2">
              <w:rPr>
                <w:rFonts w:asciiTheme="minorHAnsi" w:hAnsiTheme="minorHAnsi"/>
              </w:rPr>
              <w:tab/>
              <w:t>Source: http://datamart.cccco.edu/Students/Enrollment_Status.aspx</w:t>
            </w:r>
          </w:p>
          <w:p w14:paraId="05D71798" w14:textId="5124CBC4" w:rsidR="004D4581" w:rsidRPr="002464F2" w:rsidRDefault="004D4581" w:rsidP="002464F2">
            <w:pPr>
              <w:tabs>
                <w:tab w:val="right" w:pos="450"/>
                <w:tab w:val="left" w:pos="540"/>
              </w:tabs>
              <w:spacing w:after="0" w:line="240" w:lineRule="auto"/>
              <w:ind w:left="450" w:hanging="450"/>
              <w:rPr>
                <w:rFonts w:asciiTheme="minorHAnsi" w:hAnsiTheme="minorHAnsi"/>
              </w:rPr>
            </w:pPr>
            <w:r w:rsidRPr="002464F2">
              <w:rPr>
                <w:rFonts w:asciiTheme="minorHAnsi" w:hAnsiTheme="minorHAnsi"/>
              </w:rPr>
              <w:tab/>
              <w:t>**</w:t>
            </w:r>
            <w:r w:rsidRPr="002464F2">
              <w:rPr>
                <w:rFonts w:asciiTheme="minorHAnsi" w:hAnsiTheme="minorHAnsi"/>
              </w:rPr>
              <w:tab/>
            </w:r>
            <w:r>
              <w:rPr>
                <w:rFonts w:asciiTheme="minorHAnsi" w:hAnsiTheme="minorHAnsi"/>
              </w:rPr>
              <w:t>Percentages are b</w:t>
            </w:r>
            <w:r w:rsidRPr="002464F2">
              <w:rPr>
                <w:rFonts w:asciiTheme="minorHAnsi" w:hAnsiTheme="minorHAnsi"/>
              </w:rPr>
              <w:t>ased on a total employee count of 1,934.</w:t>
            </w:r>
          </w:p>
          <w:p w14:paraId="3FE4370A" w14:textId="4E418B5E" w:rsidR="004D4581" w:rsidRPr="00AC3617" w:rsidRDefault="004D4581" w:rsidP="002464F2">
            <w:pPr>
              <w:tabs>
                <w:tab w:val="right" w:pos="450"/>
                <w:tab w:val="left" w:pos="540"/>
              </w:tabs>
              <w:spacing w:after="0" w:line="240" w:lineRule="auto"/>
              <w:ind w:left="450" w:hanging="450"/>
              <w:rPr>
                <w:sz w:val="20"/>
                <w:szCs w:val="20"/>
              </w:rPr>
            </w:pPr>
            <w:r w:rsidRPr="002464F2">
              <w:rPr>
                <w:rFonts w:asciiTheme="minorHAnsi" w:hAnsiTheme="minorHAnsi"/>
              </w:rPr>
              <w:tab/>
              <w:t>***</w:t>
            </w:r>
            <w:r w:rsidRPr="002464F2">
              <w:rPr>
                <w:rFonts w:asciiTheme="minorHAnsi" w:hAnsiTheme="minorHAnsi"/>
              </w:rPr>
              <w:tab/>
            </w:r>
            <w:r>
              <w:rPr>
                <w:rFonts w:asciiTheme="minorHAnsi" w:hAnsiTheme="minorHAnsi"/>
              </w:rPr>
              <w:t>“Classified Employees” i</w:t>
            </w:r>
            <w:r w:rsidRPr="002464F2">
              <w:rPr>
                <w:rFonts w:asciiTheme="minorHAnsi" w:hAnsiTheme="minorHAnsi"/>
              </w:rPr>
              <w:t>ncludes Classified Confidential and Police Officers</w:t>
            </w:r>
          </w:p>
        </w:tc>
      </w:tr>
    </w:tbl>
    <w:p w14:paraId="61FF68B1" w14:textId="36376B4E" w:rsidR="004D4581" w:rsidRPr="00C46CB7" w:rsidRDefault="004D4581" w:rsidP="00684453">
      <w:pPr>
        <w:pStyle w:val="NoSpacing"/>
        <w:spacing w:before="120" w:after="120"/>
        <w:rPr>
          <w:rFonts w:ascii="Times New Roman" w:hAnsi="Times New Roman"/>
          <w:sz w:val="24"/>
          <w:szCs w:val="24"/>
        </w:rPr>
      </w:pPr>
      <w:r>
        <w:rPr>
          <w:rFonts w:ascii="Times New Roman" w:hAnsi="Times New Roman"/>
          <w:sz w:val="24"/>
          <w:szCs w:val="24"/>
        </w:rPr>
        <w:t xml:space="preserve">The results from the Academic Senate for California Community College’s Equity Committee’s LGBT-Friendly Campus </w:t>
      </w:r>
      <w:hyperlink r:id="rId115" w:history="1">
        <w:r w:rsidRPr="0060606C">
          <w:rPr>
            <w:rStyle w:val="Hyperlink"/>
            <w:rFonts w:ascii="Times New Roman" w:hAnsi="Times New Roman"/>
            <w:sz w:val="24"/>
            <w:szCs w:val="24"/>
          </w:rPr>
          <w:t>Climate Index survey</w:t>
        </w:r>
      </w:hyperlink>
      <w:r>
        <w:rPr>
          <w:rFonts w:ascii="Times New Roman" w:hAnsi="Times New Roman"/>
          <w:sz w:val="24"/>
          <w:szCs w:val="24"/>
        </w:rPr>
        <w:t xml:space="preserve"> (completed by staff, faculty, and students) suggested that the College should provide more training for faculty and staff and </w:t>
      </w:r>
      <w:r w:rsidRPr="00CD247A">
        <w:rPr>
          <w:rFonts w:ascii="Times New Roman" w:hAnsi="Times New Roman"/>
          <w:color w:val="000000"/>
          <w:sz w:val="24"/>
          <w:szCs w:val="24"/>
        </w:rPr>
        <w:t>work on improving its recruitment and retention efforts of both staff and students</w:t>
      </w:r>
      <w:r>
        <w:rPr>
          <w:rFonts w:ascii="Times New Roman" w:hAnsi="Times New Roman"/>
          <w:sz w:val="24"/>
          <w:szCs w:val="24"/>
        </w:rPr>
        <w:t>.</w:t>
      </w:r>
      <w:r w:rsidRPr="00093842">
        <w:rPr>
          <w:rStyle w:val="EndnoteReference"/>
          <w:rFonts w:ascii="Times New Roman" w:hAnsi="Times New Roman"/>
          <w:sz w:val="24"/>
          <w:szCs w:val="24"/>
        </w:rPr>
        <w:t xml:space="preserve"> </w:t>
      </w:r>
      <w:r w:rsidRPr="0020232B">
        <w:rPr>
          <w:rStyle w:val="EndnoteReference"/>
          <w:rFonts w:ascii="Times New Roman" w:hAnsi="Times New Roman"/>
          <w:sz w:val="24"/>
          <w:szCs w:val="24"/>
        </w:rPr>
        <w:endnoteReference w:id="111"/>
      </w:r>
      <w:r>
        <w:rPr>
          <w:rFonts w:ascii="Times New Roman" w:hAnsi="Times New Roman"/>
          <w:sz w:val="24"/>
          <w:szCs w:val="24"/>
        </w:rPr>
        <w:t xml:space="preserve">  </w:t>
      </w:r>
      <w:r w:rsidRPr="00C46CB7">
        <w:rPr>
          <w:rFonts w:ascii="Times New Roman" w:hAnsi="Times New Roman"/>
          <w:sz w:val="24"/>
          <w:szCs w:val="24"/>
        </w:rPr>
        <w:t>Efforts are underway to address some of the areas of concern regarding LGBTQIA and gender expression support and services.  For example, the College is adding “gender expression” to all of its inclusion policies in compliance with California law</w:t>
      </w:r>
      <w:r>
        <w:rPr>
          <w:rFonts w:ascii="Times New Roman" w:hAnsi="Times New Roman"/>
          <w:sz w:val="24"/>
          <w:szCs w:val="24"/>
        </w:rPr>
        <w:t xml:space="preserve"> </w:t>
      </w:r>
      <w:r w:rsidRPr="00C46CB7">
        <w:rPr>
          <w:rFonts w:ascii="Times New Roman" w:hAnsi="Times New Roman"/>
          <w:sz w:val="24"/>
          <w:szCs w:val="24"/>
        </w:rPr>
        <w:t xml:space="preserve">and has hired a post-doctoral psychology student to provide individual counseling to LGBTQIA students through the Office of Psychological Services.  </w:t>
      </w:r>
    </w:p>
    <w:p w14:paraId="6A64CC28" w14:textId="4307B79F" w:rsidR="004D4581" w:rsidRPr="0020232B" w:rsidRDefault="004D4581" w:rsidP="00684453">
      <w:pPr>
        <w:widowControl w:val="0"/>
        <w:autoSpaceDE w:val="0"/>
        <w:autoSpaceDN w:val="0"/>
        <w:adjustRightInd w:val="0"/>
        <w:spacing w:before="120" w:after="120" w:line="240" w:lineRule="auto"/>
        <w:rPr>
          <w:rFonts w:ascii="Times New Roman" w:hAnsi="Times New Roman"/>
          <w:sz w:val="24"/>
          <w:szCs w:val="24"/>
        </w:rPr>
      </w:pPr>
      <w:r w:rsidRPr="006D03FB">
        <w:rPr>
          <w:rFonts w:ascii="Times New Roman" w:hAnsi="Times New Roman"/>
          <w:sz w:val="24"/>
          <w:szCs w:val="24"/>
        </w:rPr>
        <w:t xml:space="preserve">However, </w:t>
      </w:r>
      <w:r>
        <w:rPr>
          <w:rFonts w:ascii="Times New Roman" w:hAnsi="Times New Roman"/>
          <w:sz w:val="24"/>
          <w:szCs w:val="24"/>
        </w:rPr>
        <w:t xml:space="preserve">the </w:t>
      </w:r>
      <w:r w:rsidRPr="0020232B">
        <w:rPr>
          <w:rFonts w:ascii="Times New Roman" w:hAnsi="Times New Roman"/>
          <w:sz w:val="24"/>
          <w:szCs w:val="24"/>
        </w:rPr>
        <w:t>College needs to make a visible commitment to prioritize addressing LGBTQ</w:t>
      </w:r>
      <w:r>
        <w:rPr>
          <w:rFonts w:ascii="Times New Roman" w:hAnsi="Times New Roman"/>
          <w:sz w:val="24"/>
          <w:szCs w:val="24"/>
        </w:rPr>
        <w:t>IA</w:t>
      </w:r>
      <w:r w:rsidRPr="0020232B">
        <w:rPr>
          <w:rFonts w:ascii="Times New Roman" w:hAnsi="Times New Roman"/>
          <w:sz w:val="24"/>
          <w:szCs w:val="24"/>
        </w:rPr>
        <w:t xml:space="preserve"> and gender expression concerns on campus</w:t>
      </w:r>
      <w:r>
        <w:rPr>
          <w:rFonts w:ascii="Times New Roman" w:hAnsi="Times New Roman"/>
          <w:sz w:val="24"/>
          <w:szCs w:val="24"/>
        </w:rPr>
        <w:t xml:space="preserve"> rather than relying</w:t>
      </w:r>
      <w:r w:rsidRPr="006D03FB">
        <w:rPr>
          <w:rFonts w:ascii="Times New Roman" w:hAnsi="Times New Roman"/>
          <w:sz w:val="24"/>
          <w:szCs w:val="24"/>
        </w:rPr>
        <w:t xml:space="preserve"> </w:t>
      </w:r>
      <w:r>
        <w:rPr>
          <w:rFonts w:ascii="Times New Roman" w:hAnsi="Times New Roman"/>
          <w:sz w:val="24"/>
          <w:szCs w:val="24"/>
        </w:rPr>
        <w:t>primarily</w:t>
      </w:r>
      <w:r w:rsidRPr="006D03FB">
        <w:rPr>
          <w:rFonts w:ascii="Times New Roman" w:hAnsi="Times New Roman"/>
          <w:sz w:val="24"/>
          <w:szCs w:val="24"/>
        </w:rPr>
        <w:t xml:space="preserve"> on the LGBT</w:t>
      </w:r>
      <w:r>
        <w:rPr>
          <w:rFonts w:ascii="Times New Roman" w:hAnsi="Times New Roman"/>
          <w:sz w:val="24"/>
          <w:szCs w:val="24"/>
        </w:rPr>
        <w:t>QIA</w:t>
      </w:r>
      <w:r w:rsidRPr="006D03FB">
        <w:rPr>
          <w:rFonts w:ascii="Times New Roman" w:hAnsi="Times New Roman"/>
          <w:sz w:val="24"/>
          <w:szCs w:val="24"/>
        </w:rPr>
        <w:t xml:space="preserve"> community itself to identify areas of concern</w:t>
      </w:r>
      <w:r w:rsidRPr="0020232B">
        <w:rPr>
          <w:rFonts w:ascii="Times New Roman" w:hAnsi="Times New Roman"/>
          <w:sz w:val="24"/>
          <w:szCs w:val="24"/>
        </w:rPr>
        <w:t xml:space="preserve">. </w:t>
      </w:r>
      <w:r>
        <w:rPr>
          <w:rFonts w:ascii="Times New Roman" w:hAnsi="Times New Roman"/>
          <w:sz w:val="24"/>
          <w:szCs w:val="24"/>
        </w:rPr>
        <w:t xml:space="preserve"> </w:t>
      </w:r>
      <w:r w:rsidRPr="0020232B">
        <w:rPr>
          <w:rFonts w:ascii="Times New Roman" w:hAnsi="Times New Roman"/>
          <w:sz w:val="24"/>
          <w:szCs w:val="24"/>
        </w:rPr>
        <w:t xml:space="preserve">The </w:t>
      </w:r>
      <w:r w:rsidRPr="00CC140E">
        <w:rPr>
          <w:rFonts w:ascii="Times New Roman" w:hAnsi="Times New Roman"/>
          <w:sz w:val="24"/>
          <w:szCs w:val="24"/>
        </w:rPr>
        <w:t xml:space="preserve">LGBT-Friendly Campus </w:t>
      </w:r>
      <w:r w:rsidRPr="00CC140E">
        <w:rPr>
          <w:rFonts w:ascii="Times New Roman" w:hAnsi="Times New Roman"/>
          <w:sz w:val="24"/>
          <w:szCs w:val="24"/>
        </w:rPr>
        <w:lastRenderedPageBreak/>
        <w:t>Climate Index</w:t>
      </w:r>
      <w:r w:rsidRPr="0020232B">
        <w:rPr>
          <w:rFonts w:ascii="Times New Roman" w:hAnsi="Times New Roman"/>
          <w:sz w:val="24"/>
          <w:szCs w:val="24"/>
        </w:rPr>
        <w:t xml:space="preserve"> report further suggested that the College should provide more </w:t>
      </w:r>
      <w:r>
        <w:rPr>
          <w:rFonts w:ascii="Times New Roman" w:hAnsi="Times New Roman"/>
          <w:sz w:val="24"/>
          <w:szCs w:val="24"/>
        </w:rPr>
        <w:t xml:space="preserve">training for faculty and staff and also </w:t>
      </w:r>
      <w:r w:rsidRPr="0020232B">
        <w:rPr>
          <w:rFonts w:ascii="Times New Roman" w:hAnsi="Times New Roman"/>
          <w:sz w:val="24"/>
          <w:szCs w:val="24"/>
        </w:rPr>
        <w:t>work on improving its recruitment and retention efforts of both staff and students</w:t>
      </w:r>
      <w:r>
        <w:rPr>
          <w:rFonts w:ascii="Times New Roman" w:hAnsi="Times New Roman"/>
          <w:sz w:val="24"/>
          <w:szCs w:val="24"/>
        </w:rPr>
        <w:t>.</w:t>
      </w:r>
    </w:p>
    <w:p w14:paraId="466F350E" w14:textId="77777777" w:rsidR="004D4581" w:rsidRPr="000124F2" w:rsidRDefault="004D4581" w:rsidP="00684453">
      <w:pPr>
        <w:keepNext/>
        <w:spacing w:before="120" w:after="120" w:line="240" w:lineRule="auto"/>
        <w:rPr>
          <w:rFonts w:ascii="Times New Roman" w:hAnsi="Times New Roman"/>
          <w:b/>
          <w:i/>
          <w:sz w:val="24"/>
          <w:szCs w:val="24"/>
          <w:u w:val="single"/>
        </w:rPr>
      </w:pPr>
      <w:r w:rsidRPr="000124F2">
        <w:rPr>
          <w:rFonts w:ascii="Times New Roman" w:hAnsi="Times New Roman"/>
          <w:b/>
          <w:i/>
          <w:sz w:val="24"/>
          <w:szCs w:val="24"/>
          <w:u w:val="single"/>
        </w:rPr>
        <w:t>Plan</w:t>
      </w:r>
    </w:p>
    <w:p w14:paraId="74277AD7" w14:textId="77777777" w:rsidR="004D4581" w:rsidRDefault="004D4581" w:rsidP="00684453">
      <w:pPr>
        <w:keepNext/>
        <w:spacing w:before="120" w:after="120" w:line="240" w:lineRule="auto"/>
        <w:rPr>
          <w:rFonts w:ascii="Times New Roman" w:hAnsi="Times New Roman"/>
          <w:sz w:val="24"/>
          <w:szCs w:val="24"/>
        </w:rPr>
      </w:pPr>
      <w:r>
        <w:rPr>
          <w:rFonts w:ascii="Times New Roman" w:hAnsi="Times New Roman"/>
          <w:sz w:val="24"/>
          <w:szCs w:val="24"/>
        </w:rPr>
        <w:t>Based on an analysis of the evidence, Santa Monica College is addressing this standard and will continue to monitor its performance, most specifically its progress in diversifying its workforce.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1980"/>
        <w:gridCol w:w="1350"/>
        <w:gridCol w:w="3060"/>
      </w:tblGrid>
      <w:tr w:rsidR="004D4581" w:rsidRPr="003E6C12" w14:paraId="11C1594E" w14:textId="77777777" w:rsidTr="007F0C5C">
        <w:trPr>
          <w:tblHeader/>
        </w:trPr>
        <w:tc>
          <w:tcPr>
            <w:tcW w:w="3235" w:type="dxa"/>
          </w:tcPr>
          <w:p w14:paraId="3EBAE8FE" w14:textId="77777777" w:rsidR="004D4581" w:rsidRPr="003E6C12" w:rsidRDefault="004D4581" w:rsidP="003E6C12">
            <w:pPr>
              <w:spacing w:after="0" w:line="240" w:lineRule="auto"/>
              <w:jc w:val="center"/>
              <w:rPr>
                <w:rFonts w:asciiTheme="minorHAnsi" w:hAnsiTheme="minorHAnsi"/>
                <w:b/>
                <w:szCs w:val="24"/>
              </w:rPr>
            </w:pPr>
            <w:r w:rsidRPr="003E6C12">
              <w:rPr>
                <w:rFonts w:asciiTheme="minorHAnsi" w:hAnsiTheme="minorHAnsi"/>
                <w:b/>
                <w:szCs w:val="24"/>
              </w:rPr>
              <w:t>Proposed Activities</w:t>
            </w:r>
          </w:p>
        </w:tc>
        <w:tc>
          <w:tcPr>
            <w:tcW w:w="1980" w:type="dxa"/>
          </w:tcPr>
          <w:p w14:paraId="23893051" w14:textId="77777777" w:rsidR="004D4581" w:rsidRPr="003E6C12" w:rsidRDefault="004D4581" w:rsidP="003E6C12">
            <w:pPr>
              <w:spacing w:after="0" w:line="240" w:lineRule="auto"/>
              <w:jc w:val="center"/>
              <w:rPr>
                <w:rFonts w:asciiTheme="minorHAnsi" w:hAnsiTheme="minorHAnsi"/>
                <w:b/>
                <w:szCs w:val="24"/>
              </w:rPr>
            </w:pPr>
            <w:r w:rsidRPr="003E6C12">
              <w:rPr>
                <w:rFonts w:asciiTheme="minorHAnsi" w:hAnsiTheme="minorHAnsi"/>
                <w:b/>
                <w:szCs w:val="24"/>
              </w:rPr>
              <w:t>Responsible Parties</w:t>
            </w:r>
          </w:p>
        </w:tc>
        <w:tc>
          <w:tcPr>
            <w:tcW w:w="1350" w:type="dxa"/>
          </w:tcPr>
          <w:p w14:paraId="610F574F" w14:textId="77777777" w:rsidR="004D4581" w:rsidRPr="003E6C12" w:rsidRDefault="004D4581" w:rsidP="003E6C12">
            <w:pPr>
              <w:spacing w:after="0" w:line="240" w:lineRule="auto"/>
              <w:jc w:val="center"/>
              <w:rPr>
                <w:rFonts w:asciiTheme="minorHAnsi" w:hAnsiTheme="minorHAnsi"/>
                <w:b/>
                <w:szCs w:val="24"/>
              </w:rPr>
            </w:pPr>
            <w:r w:rsidRPr="003E6C12">
              <w:rPr>
                <w:rFonts w:asciiTheme="minorHAnsi" w:hAnsiTheme="minorHAnsi"/>
                <w:b/>
                <w:szCs w:val="24"/>
              </w:rPr>
              <w:t>Timeline</w:t>
            </w:r>
          </w:p>
        </w:tc>
        <w:tc>
          <w:tcPr>
            <w:tcW w:w="3060" w:type="dxa"/>
          </w:tcPr>
          <w:p w14:paraId="24956145" w14:textId="77777777" w:rsidR="004D4581" w:rsidRPr="003E6C12" w:rsidRDefault="004D4581" w:rsidP="003E6C12">
            <w:pPr>
              <w:spacing w:after="0" w:line="240" w:lineRule="auto"/>
              <w:jc w:val="center"/>
              <w:rPr>
                <w:rFonts w:asciiTheme="minorHAnsi" w:hAnsiTheme="minorHAnsi"/>
                <w:b/>
                <w:szCs w:val="24"/>
              </w:rPr>
            </w:pPr>
            <w:r w:rsidRPr="003E6C12">
              <w:rPr>
                <w:rFonts w:asciiTheme="minorHAnsi" w:hAnsiTheme="minorHAnsi"/>
                <w:b/>
                <w:szCs w:val="24"/>
              </w:rPr>
              <w:t>Anticipated Outcomes/ Benchmarks of Success</w:t>
            </w:r>
          </w:p>
        </w:tc>
      </w:tr>
      <w:tr w:rsidR="004D4581" w:rsidRPr="003E6C12" w14:paraId="380F795F" w14:textId="77777777" w:rsidTr="007F0C5C">
        <w:tc>
          <w:tcPr>
            <w:tcW w:w="9625" w:type="dxa"/>
            <w:gridSpan w:val="4"/>
          </w:tcPr>
          <w:p w14:paraId="274C6019" w14:textId="65B01C1C" w:rsidR="004D4581" w:rsidRPr="003E6C12" w:rsidRDefault="004D4581" w:rsidP="003E6C12">
            <w:pPr>
              <w:spacing w:after="0" w:line="240" w:lineRule="auto"/>
              <w:rPr>
                <w:rFonts w:asciiTheme="minorHAnsi" w:hAnsiTheme="minorHAnsi"/>
                <w:szCs w:val="24"/>
              </w:rPr>
            </w:pPr>
            <w:r w:rsidRPr="003E6C12">
              <w:rPr>
                <w:rFonts w:asciiTheme="minorHAnsi" w:hAnsiTheme="minorHAnsi"/>
                <w:b/>
                <w:szCs w:val="24"/>
              </w:rPr>
              <w:t xml:space="preserve">Objective: </w:t>
            </w:r>
            <w:r w:rsidRPr="003E6C12">
              <w:rPr>
                <w:rFonts w:asciiTheme="minorHAnsi" w:hAnsiTheme="minorHAnsi"/>
                <w:szCs w:val="24"/>
              </w:rPr>
              <w:t>To increase the diversity of part-time and full-time faculty hired by the College.</w:t>
            </w:r>
          </w:p>
        </w:tc>
      </w:tr>
      <w:tr w:rsidR="004D4581" w:rsidRPr="003E6C12" w14:paraId="7CAE1837" w14:textId="77777777" w:rsidTr="007F0C5C">
        <w:tc>
          <w:tcPr>
            <w:tcW w:w="3235" w:type="dxa"/>
          </w:tcPr>
          <w:p w14:paraId="44B006A1" w14:textId="14C824E2" w:rsidR="004D4581" w:rsidRPr="003E6C12" w:rsidRDefault="004D4581" w:rsidP="003E6C12">
            <w:pPr>
              <w:numPr>
                <w:ilvl w:val="1"/>
                <w:numId w:val="10"/>
              </w:numPr>
              <w:spacing w:after="0" w:line="240" w:lineRule="auto"/>
              <w:ind w:left="360"/>
              <w:rPr>
                <w:rFonts w:asciiTheme="minorHAnsi" w:hAnsiTheme="minorHAnsi"/>
                <w:szCs w:val="24"/>
              </w:rPr>
            </w:pPr>
            <w:r w:rsidRPr="003E6C12">
              <w:rPr>
                <w:rFonts w:asciiTheme="minorHAnsi" w:hAnsiTheme="minorHAnsi"/>
                <w:szCs w:val="24"/>
              </w:rPr>
              <w:t>Continue to advertise employment opportunities in professional publications and other sources that have ties to historically underrepresented groups.</w:t>
            </w:r>
          </w:p>
        </w:tc>
        <w:tc>
          <w:tcPr>
            <w:tcW w:w="1980" w:type="dxa"/>
          </w:tcPr>
          <w:p w14:paraId="090B5403" w14:textId="77777777" w:rsidR="004D4581" w:rsidRPr="003E6C12" w:rsidRDefault="004D4581" w:rsidP="003E6C12">
            <w:pPr>
              <w:spacing w:after="0" w:line="240" w:lineRule="auto"/>
              <w:ind w:left="259" w:hanging="259"/>
              <w:rPr>
                <w:rFonts w:asciiTheme="minorHAnsi" w:hAnsiTheme="minorHAnsi"/>
                <w:szCs w:val="24"/>
              </w:rPr>
            </w:pPr>
            <w:r w:rsidRPr="003E6C12">
              <w:rPr>
                <w:rFonts w:asciiTheme="minorHAnsi" w:hAnsiTheme="minorHAnsi"/>
                <w:szCs w:val="24"/>
              </w:rPr>
              <w:t>Office of Human Resources</w:t>
            </w:r>
          </w:p>
          <w:p w14:paraId="5340D96D" w14:textId="29996951" w:rsidR="004D4581" w:rsidRPr="003E6C12" w:rsidRDefault="004D4581" w:rsidP="003E6C12">
            <w:pPr>
              <w:spacing w:after="0" w:line="240" w:lineRule="auto"/>
              <w:ind w:left="259" w:hanging="259"/>
              <w:rPr>
                <w:rFonts w:asciiTheme="minorHAnsi" w:hAnsiTheme="minorHAnsi"/>
                <w:szCs w:val="24"/>
              </w:rPr>
            </w:pPr>
            <w:r w:rsidRPr="003E6C12">
              <w:rPr>
                <w:rFonts w:asciiTheme="minorHAnsi" w:hAnsiTheme="minorHAnsi"/>
                <w:szCs w:val="24"/>
              </w:rPr>
              <w:t>Personnel Commission</w:t>
            </w:r>
          </w:p>
        </w:tc>
        <w:tc>
          <w:tcPr>
            <w:tcW w:w="1350" w:type="dxa"/>
          </w:tcPr>
          <w:p w14:paraId="79E20795" w14:textId="1AB726FA" w:rsidR="004D4581" w:rsidRPr="003E6C12" w:rsidRDefault="004D4581" w:rsidP="003E6C12">
            <w:pPr>
              <w:spacing w:after="0" w:line="240" w:lineRule="auto"/>
              <w:rPr>
                <w:rFonts w:asciiTheme="minorHAnsi" w:hAnsiTheme="minorHAnsi"/>
                <w:szCs w:val="24"/>
              </w:rPr>
            </w:pPr>
            <w:r w:rsidRPr="003E6C12">
              <w:rPr>
                <w:rFonts w:asciiTheme="minorHAnsi" w:hAnsiTheme="minorHAnsi"/>
                <w:szCs w:val="24"/>
              </w:rPr>
              <w:t>Ongoing</w:t>
            </w:r>
          </w:p>
        </w:tc>
        <w:tc>
          <w:tcPr>
            <w:tcW w:w="3060" w:type="dxa"/>
          </w:tcPr>
          <w:p w14:paraId="6F49C8ED" w14:textId="30335DB3" w:rsidR="004D4581" w:rsidRPr="003E6C12" w:rsidRDefault="004D4581" w:rsidP="003E6C12">
            <w:pPr>
              <w:pStyle w:val="ListParagraph"/>
              <w:numPr>
                <w:ilvl w:val="1"/>
                <w:numId w:val="11"/>
              </w:numPr>
              <w:spacing w:after="0" w:line="240" w:lineRule="auto"/>
              <w:ind w:left="284"/>
              <w:contextualSpacing w:val="0"/>
              <w:rPr>
                <w:rFonts w:asciiTheme="minorHAnsi" w:hAnsiTheme="minorHAnsi"/>
                <w:szCs w:val="24"/>
              </w:rPr>
            </w:pPr>
            <w:r w:rsidRPr="003E6C12">
              <w:rPr>
                <w:rFonts w:asciiTheme="minorHAnsi" w:hAnsiTheme="minorHAnsi"/>
                <w:szCs w:val="24"/>
              </w:rPr>
              <w:t>Applicant pools reflect increased diversity.</w:t>
            </w:r>
          </w:p>
        </w:tc>
      </w:tr>
      <w:tr w:rsidR="004D4581" w:rsidRPr="003E6C12" w14:paraId="1B5E60C1" w14:textId="77777777" w:rsidTr="007F0C5C">
        <w:tc>
          <w:tcPr>
            <w:tcW w:w="3235" w:type="dxa"/>
          </w:tcPr>
          <w:p w14:paraId="3DE3FA61" w14:textId="65DC6D76" w:rsidR="004D4581" w:rsidRPr="003E6C12" w:rsidRDefault="004D4581" w:rsidP="003E6C12">
            <w:pPr>
              <w:numPr>
                <w:ilvl w:val="1"/>
                <w:numId w:val="10"/>
              </w:numPr>
              <w:spacing w:after="0" w:line="240" w:lineRule="auto"/>
              <w:ind w:left="360"/>
              <w:rPr>
                <w:rFonts w:asciiTheme="minorHAnsi" w:hAnsiTheme="minorHAnsi"/>
                <w:szCs w:val="24"/>
              </w:rPr>
            </w:pPr>
            <w:r w:rsidRPr="003E6C12">
              <w:rPr>
                <w:rFonts w:asciiTheme="minorHAnsi" w:hAnsiTheme="minorHAnsi"/>
                <w:szCs w:val="24"/>
              </w:rPr>
              <w:t xml:space="preserve">Outreach to participants in California State University, Dominguez Hills’ Community College </w:t>
            </w:r>
            <w:hyperlink r:id="rId116" w:history="1">
              <w:r w:rsidRPr="003C7F48">
                <w:rPr>
                  <w:rStyle w:val="Hyperlink"/>
                  <w:rFonts w:asciiTheme="minorHAnsi" w:hAnsiTheme="minorHAnsi"/>
                  <w:szCs w:val="24"/>
                </w:rPr>
                <w:t>Teaching Certificate</w:t>
              </w:r>
            </w:hyperlink>
            <w:r w:rsidRPr="003E6C12">
              <w:rPr>
                <w:rFonts w:asciiTheme="minorHAnsi" w:hAnsiTheme="minorHAnsi"/>
                <w:szCs w:val="24"/>
              </w:rPr>
              <w:t xml:space="preserve"> program.</w:t>
            </w:r>
            <w:r w:rsidRPr="003E6C12">
              <w:rPr>
                <w:rStyle w:val="EndnoteReference"/>
                <w:rFonts w:asciiTheme="minorHAnsi" w:hAnsiTheme="minorHAnsi"/>
                <w:szCs w:val="24"/>
              </w:rPr>
              <w:endnoteReference w:id="112"/>
            </w:r>
          </w:p>
        </w:tc>
        <w:tc>
          <w:tcPr>
            <w:tcW w:w="1980" w:type="dxa"/>
          </w:tcPr>
          <w:p w14:paraId="3AA3B623" w14:textId="77777777" w:rsidR="004D4581" w:rsidRPr="003E6C12" w:rsidRDefault="004D4581" w:rsidP="003E6C12">
            <w:pPr>
              <w:spacing w:after="0" w:line="240" w:lineRule="auto"/>
              <w:ind w:left="259" w:hanging="259"/>
              <w:rPr>
                <w:rFonts w:asciiTheme="minorHAnsi" w:hAnsiTheme="minorHAnsi"/>
                <w:szCs w:val="24"/>
              </w:rPr>
            </w:pPr>
            <w:r w:rsidRPr="003E6C12">
              <w:rPr>
                <w:rFonts w:asciiTheme="minorHAnsi" w:hAnsiTheme="minorHAnsi"/>
                <w:szCs w:val="24"/>
              </w:rPr>
              <w:t>Office of Human Resources</w:t>
            </w:r>
          </w:p>
          <w:p w14:paraId="6E093394" w14:textId="4821FFF7" w:rsidR="004D4581" w:rsidRPr="003E6C12" w:rsidRDefault="004D4581" w:rsidP="003E6C12">
            <w:pPr>
              <w:spacing w:after="0" w:line="240" w:lineRule="auto"/>
              <w:ind w:left="342" w:hanging="342"/>
              <w:rPr>
                <w:rFonts w:asciiTheme="minorHAnsi" w:hAnsiTheme="minorHAnsi"/>
                <w:szCs w:val="24"/>
              </w:rPr>
            </w:pPr>
          </w:p>
        </w:tc>
        <w:tc>
          <w:tcPr>
            <w:tcW w:w="1350" w:type="dxa"/>
          </w:tcPr>
          <w:p w14:paraId="720C9485" w14:textId="23A3680F" w:rsidR="004D4581" w:rsidRPr="003E6C12" w:rsidRDefault="004D4581" w:rsidP="003E6C12">
            <w:pPr>
              <w:spacing w:after="0" w:line="240" w:lineRule="auto"/>
              <w:rPr>
                <w:rFonts w:asciiTheme="minorHAnsi" w:hAnsiTheme="minorHAnsi"/>
                <w:szCs w:val="24"/>
              </w:rPr>
            </w:pPr>
            <w:r w:rsidRPr="003E6C12">
              <w:rPr>
                <w:rFonts w:asciiTheme="minorHAnsi" w:hAnsiTheme="minorHAnsi"/>
                <w:szCs w:val="24"/>
              </w:rPr>
              <w:t>2016-2017</w:t>
            </w:r>
          </w:p>
        </w:tc>
        <w:tc>
          <w:tcPr>
            <w:tcW w:w="3060" w:type="dxa"/>
          </w:tcPr>
          <w:p w14:paraId="67AAB7E9" w14:textId="285CECA6" w:rsidR="004D4581" w:rsidRPr="003E6C12" w:rsidRDefault="004D4581" w:rsidP="003E6C12">
            <w:pPr>
              <w:pStyle w:val="ListParagraph"/>
              <w:numPr>
                <w:ilvl w:val="1"/>
                <w:numId w:val="11"/>
              </w:numPr>
              <w:spacing w:after="0" w:line="240" w:lineRule="auto"/>
              <w:ind w:left="284"/>
              <w:contextualSpacing w:val="0"/>
              <w:rPr>
                <w:rFonts w:asciiTheme="minorHAnsi" w:hAnsiTheme="minorHAnsi"/>
                <w:szCs w:val="24"/>
              </w:rPr>
            </w:pPr>
            <w:r w:rsidRPr="003E6C12">
              <w:rPr>
                <w:rFonts w:asciiTheme="minorHAnsi" w:hAnsiTheme="minorHAnsi"/>
                <w:szCs w:val="24"/>
              </w:rPr>
              <w:t>Prospective instructors are aware of full- and part-time faculty employment opportunities.  Applicant pools for part-time faculty reflect greater diversity.</w:t>
            </w:r>
          </w:p>
        </w:tc>
      </w:tr>
      <w:tr w:rsidR="004D4581" w:rsidRPr="003E6C12" w14:paraId="7772906F" w14:textId="77777777" w:rsidTr="007F0C5C">
        <w:tc>
          <w:tcPr>
            <w:tcW w:w="3235" w:type="dxa"/>
          </w:tcPr>
          <w:p w14:paraId="0EB2904D" w14:textId="16F38A62" w:rsidR="004D4581" w:rsidRPr="003E6C12" w:rsidRDefault="004D4581" w:rsidP="003E6C12">
            <w:pPr>
              <w:numPr>
                <w:ilvl w:val="1"/>
                <w:numId w:val="10"/>
              </w:numPr>
              <w:spacing w:after="0" w:line="240" w:lineRule="auto"/>
              <w:ind w:left="360"/>
              <w:rPr>
                <w:rFonts w:asciiTheme="minorHAnsi" w:hAnsiTheme="minorHAnsi"/>
                <w:szCs w:val="24"/>
              </w:rPr>
            </w:pPr>
            <w:r w:rsidRPr="003E6C12">
              <w:rPr>
                <w:rFonts w:asciiTheme="minorHAnsi" w:hAnsiTheme="minorHAnsi"/>
                <w:szCs w:val="24"/>
              </w:rPr>
              <w:t>Ensure that current part-time faculty who are members of underrepresented groups are encouraged to apply for full-time positions.</w:t>
            </w:r>
          </w:p>
        </w:tc>
        <w:tc>
          <w:tcPr>
            <w:tcW w:w="1980" w:type="dxa"/>
          </w:tcPr>
          <w:p w14:paraId="4BF2AF6A" w14:textId="77777777" w:rsidR="004D4581" w:rsidRPr="003E6C12" w:rsidRDefault="004D4581" w:rsidP="003E6C12">
            <w:pPr>
              <w:spacing w:after="0" w:line="240" w:lineRule="auto"/>
              <w:ind w:left="259" w:hanging="259"/>
              <w:rPr>
                <w:rFonts w:asciiTheme="minorHAnsi" w:hAnsiTheme="minorHAnsi"/>
                <w:szCs w:val="24"/>
              </w:rPr>
            </w:pPr>
            <w:r w:rsidRPr="003E6C12">
              <w:rPr>
                <w:rFonts w:asciiTheme="minorHAnsi" w:hAnsiTheme="minorHAnsi"/>
                <w:szCs w:val="24"/>
              </w:rPr>
              <w:t>Office of Human Resources</w:t>
            </w:r>
          </w:p>
          <w:p w14:paraId="30468EC4" w14:textId="64198B39" w:rsidR="004D4581" w:rsidRPr="003E6C12" w:rsidRDefault="004D4581" w:rsidP="003E6C12">
            <w:pPr>
              <w:spacing w:after="0" w:line="240" w:lineRule="auto"/>
              <w:ind w:left="342" w:hanging="342"/>
              <w:rPr>
                <w:rFonts w:asciiTheme="minorHAnsi" w:hAnsiTheme="minorHAnsi"/>
                <w:szCs w:val="24"/>
              </w:rPr>
            </w:pPr>
          </w:p>
        </w:tc>
        <w:tc>
          <w:tcPr>
            <w:tcW w:w="1350" w:type="dxa"/>
          </w:tcPr>
          <w:p w14:paraId="1DDFD543" w14:textId="26AC71B4" w:rsidR="004D4581" w:rsidRPr="003E6C12" w:rsidRDefault="004D4581" w:rsidP="003E6C12">
            <w:pPr>
              <w:spacing w:after="0" w:line="240" w:lineRule="auto"/>
              <w:rPr>
                <w:rFonts w:asciiTheme="minorHAnsi" w:hAnsiTheme="minorHAnsi"/>
                <w:szCs w:val="24"/>
              </w:rPr>
            </w:pPr>
            <w:r w:rsidRPr="003E6C12">
              <w:rPr>
                <w:rFonts w:asciiTheme="minorHAnsi" w:hAnsiTheme="minorHAnsi"/>
                <w:szCs w:val="24"/>
              </w:rPr>
              <w:t>Ongoing</w:t>
            </w:r>
          </w:p>
        </w:tc>
        <w:tc>
          <w:tcPr>
            <w:tcW w:w="3060" w:type="dxa"/>
          </w:tcPr>
          <w:p w14:paraId="2F053FEF" w14:textId="208256F5" w:rsidR="004D4581" w:rsidRPr="003E6C12" w:rsidRDefault="004D4581" w:rsidP="003E6C12">
            <w:pPr>
              <w:pStyle w:val="ListParagraph"/>
              <w:numPr>
                <w:ilvl w:val="1"/>
                <w:numId w:val="11"/>
              </w:numPr>
              <w:spacing w:after="0" w:line="240" w:lineRule="auto"/>
              <w:ind w:left="284"/>
              <w:contextualSpacing w:val="0"/>
              <w:rPr>
                <w:rFonts w:asciiTheme="minorHAnsi" w:hAnsiTheme="minorHAnsi"/>
                <w:szCs w:val="24"/>
              </w:rPr>
            </w:pPr>
            <w:r w:rsidRPr="003E6C12">
              <w:rPr>
                <w:rFonts w:asciiTheme="minorHAnsi" w:hAnsiTheme="minorHAnsi"/>
                <w:szCs w:val="24"/>
              </w:rPr>
              <w:t>Applicant pools for full-time positions include current part-time faculty who are members of underrepresented populations.</w:t>
            </w:r>
          </w:p>
        </w:tc>
      </w:tr>
      <w:tr w:rsidR="004D4581" w:rsidRPr="003E6C12" w14:paraId="6A498915" w14:textId="77777777" w:rsidTr="007F0C5C">
        <w:tc>
          <w:tcPr>
            <w:tcW w:w="3235" w:type="dxa"/>
          </w:tcPr>
          <w:p w14:paraId="011BDFA6" w14:textId="2E053E4C" w:rsidR="004D4581" w:rsidRPr="003E6C12" w:rsidRDefault="004D4581" w:rsidP="003E6C12">
            <w:pPr>
              <w:numPr>
                <w:ilvl w:val="1"/>
                <w:numId w:val="10"/>
              </w:numPr>
              <w:spacing w:after="0" w:line="240" w:lineRule="auto"/>
              <w:ind w:left="360"/>
              <w:rPr>
                <w:rFonts w:asciiTheme="minorHAnsi" w:hAnsiTheme="minorHAnsi"/>
                <w:szCs w:val="24"/>
              </w:rPr>
            </w:pPr>
            <w:r w:rsidRPr="003E6C12">
              <w:rPr>
                <w:rFonts w:asciiTheme="minorHAnsi" w:hAnsiTheme="minorHAnsi"/>
                <w:szCs w:val="24"/>
              </w:rPr>
              <w:t>Develop outreach efforts to both current employees and external applicants to increase the diversity of applicant pools for classified management positions.</w:t>
            </w:r>
          </w:p>
        </w:tc>
        <w:tc>
          <w:tcPr>
            <w:tcW w:w="1980" w:type="dxa"/>
          </w:tcPr>
          <w:p w14:paraId="5F3F474B" w14:textId="02EB5DEF" w:rsidR="004D4581" w:rsidRPr="003E6C12" w:rsidRDefault="004D4581" w:rsidP="003E6C12">
            <w:pPr>
              <w:spacing w:after="0" w:line="240" w:lineRule="auto"/>
              <w:ind w:left="342" w:hanging="342"/>
              <w:rPr>
                <w:rFonts w:asciiTheme="minorHAnsi" w:hAnsiTheme="minorHAnsi"/>
                <w:szCs w:val="24"/>
              </w:rPr>
            </w:pPr>
            <w:r w:rsidRPr="003E6C12">
              <w:rPr>
                <w:rFonts w:asciiTheme="minorHAnsi" w:hAnsiTheme="minorHAnsi"/>
                <w:szCs w:val="24"/>
              </w:rPr>
              <w:t xml:space="preserve">Personnel Commission </w:t>
            </w:r>
          </w:p>
        </w:tc>
        <w:tc>
          <w:tcPr>
            <w:tcW w:w="1350" w:type="dxa"/>
          </w:tcPr>
          <w:p w14:paraId="199EF289" w14:textId="05B69B14" w:rsidR="004D4581" w:rsidRPr="003E6C12" w:rsidRDefault="004D4581" w:rsidP="003E6C12">
            <w:pPr>
              <w:spacing w:after="0" w:line="240" w:lineRule="auto"/>
              <w:rPr>
                <w:rFonts w:asciiTheme="minorHAnsi" w:hAnsiTheme="minorHAnsi"/>
                <w:szCs w:val="24"/>
              </w:rPr>
            </w:pPr>
            <w:r w:rsidRPr="003E6C12">
              <w:rPr>
                <w:rFonts w:asciiTheme="minorHAnsi" w:hAnsiTheme="minorHAnsi"/>
                <w:szCs w:val="24"/>
              </w:rPr>
              <w:t>Ongoing</w:t>
            </w:r>
          </w:p>
        </w:tc>
        <w:tc>
          <w:tcPr>
            <w:tcW w:w="3060" w:type="dxa"/>
          </w:tcPr>
          <w:p w14:paraId="01CB2B52" w14:textId="061A4E0A" w:rsidR="004D4581" w:rsidRPr="003E6C12" w:rsidRDefault="004D4581" w:rsidP="003E6C12">
            <w:pPr>
              <w:pStyle w:val="ListParagraph"/>
              <w:numPr>
                <w:ilvl w:val="1"/>
                <w:numId w:val="11"/>
              </w:numPr>
              <w:spacing w:after="0" w:line="240" w:lineRule="auto"/>
              <w:ind w:left="284"/>
              <w:contextualSpacing w:val="0"/>
              <w:rPr>
                <w:rFonts w:asciiTheme="minorHAnsi" w:hAnsiTheme="minorHAnsi"/>
                <w:szCs w:val="24"/>
              </w:rPr>
            </w:pPr>
            <w:r w:rsidRPr="003E6C12">
              <w:rPr>
                <w:rFonts w:asciiTheme="minorHAnsi" w:hAnsiTheme="minorHAnsi"/>
                <w:szCs w:val="24"/>
              </w:rPr>
              <w:t>Applicant pools for classified management positions are more diverse.</w:t>
            </w:r>
          </w:p>
        </w:tc>
      </w:tr>
    </w:tbl>
    <w:p w14:paraId="08CFBF2C" w14:textId="77777777" w:rsidR="004D4581" w:rsidRPr="003E6C12" w:rsidRDefault="004D4581" w:rsidP="003E6C12">
      <w:pPr>
        <w:spacing w:after="0" w:line="240" w:lineRule="auto"/>
        <w:jc w:val="center"/>
        <w:rPr>
          <w:rFonts w:asciiTheme="minorHAnsi" w:hAnsiTheme="minorHAnsi"/>
          <w:b/>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070"/>
        <w:gridCol w:w="1260"/>
        <w:gridCol w:w="3060"/>
      </w:tblGrid>
      <w:tr w:rsidR="004D4581" w:rsidRPr="003E6C12" w14:paraId="29213345" w14:textId="77777777" w:rsidTr="00370822">
        <w:trPr>
          <w:tblHeader/>
        </w:trPr>
        <w:tc>
          <w:tcPr>
            <w:tcW w:w="3235" w:type="dxa"/>
          </w:tcPr>
          <w:p w14:paraId="113DEB50" w14:textId="77777777" w:rsidR="004D4581" w:rsidRPr="003E6C12" w:rsidRDefault="004D4581" w:rsidP="000A769F">
            <w:pPr>
              <w:spacing w:after="0" w:line="240" w:lineRule="auto"/>
              <w:jc w:val="center"/>
              <w:rPr>
                <w:rFonts w:asciiTheme="minorHAnsi" w:hAnsiTheme="minorHAnsi"/>
                <w:b/>
                <w:szCs w:val="24"/>
              </w:rPr>
            </w:pPr>
            <w:r w:rsidRPr="003E6C12">
              <w:rPr>
                <w:rFonts w:asciiTheme="minorHAnsi" w:hAnsiTheme="minorHAnsi"/>
                <w:b/>
                <w:szCs w:val="24"/>
              </w:rPr>
              <w:t>Proposed Activities</w:t>
            </w:r>
          </w:p>
        </w:tc>
        <w:tc>
          <w:tcPr>
            <w:tcW w:w="2070" w:type="dxa"/>
          </w:tcPr>
          <w:p w14:paraId="0F791F0D" w14:textId="77777777" w:rsidR="004D4581" w:rsidRPr="003E6C12" w:rsidRDefault="004D4581" w:rsidP="000A769F">
            <w:pPr>
              <w:spacing w:after="0" w:line="240" w:lineRule="auto"/>
              <w:jc w:val="center"/>
              <w:rPr>
                <w:rFonts w:asciiTheme="minorHAnsi" w:hAnsiTheme="minorHAnsi"/>
                <w:b/>
                <w:szCs w:val="24"/>
              </w:rPr>
            </w:pPr>
            <w:r w:rsidRPr="003E6C12">
              <w:rPr>
                <w:rFonts w:asciiTheme="minorHAnsi" w:hAnsiTheme="minorHAnsi"/>
                <w:b/>
                <w:szCs w:val="24"/>
              </w:rPr>
              <w:t>Responsible Parties</w:t>
            </w:r>
          </w:p>
        </w:tc>
        <w:tc>
          <w:tcPr>
            <w:tcW w:w="1260" w:type="dxa"/>
          </w:tcPr>
          <w:p w14:paraId="34A8F809" w14:textId="77777777" w:rsidR="004D4581" w:rsidRPr="003E6C12" w:rsidRDefault="004D4581" w:rsidP="000A769F">
            <w:pPr>
              <w:spacing w:after="0" w:line="240" w:lineRule="auto"/>
              <w:jc w:val="center"/>
              <w:rPr>
                <w:rFonts w:asciiTheme="minorHAnsi" w:hAnsiTheme="minorHAnsi"/>
                <w:b/>
                <w:szCs w:val="24"/>
              </w:rPr>
            </w:pPr>
            <w:r w:rsidRPr="003E6C12">
              <w:rPr>
                <w:rFonts w:asciiTheme="minorHAnsi" w:hAnsiTheme="minorHAnsi"/>
                <w:b/>
                <w:szCs w:val="24"/>
              </w:rPr>
              <w:t>Timeline</w:t>
            </w:r>
          </w:p>
        </w:tc>
        <w:tc>
          <w:tcPr>
            <w:tcW w:w="3060" w:type="dxa"/>
          </w:tcPr>
          <w:p w14:paraId="51404198" w14:textId="77777777" w:rsidR="004D4581" w:rsidRPr="003E6C12" w:rsidRDefault="004D4581" w:rsidP="000A769F">
            <w:pPr>
              <w:spacing w:after="0" w:line="240" w:lineRule="auto"/>
              <w:jc w:val="center"/>
              <w:rPr>
                <w:rFonts w:asciiTheme="minorHAnsi" w:hAnsiTheme="minorHAnsi"/>
                <w:b/>
                <w:szCs w:val="24"/>
              </w:rPr>
            </w:pPr>
            <w:r w:rsidRPr="003E6C12">
              <w:rPr>
                <w:rFonts w:asciiTheme="minorHAnsi" w:hAnsiTheme="minorHAnsi"/>
                <w:b/>
                <w:szCs w:val="24"/>
              </w:rPr>
              <w:t>Anticipated Outcomes/ Benchmarks of Success</w:t>
            </w:r>
          </w:p>
        </w:tc>
      </w:tr>
      <w:tr w:rsidR="004D4581" w:rsidRPr="003E6C12" w14:paraId="1BBF0CC6" w14:textId="77777777" w:rsidTr="000A769F">
        <w:trPr>
          <w:tblHeader/>
        </w:trPr>
        <w:tc>
          <w:tcPr>
            <w:tcW w:w="9625" w:type="dxa"/>
            <w:gridSpan w:val="4"/>
          </w:tcPr>
          <w:p w14:paraId="3C54C965" w14:textId="4708982A" w:rsidR="004D4581" w:rsidRPr="003E6C12" w:rsidRDefault="004D4581" w:rsidP="003E6C12">
            <w:pPr>
              <w:spacing w:after="0" w:line="240" w:lineRule="auto"/>
              <w:rPr>
                <w:rFonts w:asciiTheme="minorHAnsi" w:hAnsiTheme="minorHAnsi"/>
                <w:szCs w:val="24"/>
              </w:rPr>
            </w:pPr>
            <w:r w:rsidRPr="003E6C12">
              <w:rPr>
                <w:rFonts w:asciiTheme="minorHAnsi" w:hAnsiTheme="minorHAnsi"/>
                <w:b/>
                <w:szCs w:val="24"/>
              </w:rPr>
              <w:t>Objective</w:t>
            </w:r>
            <w:r w:rsidRPr="003E6C12">
              <w:rPr>
                <w:rFonts w:asciiTheme="minorHAnsi" w:hAnsiTheme="minorHAnsi"/>
                <w:szCs w:val="24"/>
              </w:rPr>
              <w:t>: To develop a more inclusive climate for LGBTQIA students and staff.</w:t>
            </w:r>
          </w:p>
        </w:tc>
      </w:tr>
      <w:tr w:rsidR="004D4581" w:rsidRPr="003E6C12" w14:paraId="50AB73E0" w14:textId="77777777" w:rsidTr="00370822">
        <w:tc>
          <w:tcPr>
            <w:tcW w:w="3235" w:type="dxa"/>
          </w:tcPr>
          <w:p w14:paraId="0B59BCAF" w14:textId="216BC79E" w:rsidR="004D4581" w:rsidRPr="00296994" w:rsidRDefault="004D4581" w:rsidP="003E6C12">
            <w:pPr>
              <w:spacing w:after="0" w:line="240" w:lineRule="auto"/>
              <w:rPr>
                <w:rFonts w:asciiTheme="minorHAnsi" w:hAnsiTheme="minorHAnsi"/>
                <w:szCs w:val="24"/>
              </w:rPr>
            </w:pPr>
            <w:r w:rsidRPr="00296994">
              <w:rPr>
                <w:rFonts w:asciiTheme="minorHAnsi" w:hAnsiTheme="minorHAnsi"/>
                <w:szCs w:val="24"/>
              </w:rPr>
              <w:t xml:space="preserve">1) Create training modules to </w:t>
            </w:r>
            <w:r>
              <w:rPr>
                <w:rFonts w:asciiTheme="minorHAnsi" w:hAnsiTheme="minorHAnsi"/>
                <w:szCs w:val="24"/>
              </w:rPr>
              <w:t>help build a community of respect, inclusion and support for LGBTQIA students.</w:t>
            </w:r>
          </w:p>
        </w:tc>
        <w:tc>
          <w:tcPr>
            <w:tcW w:w="2070" w:type="dxa"/>
          </w:tcPr>
          <w:p w14:paraId="0CA83442" w14:textId="7E710B30" w:rsidR="004D4581" w:rsidRPr="00296994" w:rsidRDefault="004D4581" w:rsidP="00296994">
            <w:pPr>
              <w:spacing w:after="0" w:line="240" w:lineRule="auto"/>
              <w:rPr>
                <w:rFonts w:asciiTheme="minorHAnsi" w:hAnsiTheme="minorHAnsi"/>
                <w:szCs w:val="24"/>
              </w:rPr>
            </w:pPr>
            <w:r>
              <w:rPr>
                <w:rFonts w:asciiTheme="minorHAnsi" w:hAnsiTheme="minorHAnsi"/>
                <w:szCs w:val="24"/>
              </w:rPr>
              <w:t>Psychological Services</w:t>
            </w:r>
          </w:p>
        </w:tc>
        <w:tc>
          <w:tcPr>
            <w:tcW w:w="1260" w:type="dxa"/>
          </w:tcPr>
          <w:p w14:paraId="2BE981AC" w14:textId="514A5295" w:rsidR="004D4581" w:rsidRPr="00296994" w:rsidRDefault="004D4581" w:rsidP="003E6C12">
            <w:pPr>
              <w:spacing w:after="0" w:line="240" w:lineRule="auto"/>
              <w:jc w:val="center"/>
              <w:rPr>
                <w:rFonts w:asciiTheme="minorHAnsi" w:hAnsiTheme="minorHAnsi"/>
                <w:szCs w:val="24"/>
              </w:rPr>
            </w:pPr>
            <w:r>
              <w:rPr>
                <w:rFonts w:asciiTheme="minorHAnsi" w:hAnsiTheme="minorHAnsi"/>
                <w:szCs w:val="24"/>
              </w:rPr>
              <w:t>Completed (training ongoing)</w:t>
            </w:r>
          </w:p>
        </w:tc>
        <w:tc>
          <w:tcPr>
            <w:tcW w:w="3060" w:type="dxa"/>
          </w:tcPr>
          <w:p w14:paraId="38207814" w14:textId="577B41E6" w:rsidR="004D4581" w:rsidRPr="00296994" w:rsidRDefault="004D4581" w:rsidP="00A8741D">
            <w:pPr>
              <w:spacing w:after="0" w:line="240" w:lineRule="auto"/>
              <w:rPr>
                <w:rFonts w:asciiTheme="minorHAnsi" w:hAnsiTheme="minorHAnsi"/>
                <w:szCs w:val="24"/>
              </w:rPr>
            </w:pPr>
            <w:r>
              <w:rPr>
                <w:rFonts w:asciiTheme="minorHAnsi" w:hAnsiTheme="minorHAnsi"/>
                <w:szCs w:val="24"/>
              </w:rPr>
              <w:t>Training modules available for faculty and staff and students on a number of topics related to students and staff who identify as LGBTQIA.</w:t>
            </w:r>
          </w:p>
        </w:tc>
      </w:tr>
      <w:tr w:rsidR="004D4581" w:rsidRPr="003E6C12" w14:paraId="25452A8A" w14:textId="77777777" w:rsidTr="00370822">
        <w:tc>
          <w:tcPr>
            <w:tcW w:w="3235" w:type="dxa"/>
          </w:tcPr>
          <w:p w14:paraId="5C8945B2" w14:textId="3AD9FBB5" w:rsidR="004D4581" w:rsidRPr="00296994" w:rsidRDefault="004D4581" w:rsidP="00A8741D">
            <w:pPr>
              <w:spacing w:after="0" w:line="240" w:lineRule="auto"/>
              <w:rPr>
                <w:rFonts w:asciiTheme="minorHAnsi" w:hAnsiTheme="minorHAnsi"/>
                <w:szCs w:val="24"/>
              </w:rPr>
            </w:pPr>
            <w:r>
              <w:rPr>
                <w:rFonts w:asciiTheme="minorHAnsi" w:hAnsiTheme="minorHAnsi"/>
                <w:szCs w:val="24"/>
              </w:rPr>
              <w:t xml:space="preserve">2) </w:t>
            </w:r>
            <w:r w:rsidRPr="00370822">
              <w:rPr>
                <w:rFonts w:asciiTheme="minorHAnsi" w:eastAsia="Times New Roman" w:hAnsiTheme="minorHAnsi"/>
                <w:szCs w:val="15"/>
              </w:rPr>
              <w:t xml:space="preserve">Develop recruitment materials to attract diverse faculty, with focus on attracting candidates </w:t>
            </w:r>
            <w:r w:rsidRPr="00370822">
              <w:rPr>
                <w:rFonts w:asciiTheme="minorHAnsi" w:eastAsia="Times New Roman" w:hAnsiTheme="minorHAnsi"/>
                <w:szCs w:val="15"/>
              </w:rPr>
              <w:lastRenderedPageBreak/>
              <w:t>who may identify as LGBTQIA.</w:t>
            </w:r>
          </w:p>
        </w:tc>
        <w:tc>
          <w:tcPr>
            <w:tcW w:w="2070" w:type="dxa"/>
          </w:tcPr>
          <w:p w14:paraId="19439808" w14:textId="7D685510" w:rsidR="004D4581" w:rsidRPr="00296994" w:rsidRDefault="004D4581" w:rsidP="00296994">
            <w:pPr>
              <w:spacing w:after="0" w:line="240" w:lineRule="auto"/>
              <w:rPr>
                <w:rFonts w:asciiTheme="minorHAnsi" w:hAnsiTheme="minorHAnsi"/>
                <w:szCs w:val="24"/>
              </w:rPr>
            </w:pPr>
            <w:r w:rsidRPr="00370822">
              <w:rPr>
                <w:rFonts w:asciiTheme="minorHAnsi" w:eastAsia="Times New Roman" w:hAnsiTheme="minorHAnsi"/>
                <w:szCs w:val="15"/>
              </w:rPr>
              <w:lastRenderedPageBreak/>
              <w:t>Human Resources</w:t>
            </w:r>
          </w:p>
        </w:tc>
        <w:tc>
          <w:tcPr>
            <w:tcW w:w="1260" w:type="dxa"/>
          </w:tcPr>
          <w:p w14:paraId="512C20A1" w14:textId="6073A8C7" w:rsidR="004D4581" w:rsidRPr="00296994" w:rsidRDefault="004D4581" w:rsidP="003E6C12">
            <w:pPr>
              <w:spacing w:after="0" w:line="240" w:lineRule="auto"/>
              <w:jc w:val="center"/>
              <w:rPr>
                <w:rFonts w:asciiTheme="minorHAnsi" w:hAnsiTheme="minorHAnsi"/>
                <w:szCs w:val="24"/>
              </w:rPr>
            </w:pPr>
            <w:r>
              <w:rPr>
                <w:rFonts w:asciiTheme="minorHAnsi" w:hAnsiTheme="minorHAnsi"/>
                <w:szCs w:val="24"/>
              </w:rPr>
              <w:t>2016-2017</w:t>
            </w:r>
          </w:p>
        </w:tc>
        <w:tc>
          <w:tcPr>
            <w:tcW w:w="3060" w:type="dxa"/>
          </w:tcPr>
          <w:p w14:paraId="24ECA365" w14:textId="61487275" w:rsidR="004D4581" w:rsidRPr="00296994" w:rsidRDefault="004D4581" w:rsidP="00370822">
            <w:pPr>
              <w:spacing w:after="0" w:line="240" w:lineRule="auto"/>
              <w:rPr>
                <w:rFonts w:asciiTheme="minorHAnsi" w:hAnsiTheme="minorHAnsi"/>
                <w:szCs w:val="24"/>
              </w:rPr>
            </w:pPr>
            <w:r w:rsidRPr="00370822">
              <w:rPr>
                <w:rFonts w:asciiTheme="minorHAnsi" w:eastAsia="Times New Roman" w:hAnsiTheme="minorHAnsi"/>
                <w:szCs w:val="15"/>
              </w:rPr>
              <w:t>Increased diversity in hiring pools. </w:t>
            </w:r>
          </w:p>
        </w:tc>
      </w:tr>
      <w:tr w:rsidR="004D4581" w:rsidRPr="003E6C12" w14:paraId="4EC52D36" w14:textId="77777777" w:rsidTr="00370822">
        <w:trPr>
          <w:trHeight w:val="70"/>
        </w:trPr>
        <w:tc>
          <w:tcPr>
            <w:tcW w:w="3235" w:type="dxa"/>
          </w:tcPr>
          <w:p w14:paraId="697DC998" w14:textId="4DFFD7C1" w:rsidR="004D4581" w:rsidRPr="00296994" w:rsidRDefault="004D4581" w:rsidP="003E6C12">
            <w:pPr>
              <w:spacing w:after="0" w:line="240" w:lineRule="auto"/>
              <w:rPr>
                <w:rFonts w:asciiTheme="minorHAnsi" w:hAnsiTheme="minorHAnsi"/>
                <w:szCs w:val="24"/>
              </w:rPr>
            </w:pPr>
            <w:r w:rsidRPr="00370822">
              <w:rPr>
                <w:rFonts w:asciiTheme="minorHAnsi" w:eastAsia="Times New Roman" w:hAnsiTheme="minorHAnsi"/>
                <w:szCs w:val="15"/>
              </w:rPr>
              <w:t>3) Utilize the data from the Campus Climate index to identify other areas of concern regarding students and staff who identify as LGBTQIA.</w:t>
            </w:r>
          </w:p>
        </w:tc>
        <w:tc>
          <w:tcPr>
            <w:tcW w:w="2070" w:type="dxa"/>
          </w:tcPr>
          <w:p w14:paraId="0099156A" w14:textId="77777777" w:rsidR="004D4581" w:rsidRPr="00370822" w:rsidRDefault="004D4581" w:rsidP="00370822">
            <w:pPr>
              <w:spacing w:after="0" w:line="240" w:lineRule="auto"/>
              <w:ind w:left="342" w:hanging="342"/>
              <w:rPr>
                <w:rFonts w:asciiTheme="minorHAnsi" w:eastAsia="Times New Roman" w:hAnsiTheme="minorHAnsi"/>
                <w:szCs w:val="24"/>
              </w:rPr>
            </w:pPr>
            <w:r w:rsidRPr="00370822">
              <w:rPr>
                <w:rFonts w:asciiTheme="minorHAnsi" w:eastAsia="Times New Roman" w:hAnsiTheme="minorHAnsi"/>
                <w:szCs w:val="15"/>
              </w:rPr>
              <w:t>Institutional Research</w:t>
            </w:r>
          </w:p>
          <w:p w14:paraId="5C032098" w14:textId="77777777" w:rsidR="004D4581" w:rsidRPr="00370822" w:rsidRDefault="004D4581" w:rsidP="00370822">
            <w:pPr>
              <w:spacing w:after="0" w:line="240" w:lineRule="auto"/>
              <w:ind w:left="342" w:hanging="342"/>
              <w:rPr>
                <w:rFonts w:asciiTheme="minorHAnsi" w:eastAsia="Times New Roman" w:hAnsiTheme="minorHAnsi"/>
                <w:szCs w:val="24"/>
              </w:rPr>
            </w:pPr>
            <w:r w:rsidRPr="00370822">
              <w:rPr>
                <w:rFonts w:asciiTheme="minorHAnsi" w:eastAsia="Times New Roman" w:hAnsiTheme="minorHAnsi"/>
                <w:szCs w:val="15"/>
              </w:rPr>
              <w:t>Psychological Services</w:t>
            </w:r>
          </w:p>
          <w:p w14:paraId="19ABC7C7" w14:textId="3C5C5A02" w:rsidR="004D4581" w:rsidRPr="00296994" w:rsidRDefault="004D4581" w:rsidP="00370822">
            <w:pPr>
              <w:spacing w:after="0" w:line="240" w:lineRule="auto"/>
              <w:ind w:left="342" w:hanging="342"/>
              <w:rPr>
                <w:rFonts w:asciiTheme="minorHAnsi" w:hAnsiTheme="minorHAnsi"/>
                <w:szCs w:val="24"/>
              </w:rPr>
            </w:pPr>
            <w:r>
              <w:rPr>
                <w:rFonts w:asciiTheme="minorHAnsi" w:eastAsia="Times New Roman" w:hAnsiTheme="minorHAnsi"/>
                <w:szCs w:val="15"/>
              </w:rPr>
              <w:t>Human Resources</w:t>
            </w:r>
          </w:p>
        </w:tc>
        <w:tc>
          <w:tcPr>
            <w:tcW w:w="1260" w:type="dxa"/>
          </w:tcPr>
          <w:p w14:paraId="6E1BE4EC" w14:textId="0CDA9812" w:rsidR="004D4581" w:rsidRPr="00296994" w:rsidRDefault="004D4581" w:rsidP="003E6C12">
            <w:pPr>
              <w:spacing w:after="0" w:line="240" w:lineRule="auto"/>
              <w:jc w:val="center"/>
              <w:rPr>
                <w:rFonts w:asciiTheme="minorHAnsi" w:hAnsiTheme="minorHAnsi"/>
                <w:szCs w:val="24"/>
              </w:rPr>
            </w:pPr>
            <w:r w:rsidRPr="00370822">
              <w:rPr>
                <w:rFonts w:asciiTheme="minorHAnsi" w:eastAsia="Times New Roman" w:hAnsiTheme="minorHAnsi"/>
                <w:szCs w:val="15"/>
              </w:rPr>
              <w:t>2016-17 </w:t>
            </w:r>
          </w:p>
        </w:tc>
        <w:tc>
          <w:tcPr>
            <w:tcW w:w="3060" w:type="dxa"/>
          </w:tcPr>
          <w:p w14:paraId="3F2A2473" w14:textId="49D20C73" w:rsidR="004D4581" w:rsidRPr="00296994" w:rsidRDefault="004D4581" w:rsidP="00370822">
            <w:pPr>
              <w:spacing w:after="0" w:line="240" w:lineRule="auto"/>
              <w:rPr>
                <w:rFonts w:asciiTheme="minorHAnsi" w:hAnsiTheme="minorHAnsi"/>
                <w:szCs w:val="24"/>
              </w:rPr>
            </w:pPr>
            <w:r w:rsidRPr="00370822">
              <w:rPr>
                <w:rFonts w:asciiTheme="minorHAnsi" w:eastAsia="Times New Roman" w:hAnsiTheme="minorHAnsi"/>
                <w:szCs w:val="15"/>
              </w:rPr>
              <w:t>A more welcoming college culture for students and employees. </w:t>
            </w:r>
          </w:p>
        </w:tc>
      </w:tr>
    </w:tbl>
    <w:p w14:paraId="4B523892" w14:textId="77777777" w:rsidR="004D4581" w:rsidRDefault="004D4581" w:rsidP="00F15D9D">
      <w:pPr>
        <w:spacing w:after="0" w:line="240" w:lineRule="auto"/>
        <w:rPr>
          <w:rFonts w:ascii="Times New Roman" w:hAnsi="Times New Roman"/>
          <w:sz w:val="24"/>
          <w:szCs w:val="24"/>
        </w:rPr>
      </w:pPr>
    </w:p>
    <w:p w14:paraId="4EF280CF" w14:textId="77777777" w:rsidR="004D4581" w:rsidRDefault="004D4581" w:rsidP="00F15D9D">
      <w:pPr>
        <w:spacing w:after="0" w:line="240" w:lineRule="auto"/>
        <w:rPr>
          <w:rFonts w:ascii="Times New Roman" w:hAnsi="Times New Roman"/>
          <w:sz w:val="24"/>
          <w:szCs w:val="24"/>
        </w:rPr>
      </w:pPr>
    </w:p>
    <w:p w14:paraId="4622CEF9" w14:textId="0959043A" w:rsidR="004D4581" w:rsidRPr="000124F2" w:rsidRDefault="004D4581" w:rsidP="003E6C12">
      <w:pPr>
        <w:keepNext/>
        <w:tabs>
          <w:tab w:val="left" w:pos="1080"/>
        </w:tabs>
        <w:spacing w:after="0" w:line="240" w:lineRule="auto"/>
        <w:rPr>
          <w:rFonts w:ascii="Times New Roman" w:hAnsi="Times New Roman"/>
          <w:sz w:val="24"/>
          <w:szCs w:val="24"/>
        </w:rPr>
      </w:pPr>
      <w:r>
        <w:rPr>
          <w:rFonts w:ascii="Times New Roman" w:hAnsi="Times New Roman"/>
          <w:b/>
          <w:sz w:val="24"/>
          <w:szCs w:val="24"/>
        </w:rPr>
        <w:t>IIIA.13</w:t>
      </w:r>
      <w:r>
        <w:rPr>
          <w:rFonts w:ascii="Times New Roman" w:hAnsi="Times New Roman"/>
          <w:b/>
          <w:sz w:val="24"/>
          <w:szCs w:val="24"/>
        </w:rPr>
        <w:tab/>
      </w:r>
      <w:r w:rsidRPr="00F15D9D">
        <w:rPr>
          <w:rFonts w:ascii="Times New Roman" w:hAnsi="Times New Roman"/>
          <w:b/>
          <w:sz w:val="24"/>
          <w:szCs w:val="24"/>
        </w:rPr>
        <w:t>The institution upholds a written code of professional ethics for all of its personnel, including consequences for violation.</w:t>
      </w:r>
    </w:p>
    <w:p w14:paraId="61E64D13" w14:textId="77777777" w:rsidR="004D4581" w:rsidRPr="000124F2" w:rsidRDefault="004D4581" w:rsidP="00684453">
      <w:pPr>
        <w:keepNext/>
        <w:spacing w:before="120" w:after="120" w:line="240" w:lineRule="auto"/>
        <w:rPr>
          <w:rFonts w:ascii="Times New Roman" w:hAnsi="Times New Roman"/>
          <w:b/>
          <w:i/>
          <w:sz w:val="24"/>
          <w:szCs w:val="24"/>
          <w:u w:val="single"/>
        </w:rPr>
      </w:pPr>
      <w:r w:rsidRPr="000124F2">
        <w:rPr>
          <w:rFonts w:ascii="Times New Roman" w:hAnsi="Times New Roman"/>
          <w:b/>
          <w:i/>
          <w:sz w:val="24"/>
          <w:szCs w:val="24"/>
          <w:u w:val="single"/>
        </w:rPr>
        <w:t>Evidence of Meeting the Standard</w:t>
      </w:r>
    </w:p>
    <w:p w14:paraId="02139FDB" w14:textId="7B25C1FF" w:rsidR="004D4581" w:rsidRDefault="00A84879" w:rsidP="00684453">
      <w:pPr>
        <w:spacing w:before="120" w:after="120" w:line="240" w:lineRule="auto"/>
        <w:rPr>
          <w:rFonts w:ascii="Times New Roman" w:hAnsi="Times New Roman"/>
          <w:sz w:val="24"/>
          <w:szCs w:val="24"/>
        </w:rPr>
      </w:pPr>
      <w:hyperlink r:id="rId117" w:history="1">
        <w:r w:rsidR="004D4581" w:rsidRPr="003C7F48">
          <w:rPr>
            <w:rStyle w:val="Hyperlink"/>
            <w:rFonts w:ascii="Times New Roman" w:hAnsi="Times New Roman"/>
            <w:sz w:val="24"/>
            <w:szCs w:val="24"/>
          </w:rPr>
          <w:t>BP 2405</w:t>
        </w:r>
      </w:hyperlink>
      <w:r w:rsidR="004D4581">
        <w:rPr>
          <w:rFonts w:ascii="Times New Roman" w:hAnsi="Times New Roman"/>
          <w:sz w:val="24"/>
          <w:szCs w:val="24"/>
        </w:rPr>
        <w:t xml:space="preserve">, </w:t>
      </w:r>
      <w:r w:rsidR="004D4581" w:rsidRPr="000411B2">
        <w:rPr>
          <w:rFonts w:ascii="Times New Roman" w:hAnsi="Times New Roman"/>
          <w:sz w:val="24"/>
          <w:szCs w:val="24"/>
        </w:rPr>
        <w:t>District-Wide Code of Ethics</w:t>
      </w:r>
      <w:r w:rsidR="004D4581">
        <w:rPr>
          <w:rFonts w:ascii="Times New Roman" w:hAnsi="Times New Roman"/>
          <w:sz w:val="24"/>
          <w:szCs w:val="24"/>
        </w:rPr>
        <w:t>,</w:t>
      </w:r>
      <w:r w:rsidR="004D4581">
        <w:rPr>
          <w:rStyle w:val="EndnoteReference"/>
          <w:rFonts w:ascii="Times New Roman" w:hAnsi="Times New Roman"/>
          <w:sz w:val="24"/>
          <w:szCs w:val="24"/>
        </w:rPr>
        <w:endnoteReference w:id="113"/>
      </w:r>
      <w:r w:rsidR="004D4581">
        <w:rPr>
          <w:rFonts w:ascii="Times New Roman" w:hAnsi="Times New Roman"/>
          <w:sz w:val="24"/>
          <w:szCs w:val="24"/>
        </w:rPr>
        <w:t xml:space="preserve"> applies to all college employees, including faculty, classified staff, and administrators and is supported by </w:t>
      </w:r>
      <w:hyperlink r:id="rId118" w:history="1">
        <w:r w:rsidR="004D4581" w:rsidRPr="003C7F48">
          <w:rPr>
            <w:rStyle w:val="Hyperlink"/>
            <w:rFonts w:ascii="Times New Roman" w:hAnsi="Times New Roman"/>
            <w:sz w:val="24"/>
            <w:szCs w:val="24"/>
          </w:rPr>
          <w:t>AR 5220</w:t>
        </w:r>
      </w:hyperlink>
      <w:r w:rsidR="004D4581">
        <w:rPr>
          <w:rFonts w:ascii="Times New Roman" w:hAnsi="Times New Roman"/>
          <w:sz w:val="24"/>
          <w:szCs w:val="24"/>
        </w:rPr>
        <w:t>, Ethics Statement,</w:t>
      </w:r>
      <w:r w:rsidR="004D4581">
        <w:rPr>
          <w:rStyle w:val="EndnoteReference"/>
          <w:rFonts w:ascii="Times New Roman" w:hAnsi="Times New Roman"/>
          <w:sz w:val="24"/>
          <w:szCs w:val="24"/>
        </w:rPr>
        <w:endnoteReference w:id="114"/>
      </w:r>
      <w:r w:rsidR="004D4581">
        <w:rPr>
          <w:rFonts w:ascii="Times New Roman" w:hAnsi="Times New Roman"/>
          <w:sz w:val="24"/>
          <w:szCs w:val="24"/>
        </w:rPr>
        <w:t xml:space="preserve"> which</w:t>
      </w:r>
      <w:r w:rsidR="004D4581" w:rsidRPr="000411B2">
        <w:rPr>
          <w:rFonts w:ascii="Times New Roman" w:hAnsi="Times New Roman"/>
          <w:sz w:val="24"/>
          <w:szCs w:val="24"/>
        </w:rPr>
        <w:t xml:space="preserve"> articulates t</w:t>
      </w:r>
      <w:r w:rsidR="004D4581">
        <w:rPr>
          <w:rFonts w:ascii="Times New Roman" w:hAnsi="Times New Roman"/>
          <w:sz w:val="24"/>
          <w:szCs w:val="24"/>
        </w:rPr>
        <w:t>he College’s ethical expectations</w:t>
      </w:r>
      <w:r w:rsidR="004D4581" w:rsidRPr="000411B2">
        <w:rPr>
          <w:rFonts w:ascii="Times New Roman" w:hAnsi="Times New Roman"/>
          <w:sz w:val="24"/>
          <w:szCs w:val="24"/>
        </w:rPr>
        <w:t xml:space="preserve"> of faculty under their rights of Academic Freedom and Responsibilities</w:t>
      </w:r>
      <w:r w:rsidR="004D4581">
        <w:rPr>
          <w:rFonts w:ascii="Times New Roman" w:hAnsi="Times New Roman"/>
          <w:sz w:val="24"/>
          <w:szCs w:val="24"/>
        </w:rPr>
        <w:t xml:space="preserve">, as well as professional </w:t>
      </w:r>
      <w:hyperlink r:id="rId119" w:history="1">
        <w:r w:rsidR="004D4581" w:rsidRPr="003C7F48">
          <w:rPr>
            <w:rStyle w:val="Hyperlink"/>
            <w:rFonts w:ascii="Times New Roman" w:hAnsi="Times New Roman"/>
            <w:sz w:val="24"/>
            <w:szCs w:val="24"/>
          </w:rPr>
          <w:t>codes of ethics</w:t>
        </w:r>
      </w:hyperlink>
      <w:r w:rsidR="004D4581">
        <w:rPr>
          <w:rFonts w:ascii="Times New Roman" w:hAnsi="Times New Roman"/>
          <w:sz w:val="24"/>
          <w:szCs w:val="24"/>
        </w:rPr>
        <w:t xml:space="preserve"> established by </w:t>
      </w:r>
      <w:r w:rsidR="004D4581" w:rsidRPr="000411B2">
        <w:rPr>
          <w:rFonts w:ascii="Times New Roman" w:hAnsi="Times New Roman"/>
          <w:sz w:val="24"/>
          <w:szCs w:val="24"/>
        </w:rPr>
        <w:t>the Academic Senate</w:t>
      </w:r>
      <w:r w:rsidR="004D4581">
        <w:rPr>
          <w:rStyle w:val="EndnoteReference"/>
          <w:rFonts w:ascii="Times New Roman" w:hAnsi="Times New Roman"/>
          <w:sz w:val="24"/>
          <w:szCs w:val="24"/>
        </w:rPr>
        <w:endnoteReference w:id="115"/>
      </w:r>
      <w:r w:rsidR="004D4581">
        <w:rPr>
          <w:rFonts w:ascii="Times New Roman" w:hAnsi="Times New Roman"/>
          <w:sz w:val="24"/>
          <w:szCs w:val="24"/>
        </w:rPr>
        <w:t xml:space="preserve"> and the </w:t>
      </w:r>
      <w:hyperlink r:id="rId120" w:history="1">
        <w:r w:rsidR="004D4581" w:rsidRPr="003C7F48">
          <w:rPr>
            <w:rStyle w:val="Hyperlink"/>
            <w:rFonts w:ascii="Times New Roman" w:hAnsi="Times New Roman"/>
            <w:sz w:val="24"/>
            <w:szCs w:val="24"/>
          </w:rPr>
          <w:t>Management Association</w:t>
        </w:r>
      </w:hyperlink>
      <w:r w:rsidR="004D4581">
        <w:rPr>
          <w:rFonts w:ascii="Times New Roman" w:hAnsi="Times New Roman"/>
          <w:sz w:val="24"/>
          <w:szCs w:val="24"/>
        </w:rPr>
        <w:t>.</w:t>
      </w:r>
      <w:r w:rsidR="004D4581">
        <w:rPr>
          <w:rStyle w:val="EndnoteReference"/>
          <w:rFonts w:ascii="Times New Roman" w:hAnsi="Times New Roman"/>
          <w:sz w:val="24"/>
          <w:szCs w:val="24"/>
        </w:rPr>
        <w:endnoteReference w:id="116"/>
      </w:r>
      <w:r w:rsidR="004D4581">
        <w:rPr>
          <w:rFonts w:ascii="Times New Roman" w:hAnsi="Times New Roman"/>
          <w:sz w:val="24"/>
          <w:szCs w:val="24"/>
        </w:rPr>
        <w:t xml:space="preserve">  </w:t>
      </w:r>
    </w:p>
    <w:p w14:paraId="7AAD581D" w14:textId="23ED87E0" w:rsidR="004D4581" w:rsidRDefault="004D4581" w:rsidP="00684453">
      <w:pPr>
        <w:widowControl w:val="0"/>
        <w:autoSpaceDE w:val="0"/>
        <w:autoSpaceDN w:val="0"/>
        <w:adjustRightInd w:val="0"/>
        <w:spacing w:before="120" w:after="120" w:line="240" w:lineRule="auto"/>
        <w:rPr>
          <w:rFonts w:ascii="Times New Roman" w:hAnsi="Times New Roman"/>
          <w:sz w:val="24"/>
          <w:szCs w:val="24"/>
        </w:rPr>
      </w:pPr>
      <w:r w:rsidRPr="000411B2">
        <w:rPr>
          <w:rFonts w:ascii="Times New Roman" w:hAnsi="Times New Roman"/>
          <w:sz w:val="24"/>
          <w:szCs w:val="24"/>
        </w:rPr>
        <w:t xml:space="preserve">The Academic Senate’s Professional Ethics and Responsibilities Committee </w:t>
      </w:r>
      <w:r>
        <w:rPr>
          <w:rFonts w:ascii="Times New Roman" w:hAnsi="Times New Roman"/>
          <w:sz w:val="24"/>
          <w:szCs w:val="24"/>
        </w:rPr>
        <w:t xml:space="preserve">facilitates institutional discussions regarding ethics, </w:t>
      </w:r>
      <w:hyperlink r:id="rId121" w:history="1">
        <w:r w:rsidRPr="003C7F48">
          <w:rPr>
            <w:rStyle w:val="Hyperlink"/>
            <w:rFonts w:ascii="Times New Roman" w:hAnsi="Times New Roman"/>
            <w:sz w:val="24"/>
            <w:szCs w:val="24"/>
          </w:rPr>
          <w:t>faculty responsibility</w:t>
        </w:r>
      </w:hyperlink>
      <w:r>
        <w:rPr>
          <w:rFonts w:ascii="Times New Roman" w:hAnsi="Times New Roman"/>
          <w:sz w:val="24"/>
          <w:szCs w:val="24"/>
        </w:rPr>
        <w:t>, and</w:t>
      </w:r>
      <w:r w:rsidRPr="000411B2">
        <w:rPr>
          <w:rFonts w:ascii="Times New Roman" w:hAnsi="Times New Roman"/>
          <w:sz w:val="24"/>
          <w:szCs w:val="24"/>
        </w:rPr>
        <w:t xml:space="preserve"> how to apply the principles laid out in the code of ethics</w:t>
      </w:r>
      <w:r>
        <w:rPr>
          <w:rFonts w:ascii="Times New Roman" w:hAnsi="Times New Roman"/>
          <w:sz w:val="24"/>
          <w:szCs w:val="24"/>
        </w:rPr>
        <w:t>; some of these discussions take place online via the committee’s “Ethical Professor” blog</w:t>
      </w:r>
      <w:r w:rsidRPr="000411B2">
        <w:rPr>
          <w:rFonts w:ascii="Times New Roman" w:hAnsi="Times New Roman"/>
          <w:sz w:val="24"/>
          <w:szCs w:val="24"/>
        </w:rPr>
        <w:t>.</w:t>
      </w:r>
      <w:r w:rsidRPr="00DE5473">
        <w:rPr>
          <w:rStyle w:val="EndnoteReference"/>
          <w:rFonts w:ascii="Times New Roman" w:hAnsi="Times New Roman"/>
          <w:sz w:val="24"/>
          <w:szCs w:val="24"/>
        </w:rPr>
        <w:t xml:space="preserve"> </w:t>
      </w:r>
      <w:r>
        <w:rPr>
          <w:rStyle w:val="EndnoteReference"/>
          <w:rFonts w:ascii="Times New Roman" w:hAnsi="Times New Roman"/>
          <w:sz w:val="24"/>
          <w:szCs w:val="24"/>
        </w:rPr>
        <w:endnoteReference w:id="117"/>
      </w:r>
      <w:r w:rsidRPr="000411B2">
        <w:rPr>
          <w:rFonts w:ascii="Times New Roman" w:hAnsi="Times New Roman"/>
          <w:sz w:val="24"/>
          <w:szCs w:val="24"/>
        </w:rPr>
        <w:t xml:space="preserve"> </w:t>
      </w:r>
      <w:r>
        <w:rPr>
          <w:rFonts w:ascii="Times New Roman" w:hAnsi="Times New Roman"/>
          <w:sz w:val="24"/>
          <w:szCs w:val="24"/>
        </w:rPr>
        <w:t xml:space="preserve"> Topics have included </w:t>
      </w:r>
      <w:r w:rsidRPr="000411B2">
        <w:rPr>
          <w:rFonts w:ascii="Times New Roman" w:hAnsi="Times New Roman"/>
          <w:sz w:val="24"/>
          <w:szCs w:val="24"/>
        </w:rPr>
        <w:t xml:space="preserve">posting grades and student privacy, syllabus content, avoiding grade appeals, student-instructor relationships, and responsibilities of faculty in writing recommendation letters for students. </w:t>
      </w:r>
      <w:r>
        <w:rPr>
          <w:rFonts w:ascii="Times New Roman" w:hAnsi="Times New Roman"/>
          <w:sz w:val="24"/>
          <w:szCs w:val="24"/>
        </w:rPr>
        <w:t xml:space="preserve"> </w:t>
      </w:r>
    </w:p>
    <w:p w14:paraId="76EE9BF6" w14:textId="7DDFEC03" w:rsidR="004D4581" w:rsidRDefault="004D4581" w:rsidP="00684453">
      <w:pPr>
        <w:widowControl w:val="0"/>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In the event of an alleged ethical violation</w:t>
      </w:r>
      <w:r w:rsidRPr="000411B2">
        <w:rPr>
          <w:rFonts w:ascii="Times New Roman" w:hAnsi="Times New Roman"/>
          <w:sz w:val="24"/>
          <w:szCs w:val="24"/>
        </w:rPr>
        <w:t xml:space="preserve">, </w:t>
      </w:r>
      <w:r>
        <w:rPr>
          <w:rFonts w:ascii="Times New Roman" w:hAnsi="Times New Roman"/>
          <w:sz w:val="24"/>
          <w:szCs w:val="24"/>
        </w:rPr>
        <w:t xml:space="preserve">the employee </w:t>
      </w:r>
      <w:r w:rsidRPr="000411B2">
        <w:rPr>
          <w:rFonts w:ascii="Times New Roman" w:hAnsi="Times New Roman"/>
          <w:sz w:val="24"/>
          <w:szCs w:val="24"/>
        </w:rPr>
        <w:t>meets with</w:t>
      </w:r>
      <w:r>
        <w:rPr>
          <w:rFonts w:ascii="Times New Roman" w:hAnsi="Times New Roman"/>
          <w:sz w:val="24"/>
          <w:szCs w:val="24"/>
        </w:rPr>
        <w:t xml:space="preserve"> his/her supervisor to discuss the allegation, and a report is placed in the </w:t>
      </w:r>
      <w:r w:rsidRPr="000411B2">
        <w:rPr>
          <w:rFonts w:ascii="Times New Roman" w:hAnsi="Times New Roman"/>
          <w:sz w:val="24"/>
          <w:szCs w:val="24"/>
        </w:rPr>
        <w:t xml:space="preserve">personnel file.  </w:t>
      </w:r>
      <w:r>
        <w:rPr>
          <w:rFonts w:ascii="Times New Roman" w:hAnsi="Times New Roman"/>
          <w:sz w:val="24"/>
          <w:szCs w:val="24"/>
        </w:rPr>
        <w:t xml:space="preserve">Faculty who are accused of unethical behavior meet directly with the Vice President of Academic Affairs.  </w:t>
      </w:r>
      <w:r w:rsidRPr="000411B2">
        <w:rPr>
          <w:rFonts w:ascii="Times New Roman" w:hAnsi="Times New Roman"/>
          <w:sz w:val="24"/>
          <w:szCs w:val="24"/>
        </w:rPr>
        <w:t>In the event of a</w:t>
      </w:r>
      <w:r>
        <w:rPr>
          <w:rFonts w:ascii="Times New Roman" w:hAnsi="Times New Roman"/>
          <w:sz w:val="24"/>
          <w:szCs w:val="24"/>
        </w:rPr>
        <w:t>n allegation of</w:t>
      </w:r>
      <w:r w:rsidRPr="000411B2">
        <w:rPr>
          <w:rFonts w:ascii="Times New Roman" w:hAnsi="Times New Roman"/>
          <w:sz w:val="24"/>
          <w:szCs w:val="24"/>
        </w:rPr>
        <w:t xml:space="preserve"> sexual harassment, </w:t>
      </w:r>
      <w:r>
        <w:rPr>
          <w:rFonts w:ascii="Times New Roman" w:hAnsi="Times New Roman"/>
          <w:sz w:val="24"/>
          <w:szCs w:val="24"/>
        </w:rPr>
        <w:t>the Office of Human Resources conducts an investigation.</w:t>
      </w:r>
    </w:p>
    <w:p w14:paraId="0DF4FB7B" w14:textId="77777777" w:rsidR="004D4581" w:rsidRPr="000124F2" w:rsidRDefault="004D4581" w:rsidP="00684453">
      <w:pPr>
        <w:keepNext/>
        <w:autoSpaceDE w:val="0"/>
        <w:autoSpaceDN w:val="0"/>
        <w:adjustRightInd w:val="0"/>
        <w:spacing w:before="120" w:after="120" w:line="240" w:lineRule="auto"/>
        <w:ind w:right="-720"/>
        <w:rPr>
          <w:rFonts w:ascii="Times New Roman" w:hAnsi="Times New Roman"/>
          <w:b/>
          <w:i/>
          <w:sz w:val="24"/>
          <w:szCs w:val="24"/>
          <w:u w:val="single"/>
        </w:rPr>
      </w:pPr>
      <w:r w:rsidRPr="000124F2">
        <w:rPr>
          <w:rFonts w:ascii="Times New Roman" w:hAnsi="Times New Roman"/>
          <w:b/>
          <w:i/>
          <w:sz w:val="24"/>
          <w:szCs w:val="24"/>
          <w:u w:val="single"/>
        </w:rPr>
        <w:t xml:space="preserve">Analysis </w:t>
      </w:r>
    </w:p>
    <w:p w14:paraId="7D6B2178" w14:textId="776EE4B7" w:rsidR="004D4581" w:rsidRDefault="004D4581" w:rsidP="00684453">
      <w:pPr>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The College</w:t>
      </w:r>
      <w:r w:rsidR="00EA4AFF">
        <w:rPr>
          <w:rFonts w:ascii="Times New Roman" w:hAnsi="Times New Roman"/>
          <w:sz w:val="24"/>
          <w:szCs w:val="24"/>
        </w:rPr>
        <w:t>’s</w:t>
      </w:r>
      <w:r w:rsidRPr="00EA4AFF">
        <w:rPr>
          <w:rFonts w:ascii="Times New Roman" w:hAnsi="Times New Roman"/>
          <w:sz w:val="24"/>
          <w:szCs w:val="24"/>
        </w:rPr>
        <w:t xml:space="preserve"> </w:t>
      </w:r>
      <w:r w:rsidR="00EA4AFF">
        <w:rPr>
          <w:rFonts w:ascii="Times New Roman" w:hAnsi="Times New Roman"/>
          <w:sz w:val="24"/>
          <w:szCs w:val="24"/>
        </w:rPr>
        <w:t xml:space="preserve">Board Policy on the </w:t>
      </w:r>
      <w:r w:rsidRPr="00EA4AFF">
        <w:rPr>
          <w:rFonts w:ascii="Times New Roman" w:hAnsi="Times New Roman"/>
          <w:sz w:val="24"/>
          <w:szCs w:val="24"/>
        </w:rPr>
        <w:t>Code of Ethics</w:t>
      </w:r>
      <w:r w:rsidR="00EA4AFF">
        <w:rPr>
          <w:rFonts w:ascii="Times New Roman" w:hAnsi="Times New Roman"/>
          <w:sz w:val="24"/>
          <w:szCs w:val="24"/>
        </w:rPr>
        <w:t xml:space="preserve"> is </w:t>
      </w:r>
      <w:r>
        <w:rPr>
          <w:rFonts w:ascii="Times New Roman" w:hAnsi="Times New Roman"/>
          <w:sz w:val="24"/>
          <w:szCs w:val="24"/>
        </w:rPr>
        <w:t xml:space="preserve">complemented by </w:t>
      </w:r>
      <w:r w:rsidRPr="00EA4AFF">
        <w:rPr>
          <w:rFonts w:ascii="Times New Roman" w:hAnsi="Times New Roman"/>
          <w:sz w:val="24"/>
          <w:szCs w:val="24"/>
        </w:rPr>
        <w:t>individual constituency</w:t>
      </w:r>
      <w:r w:rsidR="00EA4AFF">
        <w:rPr>
          <w:rFonts w:ascii="Times New Roman" w:hAnsi="Times New Roman"/>
          <w:sz w:val="24"/>
          <w:szCs w:val="24"/>
        </w:rPr>
        <w:t>-based Codes of Ethics and an Ethics Statement, all of which are</w:t>
      </w:r>
      <w:r>
        <w:rPr>
          <w:rFonts w:ascii="Times New Roman" w:hAnsi="Times New Roman"/>
          <w:sz w:val="24"/>
          <w:szCs w:val="24"/>
        </w:rPr>
        <w:t xml:space="preserve"> </w:t>
      </w:r>
      <w:r w:rsidRPr="000411B2">
        <w:rPr>
          <w:rFonts w:ascii="Times New Roman" w:hAnsi="Times New Roman"/>
          <w:sz w:val="24"/>
          <w:szCs w:val="24"/>
        </w:rPr>
        <w:t>available on</w:t>
      </w:r>
      <w:r>
        <w:rPr>
          <w:rFonts w:ascii="Times New Roman" w:hAnsi="Times New Roman"/>
          <w:sz w:val="24"/>
          <w:szCs w:val="24"/>
        </w:rPr>
        <w:t xml:space="preserve"> the college website and shared during</w:t>
      </w:r>
      <w:r w:rsidRPr="000411B2">
        <w:rPr>
          <w:rFonts w:ascii="Times New Roman" w:hAnsi="Times New Roman"/>
          <w:sz w:val="24"/>
          <w:szCs w:val="24"/>
        </w:rPr>
        <w:t xml:space="preserve"> new-hire orie</w:t>
      </w:r>
      <w:r w:rsidR="00684453">
        <w:rPr>
          <w:rFonts w:ascii="Times New Roman" w:hAnsi="Times New Roman"/>
          <w:sz w:val="24"/>
          <w:szCs w:val="24"/>
        </w:rPr>
        <w:t>n</w:t>
      </w:r>
      <w:r w:rsidRPr="000411B2">
        <w:rPr>
          <w:rFonts w:ascii="Times New Roman" w:hAnsi="Times New Roman"/>
          <w:sz w:val="24"/>
          <w:szCs w:val="24"/>
        </w:rPr>
        <w:t xml:space="preserve">tation. </w:t>
      </w:r>
      <w:r>
        <w:rPr>
          <w:rFonts w:ascii="Times New Roman" w:hAnsi="Times New Roman"/>
          <w:sz w:val="24"/>
          <w:szCs w:val="24"/>
        </w:rPr>
        <w:t xml:space="preserve"> </w:t>
      </w:r>
      <w:r w:rsidR="00EA4AFF">
        <w:rPr>
          <w:rFonts w:ascii="Times New Roman" w:hAnsi="Times New Roman"/>
          <w:sz w:val="24"/>
          <w:szCs w:val="24"/>
        </w:rPr>
        <w:t xml:space="preserve">The College recognizes that the college community’s awareness of these codes could be improved.  </w:t>
      </w:r>
    </w:p>
    <w:p w14:paraId="7A02D627" w14:textId="77777777" w:rsidR="004D4581" w:rsidRPr="000124F2" w:rsidRDefault="004D4581" w:rsidP="00684453">
      <w:pPr>
        <w:keepNext/>
        <w:spacing w:before="120" w:after="120" w:line="240" w:lineRule="auto"/>
        <w:rPr>
          <w:rFonts w:ascii="Times New Roman" w:hAnsi="Times New Roman"/>
          <w:b/>
          <w:i/>
          <w:sz w:val="24"/>
          <w:szCs w:val="24"/>
          <w:u w:val="single"/>
        </w:rPr>
      </w:pPr>
      <w:r w:rsidRPr="000124F2">
        <w:rPr>
          <w:rFonts w:ascii="Times New Roman" w:hAnsi="Times New Roman"/>
          <w:b/>
          <w:i/>
          <w:sz w:val="24"/>
          <w:szCs w:val="24"/>
          <w:u w:val="single"/>
        </w:rPr>
        <w:t>Plan</w:t>
      </w:r>
    </w:p>
    <w:p w14:paraId="4C0A82F2" w14:textId="38D827DF" w:rsidR="004D4581" w:rsidRDefault="004D4581" w:rsidP="00684453">
      <w:pPr>
        <w:keepNext/>
        <w:spacing w:before="120" w:after="120" w:line="240" w:lineRule="auto"/>
        <w:rPr>
          <w:rFonts w:ascii="Times New Roman" w:hAnsi="Times New Roman"/>
          <w:sz w:val="24"/>
          <w:szCs w:val="24"/>
        </w:rPr>
      </w:pPr>
      <w:r>
        <w:rPr>
          <w:rFonts w:ascii="Times New Roman" w:hAnsi="Times New Roman"/>
          <w:sz w:val="24"/>
          <w:szCs w:val="24"/>
        </w:rPr>
        <w:t xml:space="preserve">Based on an analysis of the evidence, Santa Monica College is addressing this standard but will continue to identify and implement effective strategies for increasing campus wide awareness of the College’s Code of Ethics and ensuring compliance with its tenets.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2160"/>
        <w:gridCol w:w="1260"/>
        <w:gridCol w:w="2880"/>
      </w:tblGrid>
      <w:tr w:rsidR="004D4581" w:rsidRPr="003E6C12" w14:paraId="35B21A8F" w14:textId="77777777" w:rsidTr="00E37A2C">
        <w:trPr>
          <w:tblHeader/>
        </w:trPr>
        <w:tc>
          <w:tcPr>
            <w:tcW w:w="3325" w:type="dxa"/>
          </w:tcPr>
          <w:p w14:paraId="3979F103" w14:textId="77777777" w:rsidR="004D4581" w:rsidRPr="003E6C12" w:rsidRDefault="004D4581" w:rsidP="000A769F">
            <w:pPr>
              <w:spacing w:after="0" w:line="240" w:lineRule="auto"/>
              <w:jc w:val="center"/>
              <w:rPr>
                <w:rFonts w:asciiTheme="minorHAnsi" w:hAnsiTheme="minorHAnsi"/>
                <w:b/>
                <w:szCs w:val="24"/>
              </w:rPr>
            </w:pPr>
            <w:r w:rsidRPr="003E6C12">
              <w:rPr>
                <w:rFonts w:asciiTheme="minorHAnsi" w:hAnsiTheme="minorHAnsi"/>
                <w:b/>
                <w:szCs w:val="24"/>
              </w:rPr>
              <w:t>Proposed Activities</w:t>
            </w:r>
          </w:p>
        </w:tc>
        <w:tc>
          <w:tcPr>
            <w:tcW w:w="2160" w:type="dxa"/>
          </w:tcPr>
          <w:p w14:paraId="161FC733" w14:textId="77777777" w:rsidR="004D4581" w:rsidRPr="003E6C12" w:rsidRDefault="004D4581" w:rsidP="000A769F">
            <w:pPr>
              <w:spacing w:after="0" w:line="240" w:lineRule="auto"/>
              <w:jc w:val="center"/>
              <w:rPr>
                <w:rFonts w:asciiTheme="minorHAnsi" w:hAnsiTheme="minorHAnsi"/>
                <w:b/>
                <w:szCs w:val="24"/>
              </w:rPr>
            </w:pPr>
            <w:r w:rsidRPr="003E6C12">
              <w:rPr>
                <w:rFonts w:asciiTheme="minorHAnsi" w:hAnsiTheme="minorHAnsi"/>
                <w:b/>
                <w:szCs w:val="24"/>
              </w:rPr>
              <w:t>Responsible Parties</w:t>
            </w:r>
          </w:p>
        </w:tc>
        <w:tc>
          <w:tcPr>
            <w:tcW w:w="1260" w:type="dxa"/>
          </w:tcPr>
          <w:p w14:paraId="5C29B176" w14:textId="77777777" w:rsidR="004D4581" w:rsidRPr="003E6C12" w:rsidRDefault="004D4581" w:rsidP="000A769F">
            <w:pPr>
              <w:spacing w:after="0" w:line="240" w:lineRule="auto"/>
              <w:jc w:val="center"/>
              <w:rPr>
                <w:rFonts w:asciiTheme="minorHAnsi" w:hAnsiTheme="minorHAnsi"/>
                <w:b/>
                <w:szCs w:val="24"/>
              </w:rPr>
            </w:pPr>
            <w:r w:rsidRPr="003E6C12">
              <w:rPr>
                <w:rFonts w:asciiTheme="minorHAnsi" w:hAnsiTheme="minorHAnsi"/>
                <w:b/>
                <w:szCs w:val="24"/>
              </w:rPr>
              <w:t>Timeline</w:t>
            </w:r>
          </w:p>
        </w:tc>
        <w:tc>
          <w:tcPr>
            <w:tcW w:w="2880" w:type="dxa"/>
          </w:tcPr>
          <w:p w14:paraId="4689F613" w14:textId="77777777" w:rsidR="004D4581" w:rsidRPr="003E6C12" w:rsidRDefault="004D4581" w:rsidP="000A769F">
            <w:pPr>
              <w:spacing w:after="0" w:line="240" w:lineRule="auto"/>
              <w:jc w:val="center"/>
              <w:rPr>
                <w:rFonts w:asciiTheme="minorHAnsi" w:hAnsiTheme="minorHAnsi"/>
                <w:b/>
                <w:szCs w:val="24"/>
              </w:rPr>
            </w:pPr>
            <w:r w:rsidRPr="003E6C12">
              <w:rPr>
                <w:rFonts w:asciiTheme="minorHAnsi" w:hAnsiTheme="minorHAnsi"/>
                <w:b/>
                <w:szCs w:val="24"/>
              </w:rPr>
              <w:t>Anticipated Outcomes/ Benchmarks of Success</w:t>
            </w:r>
          </w:p>
        </w:tc>
      </w:tr>
      <w:tr w:rsidR="004D4581" w:rsidRPr="003E6C12" w14:paraId="16CA27BC" w14:textId="77777777" w:rsidTr="00E37A2C">
        <w:tc>
          <w:tcPr>
            <w:tcW w:w="9625" w:type="dxa"/>
            <w:gridSpan w:val="4"/>
          </w:tcPr>
          <w:p w14:paraId="0CB1A9C2" w14:textId="1E4BFAE5" w:rsidR="004D4581" w:rsidRPr="003E6C12" w:rsidRDefault="004D4581" w:rsidP="00370822">
            <w:pPr>
              <w:spacing w:after="0" w:line="240" w:lineRule="auto"/>
              <w:rPr>
                <w:rFonts w:asciiTheme="minorHAnsi" w:hAnsiTheme="minorHAnsi"/>
                <w:szCs w:val="24"/>
              </w:rPr>
            </w:pPr>
            <w:r w:rsidRPr="003E6C12">
              <w:rPr>
                <w:rFonts w:asciiTheme="minorHAnsi" w:hAnsiTheme="minorHAnsi"/>
                <w:b/>
                <w:szCs w:val="24"/>
              </w:rPr>
              <w:t xml:space="preserve">Objective: </w:t>
            </w:r>
            <w:r w:rsidRPr="003E6C12">
              <w:rPr>
                <w:rFonts w:asciiTheme="minorHAnsi" w:hAnsiTheme="minorHAnsi"/>
                <w:szCs w:val="24"/>
              </w:rPr>
              <w:t xml:space="preserve">To ensure that the Santa Monica College Ethics Code </w:t>
            </w:r>
            <w:r>
              <w:rPr>
                <w:rFonts w:asciiTheme="minorHAnsi" w:hAnsiTheme="minorHAnsi"/>
                <w:szCs w:val="24"/>
              </w:rPr>
              <w:t>is</w:t>
            </w:r>
            <w:r w:rsidRPr="003E6C12">
              <w:rPr>
                <w:rFonts w:asciiTheme="minorHAnsi" w:hAnsiTheme="minorHAnsi"/>
                <w:szCs w:val="24"/>
              </w:rPr>
              <w:t xml:space="preserve"> understood by all members of the college community</w:t>
            </w:r>
            <w:r>
              <w:rPr>
                <w:rFonts w:asciiTheme="minorHAnsi" w:hAnsiTheme="minorHAnsi"/>
                <w:szCs w:val="24"/>
              </w:rPr>
              <w:t xml:space="preserve"> and develop written consequences for violation of the code</w:t>
            </w:r>
            <w:r w:rsidRPr="003E6C12">
              <w:rPr>
                <w:rFonts w:asciiTheme="minorHAnsi" w:hAnsiTheme="minorHAnsi"/>
                <w:szCs w:val="24"/>
              </w:rPr>
              <w:t>.</w:t>
            </w:r>
          </w:p>
        </w:tc>
      </w:tr>
      <w:tr w:rsidR="004D4581" w:rsidRPr="003E6C12" w14:paraId="4ED0AE44" w14:textId="77777777" w:rsidTr="00E37A2C">
        <w:tc>
          <w:tcPr>
            <w:tcW w:w="3325" w:type="dxa"/>
          </w:tcPr>
          <w:p w14:paraId="5327A85B" w14:textId="268E7A04" w:rsidR="004D4581" w:rsidRPr="003E6C12" w:rsidRDefault="004D4581" w:rsidP="00EA4AFF">
            <w:pPr>
              <w:spacing w:after="0" w:line="240" w:lineRule="auto"/>
              <w:rPr>
                <w:rFonts w:asciiTheme="minorHAnsi" w:hAnsiTheme="minorHAnsi"/>
                <w:szCs w:val="24"/>
              </w:rPr>
            </w:pPr>
            <w:r w:rsidRPr="003E6C12">
              <w:rPr>
                <w:rFonts w:asciiTheme="minorHAnsi" w:hAnsiTheme="minorHAnsi"/>
                <w:szCs w:val="24"/>
              </w:rPr>
              <w:lastRenderedPageBreak/>
              <w:t>Develop and document the consequences for employees who violate the Code of Ethics.</w:t>
            </w:r>
          </w:p>
        </w:tc>
        <w:tc>
          <w:tcPr>
            <w:tcW w:w="2160" w:type="dxa"/>
          </w:tcPr>
          <w:p w14:paraId="1BCA474E" w14:textId="77777777" w:rsidR="004D4581" w:rsidRPr="003E6C12" w:rsidRDefault="004D4581" w:rsidP="000A769F">
            <w:pPr>
              <w:spacing w:after="0" w:line="240" w:lineRule="auto"/>
              <w:ind w:left="360" w:hanging="342"/>
              <w:rPr>
                <w:rFonts w:asciiTheme="minorHAnsi" w:hAnsiTheme="minorHAnsi"/>
                <w:szCs w:val="24"/>
              </w:rPr>
            </w:pPr>
            <w:r w:rsidRPr="003E6C12">
              <w:rPr>
                <w:rFonts w:asciiTheme="minorHAnsi" w:hAnsiTheme="minorHAnsi"/>
                <w:szCs w:val="24"/>
              </w:rPr>
              <w:t>Office of Human Resources</w:t>
            </w:r>
          </w:p>
          <w:p w14:paraId="3372947C" w14:textId="3CE334AF" w:rsidR="004D4581" w:rsidRPr="003E6C12" w:rsidRDefault="004D4581" w:rsidP="00DE5473">
            <w:pPr>
              <w:spacing w:after="0" w:line="240" w:lineRule="auto"/>
              <w:ind w:left="360" w:hanging="342"/>
              <w:rPr>
                <w:rFonts w:asciiTheme="minorHAnsi" w:hAnsiTheme="minorHAnsi"/>
                <w:szCs w:val="24"/>
              </w:rPr>
            </w:pPr>
            <w:r>
              <w:rPr>
                <w:rFonts w:asciiTheme="minorHAnsi" w:hAnsiTheme="minorHAnsi"/>
                <w:szCs w:val="24"/>
              </w:rPr>
              <w:t>Personnel Commission</w:t>
            </w:r>
          </w:p>
        </w:tc>
        <w:tc>
          <w:tcPr>
            <w:tcW w:w="1260" w:type="dxa"/>
          </w:tcPr>
          <w:p w14:paraId="4DB72254" w14:textId="659B46C2" w:rsidR="004D4581" w:rsidRPr="003E6C12" w:rsidRDefault="004D4581" w:rsidP="000A769F">
            <w:pPr>
              <w:spacing w:after="0" w:line="240" w:lineRule="auto"/>
              <w:rPr>
                <w:rFonts w:asciiTheme="minorHAnsi" w:hAnsiTheme="minorHAnsi"/>
                <w:szCs w:val="24"/>
              </w:rPr>
            </w:pPr>
            <w:r w:rsidRPr="003E6C12">
              <w:rPr>
                <w:rFonts w:asciiTheme="minorHAnsi" w:hAnsiTheme="minorHAnsi"/>
                <w:szCs w:val="24"/>
              </w:rPr>
              <w:t>2016-2018</w:t>
            </w:r>
          </w:p>
        </w:tc>
        <w:tc>
          <w:tcPr>
            <w:tcW w:w="2880" w:type="dxa"/>
          </w:tcPr>
          <w:p w14:paraId="05ACBCB9" w14:textId="428DBAB4" w:rsidR="004D4581" w:rsidRPr="00EA4AFF" w:rsidRDefault="004D4581" w:rsidP="00EA4AFF">
            <w:pPr>
              <w:spacing w:after="0" w:line="240" w:lineRule="auto"/>
              <w:ind w:left="-76"/>
              <w:rPr>
                <w:rFonts w:asciiTheme="minorHAnsi" w:hAnsiTheme="minorHAnsi"/>
                <w:szCs w:val="24"/>
              </w:rPr>
            </w:pPr>
            <w:r w:rsidRPr="00EA4AFF">
              <w:rPr>
                <w:rFonts w:asciiTheme="minorHAnsi" w:hAnsiTheme="minorHAnsi"/>
                <w:szCs w:val="24"/>
              </w:rPr>
              <w:t>Employees understand the consequences for violating the Code of Ethics.</w:t>
            </w:r>
          </w:p>
        </w:tc>
      </w:tr>
      <w:tr w:rsidR="004D4581" w:rsidRPr="003E6C12" w14:paraId="6ABBABEB" w14:textId="77777777" w:rsidTr="00E37A2C">
        <w:tc>
          <w:tcPr>
            <w:tcW w:w="3325" w:type="dxa"/>
          </w:tcPr>
          <w:p w14:paraId="646309DF" w14:textId="1D4F6BEF" w:rsidR="004D4581" w:rsidRPr="003E6C12" w:rsidRDefault="004D4581" w:rsidP="00EA4AFF">
            <w:pPr>
              <w:spacing w:after="0" w:line="240" w:lineRule="auto"/>
              <w:rPr>
                <w:rFonts w:asciiTheme="minorHAnsi" w:hAnsiTheme="minorHAnsi"/>
                <w:szCs w:val="24"/>
              </w:rPr>
            </w:pPr>
            <w:r w:rsidRPr="003E6C12">
              <w:rPr>
                <w:rFonts w:asciiTheme="minorHAnsi" w:hAnsiTheme="minorHAnsi"/>
                <w:szCs w:val="24"/>
              </w:rPr>
              <w:t>Post copies of the Code of Ethics with other mandatory workplace notices across the campus.</w:t>
            </w:r>
          </w:p>
        </w:tc>
        <w:tc>
          <w:tcPr>
            <w:tcW w:w="2160" w:type="dxa"/>
          </w:tcPr>
          <w:p w14:paraId="467EA127" w14:textId="787218B2" w:rsidR="004D4581" w:rsidRPr="003E6C12" w:rsidRDefault="004D4581" w:rsidP="000A769F">
            <w:pPr>
              <w:spacing w:after="0" w:line="240" w:lineRule="auto"/>
              <w:ind w:left="360" w:hanging="342"/>
              <w:rPr>
                <w:rFonts w:asciiTheme="minorHAnsi" w:hAnsiTheme="minorHAnsi"/>
                <w:szCs w:val="24"/>
              </w:rPr>
            </w:pPr>
            <w:r w:rsidRPr="003E6C12">
              <w:rPr>
                <w:rFonts w:asciiTheme="minorHAnsi" w:hAnsiTheme="minorHAnsi"/>
                <w:szCs w:val="24"/>
              </w:rPr>
              <w:t>Office of Human Resources</w:t>
            </w:r>
          </w:p>
        </w:tc>
        <w:tc>
          <w:tcPr>
            <w:tcW w:w="1260" w:type="dxa"/>
          </w:tcPr>
          <w:p w14:paraId="02F939A7" w14:textId="4C2A69A9" w:rsidR="004D4581" w:rsidRPr="003E6C12" w:rsidRDefault="004D4581" w:rsidP="000A769F">
            <w:pPr>
              <w:spacing w:after="0" w:line="240" w:lineRule="auto"/>
              <w:rPr>
                <w:rFonts w:asciiTheme="minorHAnsi" w:hAnsiTheme="minorHAnsi"/>
                <w:szCs w:val="24"/>
              </w:rPr>
            </w:pPr>
            <w:r w:rsidRPr="003E6C12">
              <w:rPr>
                <w:rFonts w:asciiTheme="minorHAnsi" w:hAnsiTheme="minorHAnsi"/>
                <w:szCs w:val="24"/>
              </w:rPr>
              <w:t>2016-2017</w:t>
            </w:r>
          </w:p>
        </w:tc>
        <w:tc>
          <w:tcPr>
            <w:tcW w:w="2880" w:type="dxa"/>
          </w:tcPr>
          <w:p w14:paraId="2E255F09" w14:textId="02784678" w:rsidR="004D4581" w:rsidRPr="00EA4AFF" w:rsidRDefault="004D4581" w:rsidP="00EA4AFF">
            <w:pPr>
              <w:spacing w:after="0" w:line="240" w:lineRule="auto"/>
              <w:ind w:left="-76"/>
              <w:rPr>
                <w:rFonts w:asciiTheme="minorHAnsi" w:hAnsiTheme="minorHAnsi"/>
                <w:szCs w:val="24"/>
              </w:rPr>
            </w:pPr>
            <w:r w:rsidRPr="00EA4AFF">
              <w:rPr>
                <w:rFonts w:asciiTheme="minorHAnsi" w:hAnsiTheme="minorHAnsi"/>
                <w:szCs w:val="24"/>
              </w:rPr>
              <w:t>All college personnel are aware of the Code of Ethics.</w:t>
            </w:r>
          </w:p>
        </w:tc>
      </w:tr>
      <w:tr w:rsidR="004D4581" w:rsidRPr="003E6C12" w14:paraId="6676D814" w14:textId="77777777" w:rsidTr="00E37A2C">
        <w:tc>
          <w:tcPr>
            <w:tcW w:w="3325" w:type="dxa"/>
          </w:tcPr>
          <w:p w14:paraId="3CBF4A6F" w14:textId="6BED8BE0" w:rsidR="004D4581" w:rsidRPr="003E6C12" w:rsidRDefault="004D4581" w:rsidP="00EA4AFF">
            <w:pPr>
              <w:spacing w:after="0" w:line="240" w:lineRule="auto"/>
              <w:rPr>
                <w:rFonts w:asciiTheme="minorHAnsi" w:hAnsiTheme="minorHAnsi"/>
                <w:szCs w:val="24"/>
              </w:rPr>
            </w:pPr>
            <w:r w:rsidRPr="003E6C12">
              <w:rPr>
                <w:rFonts w:asciiTheme="minorHAnsi" w:hAnsiTheme="minorHAnsi"/>
                <w:szCs w:val="24"/>
              </w:rPr>
              <w:t>Facilitate a workshop on the Code of Ethics at least once per year during the College’s institutional professional development days.</w:t>
            </w:r>
          </w:p>
        </w:tc>
        <w:tc>
          <w:tcPr>
            <w:tcW w:w="2160" w:type="dxa"/>
          </w:tcPr>
          <w:p w14:paraId="685AB7F6" w14:textId="77777777" w:rsidR="004D4581" w:rsidRPr="003E6C12" w:rsidRDefault="004D4581" w:rsidP="000A769F">
            <w:pPr>
              <w:spacing w:after="0" w:line="240" w:lineRule="auto"/>
              <w:ind w:left="342" w:hanging="342"/>
              <w:rPr>
                <w:rFonts w:asciiTheme="minorHAnsi" w:hAnsiTheme="minorHAnsi"/>
                <w:szCs w:val="24"/>
              </w:rPr>
            </w:pPr>
            <w:r w:rsidRPr="003E6C12">
              <w:rPr>
                <w:rFonts w:asciiTheme="minorHAnsi" w:hAnsiTheme="minorHAnsi"/>
                <w:szCs w:val="24"/>
              </w:rPr>
              <w:t>Office of Human Resources</w:t>
            </w:r>
          </w:p>
          <w:p w14:paraId="11976C07" w14:textId="7DD847ED" w:rsidR="004D4581" w:rsidRPr="003E6C12" w:rsidRDefault="004D4581" w:rsidP="000A769F">
            <w:pPr>
              <w:spacing w:after="0" w:line="240" w:lineRule="auto"/>
              <w:ind w:left="342" w:hanging="342"/>
              <w:rPr>
                <w:rFonts w:asciiTheme="minorHAnsi" w:hAnsiTheme="minorHAnsi"/>
                <w:szCs w:val="24"/>
              </w:rPr>
            </w:pPr>
            <w:r w:rsidRPr="003E6C12">
              <w:rPr>
                <w:rFonts w:asciiTheme="minorHAnsi" w:hAnsiTheme="minorHAnsi"/>
                <w:szCs w:val="24"/>
              </w:rPr>
              <w:t>Academic Senate Joint Professional Development Committee</w:t>
            </w:r>
          </w:p>
        </w:tc>
        <w:tc>
          <w:tcPr>
            <w:tcW w:w="1260" w:type="dxa"/>
          </w:tcPr>
          <w:p w14:paraId="79180B00" w14:textId="3C46AAF3" w:rsidR="004D4581" w:rsidRPr="003E6C12" w:rsidRDefault="004D4581" w:rsidP="000A769F">
            <w:pPr>
              <w:spacing w:after="0" w:line="240" w:lineRule="auto"/>
              <w:rPr>
                <w:rFonts w:asciiTheme="minorHAnsi" w:hAnsiTheme="minorHAnsi"/>
                <w:szCs w:val="24"/>
              </w:rPr>
            </w:pPr>
            <w:r w:rsidRPr="003E6C12">
              <w:rPr>
                <w:rFonts w:asciiTheme="minorHAnsi" w:hAnsiTheme="minorHAnsi"/>
                <w:szCs w:val="24"/>
              </w:rPr>
              <w:t>Ongoing</w:t>
            </w:r>
          </w:p>
        </w:tc>
        <w:tc>
          <w:tcPr>
            <w:tcW w:w="2880" w:type="dxa"/>
          </w:tcPr>
          <w:p w14:paraId="2A6B03A0" w14:textId="7A8384D3" w:rsidR="004D4581" w:rsidRPr="00EA4AFF" w:rsidRDefault="004D4581" w:rsidP="00EA4AFF">
            <w:pPr>
              <w:spacing w:after="0" w:line="240" w:lineRule="auto"/>
              <w:ind w:left="-76"/>
              <w:rPr>
                <w:rFonts w:asciiTheme="minorHAnsi" w:hAnsiTheme="minorHAnsi"/>
                <w:szCs w:val="24"/>
              </w:rPr>
            </w:pPr>
            <w:r w:rsidRPr="00EA4AFF">
              <w:rPr>
                <w:rFonts w:asciiTheme="minorHAnsi" w:hAnsiTheme="minorHAnsi"/>
                <w:szCs w:val="24"/>
              </w:rPr>
              <w:t>Faculty and Staff have the opportunity for professional development training about the Code of Ethics and consequences for violations.</w:t>
            </w:r>
          </w:p>
        </w:tc>
      </w:tr>
    </w:tbl>
    <w:p w14:paraId="3808EC21" w14:textId="77777777" w:rsidR="004D4581" w:rsidRDefault="004D4581" w:rsidP="00F15D9D">
      <w:pPr>
        <w:spacing w:after="0" w:line="240" w:lineRule="auto"/>
        <w:rPr>
          <w:rFonts w:ascii="Times New Roman" w:hAnsi="Times New Roman"/>
          <w:b/>
          <w:sz w:val="24"/>
          <w:szCs w:val="24"/>
        </w:rPr>
      </w:pPr>
    </w:p>
    <w:p w14:paraId="1A2DD80B" w14:textId="77777777" w:rsidR="004D4581" w:rsidRDefault="004D4581" w:rsidP="00F15D9D">
      <w:pPr>
        <w:spacing w:after="0" w:line="240" w:lineRule="auto"/>
        <w:rPr>
          <w:rFonts w:ascii="Times New Roman" w:hAnsi="Times New Roman"/>
          <w:b/>
          <w:sz w:val="24"/>
          <w:szCs w:val="24"/>
        </w:rPr>
      </w:pPr>
    </w:p>
    <w:p w14:paraId="3D0A5BF2" w14:textId="4A19710C" w:rsidR="004D4581" w:rsidRDefault="004D4581" w:rsidP="003E6C12">
      <w:pPr>
        <w:keepNext/>
        <w:keepLines/>
        <w:tabs>
          <w:tab w:val="left" w:pos="1170"/>
        </w:tabs>
        <w:spacing w:after="0" w:line="240" w:lineRule="auto"/>
        <w:rPr>
          <w:rFonts w:ascii="Times New Roman" w:hAnsi="Times New Roman"/>
          <w:b/>
          <w:sz w:val="24"/>
          <w:szCs w:val="24"/>
        </w:rPr>
      </w:pPr>
      <w:r>
        <w:rPr>
          <w:rFonts w:ascii="Times New Roman" w:hAnsi="Times New Roman"/>
          <w:b/>
          <w:sz w:val="24"/>
          <w:szCs w:val="24"/>
        </w:rPr>
        <w:t>IIIA.14</w:t>
      </w:r>
      <w:r>
        <w:rPr>
          <w:rFonts w:ascii="Times New Roman" w:hAnsi="Times New Roman"/>
          <w:b/>
          <w:sz w:val="24"/>
          <w:szCs w:val="24"/>
        </w:rPr>
        <w:tab/>
      </w:r>
      <w:r w:rsidRPr="00F15D9D">
        <w:rPr>
          <w:rFonts w:ascii="Times New Roman" w:hAnsi="Times New Roman"/>
          <w:b/>
          <w:sz w:val="24"/>
          <w:szCs w:val="24"/>
        </w:rPr>
        <w:t>The institution plans for and provides all personnel with appropriate opportunities for continued professional development, consistent with the institutional mission and based on evolving pedagogy, technology, and learning needs.  The institution systematically evaluates professional development programs and uses the results of these evaluations as the basis for improvement.</w:t>
      </w:r>
    </w:p>
    <w:p w14:paraId="3DD09796" w14:textId="77777777" w:rsidR="004D4581" w:rsidRPr="000124F2" w:rsidRDefault="004D4581" w:rsidP="00684453">
      <w:pPr>
        <w:keepNext/>
        <w:spacing w:before="120" w:after="120" w:line="240" w:lineRule="auto"/>
        <w:rPr>
          <w:rFonts w:ascii="Times New Roman" w:hAnsi="Times New Roman"/>
          <w:b/>
          <w:i/>
          <w:sz w:val="24"/>
          <w:szCs w:val="24"/>
          <w:u w:val="single"/>
        </w:rPr>
      </w:pPr>
      <w:r w:rsidRPr="000124F2">
        <w:rPr>
          <w:rFonts w:ascii="Times New Roman" w:hAnsi="Times New Roman"/>
          <w:b/>
          <w:i/>
          <w:sz w:val="24"/>
          <w:szCs w:val="24"/>
          <w:u w:val="single"/>
        </w:rPr>
        <w:t>Evidence of Meeting the Standard</w:t>
      </w:r>
    </w:p>
    <w:p w14:paraId="79F9C729" w14:textId="30801946" w:rsidR="004D4581" w:rsidRDefault="004D4581" w:rsidP="00684453">
      <w:pPr>
        <w:spacing w:before="120" w:after="120" w:line="240" w:lineRule="auto"/>
        <w:rPr>
          <w:rFonts w:ascii="Times New Roman" w:hAnsi="Times New Roman"/>
          <w:sz w:val="24"/>
          <w:szCs w:val="24"/>
        </w:rPr>
      </w:pPr>
      <w:r>
        <w:rPr>
          <w:rFonts w:ascii="Times New Roman" w:hAnsi="Times New Roman"/>
          <w:sz w:val="24"/>
          <w:szCs w:val="24"/>
        </w:rPr>
        <w:t xml:space="preserve">In 2012, Santa Monica College identified professional development as an institutional priority and established </w:t>
      </w:r>
      <w:hyperlink r:id="rId122" w:history="1">
        <w:r w:rsidRPr="00EA4AFF">
          <w:rPr>
            <w:rStyle w:val="Hyperlink"/>
            <w:rFonts w:ascii="Times New Roman" w:hAnsi="Times New Roman"/>
            <w:sz w:val="24"/>
            <w:szCs w:val="24"/>
          </w:rPr>
          <w:t>objective</w:t>
        </w:r>
        <w:r w:rsidR="00EA4AFF" w:rsidRPr="00EA4AFF">
          <w:rPr>
            <w:rStyle w:val="Hyperlink"/>
            <w:rFonts w:ascii="Times New Roman" w:hAnsi="Times New Roman"/>
            <w:sz w:val="24"/>
            <w:szCs w:val="24"/>
          </w:rPr>
          <w:t xml:space="preserve"> #11</w:t>
        </w:r>
      </w:hyperlink>
      <w:r>
        <w:rPr>
          <w:rStyle w:val="EndnoteReference"/>
          <w:rFonts w:ascii="Times New Roman" w:hAnsi="Times New Roman"/>
          <w:sz w:val="24"/>
          <w:szCs w:val="24"/>
        </w:rPr>
        <w:endnoteReference w:id="118"/>
      </w:r>
      <w:r>
        <w:rPr>
          <w:rFonts w:ascii="Times New Roman" w:hAnsi="Times New Roman"/>
          <w:sz w:val="24"/>
          <w:szCs w:val="24"/>
        </w:rPr>
        <w:t xml:space="preserve"> in the 2012-2013 </w:t>
      </w:r>
      <w:r w:rsidRPr="00267F22">
        <w:rPr>
          <w:rFonts w:ascii="Times New Roman" w:hAnsi="Times New Roman"/>
          <w:i/>
          <w:sz w:val="24"/>
          <w:szCs w:val="24"/>
        </w:rPr>
        <w:t>Master Plan for Education</w:t>
      </w:r>
      <w:r w:rsidRPr="00204EE7">
        <w:rPr>
          <w:rFonts w:ascii="Times New Roman" w:hAnsi="Times New Roman"/>
          <w:sz w:val="24"/>
          <w:szCs w:val="24"/>
        </w:rPr>
        <w:t xml:space="preserve"> </w:t>
      </w:r>
      <w:r>
        <w:rPr>
          <w:rFonts w:ascii="Times New Roman" w:hAnsi="Times New Roman"/>
          <w:sz w:val="24"/>
          <w:szCs w:val="24"/>
        </w:rPr>
        <w:t xml:space="preserve">to ensure that all personnel groups were receiving appropriate opportunities for continued professional development, as much of the training to date had focused on faculty professional development and there were concerns that classified staff and others were not well represented in the process.  </w:t>
      </w:r>
      <w:r w:rsidRPr="007B588F">
        <w:rPr>
          <w:rFonts w:ascii="Times New Roman" w:hAnsi="Times New Roman"/>
          <w:sz w:val="24"/>
          <w:szCs w:val="24"/>
        </w:rPr>
        <w:t>The professional development process</w:t>
      </w:r>
      <w:r>
        <w:rPr>
          <w:rFonts w:ascii="Times New Roman" w:hAnsi="Times New Roman"/>
          <w:sz w:val="24"/>
          <w:szCs w:val="24"/>
        </w:rPr>
        <w:t xml:space="preserve"> that emerged from this workgroup was included</w:t>
      </w:r>
      <w:r w:rsidRPr="007B588F">
        <w:rPr>
          <w:rFonts w:ascii="Times New Roman" w:hAnsi="Times New Roman"/>
          <w:sz w:val="24"/>
          <w:szCs w:val="24"/>
        </w:rPr>
        <w:t xml:space="preserve"> in the </w:t>
      </w:r>
      <w:hyperlink r:id="rId123" w:history="1">
        <w:r w:rsidRPr="003C7F48">
          <w:rPr>
            <w:rStyle w:val="Hyperlink"/>
            <w:rFonts w:ascii="Times New Roman" w:hAnsi="Times New Roman"/>
            <w:i/>
            <w:sz w:val="24"/>
            <w:szCs w:val="24"/>
          </w:rPr>
          <w:t>Master Plan for Education Update</w:t>
        </w:r>
        <w:r w:rsidRPr="003C7F48">
          <w:rPr>
            <w:rStyle w:val="Hyperlink"/>
            <w:rFonts w:ascii="Times New Roman" w:hAnsi="Times New Roman"/>
            <w:sz w:val="24"/>
            <w:szCs w:val="24"/>
          </w:rPr>
          <w:t>, 2013-2014</w:t>
        </w:r>
      </w:hyperlink>
      <w:r>
        <w:rPr>
          <w:rFonts w:ascii="Times New Roman" w:hAnsi="Times New Roman"/>
          <w:sz w:val="24"/>
          <w:szCs w:val="24"/>
        </w:rPr>
        <w:t>.</w:t>
      </w:r>
      <w:r w:rsidRPr="007B588F">
        <w:rPr>
          <w:rStyle w:val="EndnoteReference"/>
          <w:rFonts w:ascii="Times New Roman" w:hAnsi="Times New Roman"/>
          <w:sz w:val="24"/>
          <w:szCs w:val="24"/>
        </w:rPr>
        <w:endnoteReference w:id="119"/>
      </w:r>
    </w:p>
    <w:p w14:paraId="4B999117" w14:textId="10251ABB" w:rsidR="004D4581" w:rsidRDefault="004D4581" w:rsidP="00684453">
      <w:pPr>
        <w:spacing w:before="120" w:after="120" w:line="240" w:lineRule="auto"/>
        <w:rPr>
          <w:rFonts w:ascii="Times New Roman" w:hAnsi="Times New Roman"/>
          <w:sz w:val="24"/>
          <w:szCs w:val="24"/>
        </w:rPr>
      </w:pPr>
      <w:r>
        <w:rPr>
          <w:rFonts w:ascii="Times New Roman" w:hAnsi="Times New Roman"/>
          <w:sz w:val="24"/>
          <w:szCs w:val="24"/>
        </w:rPr>
        <w:t xml:space="preserve">The </w:t>
      </w:r>
      <w:r w:rsidRPr="00F15D9D">
        <w:rPr>
          <w:rFonts w:ascii="Times New Roman" w:hAnsi="Times New Roman"/>
          <w:sz w:val="24"/>
          <w:szCs w:val="24"/>
        </w:rPr>
        <w:t xml:space="preserve">College provides a full array of professional development opportunities throughout the academic year for faculty, </w:t>
      </w:r>
      <w:r>
        <w:rPr>
          <w:rFonts w:ascii="Times New Roman" w:hAnsi="Times New Roman"/>
          <w:sz w:val="24"/>
          <w:szCs w:val="24"/>
        </w:rPr>
        <w:t xml:space="preserve">classified staff, and managers.  </w:t>
      </w:r>
      <w:r w:rsidRPr="00F15D9D">
        <w:rPr>
          <w:rFonts w:ascii="Times New Roman" w:hAnsi="Times New Roman"/>
          <w:sz w:val="24"/>
          <w:szCs w:val="24"/>
        </w:rPr>
        <w:t>Professional devel</w:t>
      </w:r>
      <w:r>
        <w:rPr>
          <w:rFonts w:ascii="Times New Roman" w:hAnsi="Times New Roman"/>
          <w:sz w:val="24"/>
          <w:szCs w:val="24"/>
        </w:rPr>
        <w:t>opment planning is driven by the</w:t>
      </w:r>
      <w:r w:rsidRPr="00F15D9D">
        <w:rPr>
          <w:rFonts w:ascii="Times New Roman" w:hAnsi="Times New Roman"/>
          <w:sz w:val="24"/>
          <w:szCs w:val="24"/>
        </w:rPr>
        <w:t xml:space="preserve"> College</w:t>
      </w:r>
      <w:r>
        <w:rPr>
          <w:rFonts w:ascii="Times New Roman" w:hAnsi="Times New Roman"/>
          <w:sz w:val="24"/>
          <w:szCs w:val="24"/>
        </w:rPr>
        <w:t xml:space="preserve">’s master planning process with annual activities focused on institutional goals, initiatives, and priorities.  </w:t>
      </w:r>
      <w:r w:rsidRPr="00F15D9D">
        <w:rPr>
          <w:rFonts w:ascii="Times New Roman" w:hAnsi="Times New Roman"/>
          <w:sz w:val="24"/>
          <w:szCs w:val="24"/>
        </w:rPr>
        <w:t>Activities such as workshops, presentatio</w:t>
      </w:r>
      <w:r>
        <w:rPr>
          <w:rFonts w:ascii="Times New Roman" w:hAnsi="Times New Roman"/>
          <w:sz w:val="24"/>
          <w:szCs w:val="24"/>
        </w:rPr>
        <w:t>ns, and discussions supporting c</w:t>
      </w:r>
      <w:r w:rsidRPr="00F15D9D">
        <w:rPr>
          <w:rFonts w:ascii="Times New Roman" w:hAnsi="Times New Roman"/>
          <w:sz w:val="24"/>
          <w:szCs w:val="24"/>
        </w:rPr>
        <w:t xml:space="preserve">ollege initiatives are tied to </w:t>
      </w:r>
      <w:r>
        <w:rPr>
          <w:rFonts w:ascii="Times New Roman" w:hAnsi="Times New Roman"/>
          <w:sz w:val="24"/>
          <w:szCs w:val="24"/>
        </w:rPr>
        <w:t xml:space="preserve">Institutional Learning Outcomes and Supporting Goals.  </w:t>
      </w:r>
    </w:p>
    <w:p w14:paraId="51DA42C3" w14:textId="36BB2DCB" w:rsidR="004D4581" w:rsidRDefault="004D4581" w:rsidP="00684453">
      <w:pPr>
        <w:pStyle w:val="NoSpacing"/>
        <w:spacing w:before="120" w:after="120"/>
        <w:rPr>
          <w:rFonts w:ascii="Times New Roman" w:hAnsi="Times New Roman"/>
          <w:sz w:val="24"/>
          <w:szCs w:val="24"/>
        </w:rPr>
      </w:pPr>
      <w:r w:rsidRPr="00EC5C76">
        <w:rPr>
          <w:rFonts w:ascii="Times New Roman" w:hAnsi="Times New Roman"/>
          <w:sz w:val="24"/>
          <w:szCs w:val="24"/>
        </w:rPr>
        <w:t>At the institutional level</w:t>
      </w:r>
      <w:r>
        <w:rPr>
          <w:rFonts w:ascii="Times New Roman" w:hAnsi="Times New Roman"/>
          <w:sz w:val="24"/>
          <w:szCs w:val="24"/>
        </w:rPr>
        <w:t>,</w:t>
      </w:r>
      <w:r w:rsidRPr="00EC5C76">
        <w:rPr>
          <w:rFonts w:ascii="Times New Roman" w:hAnsi="Times New Roman"/>
          <w:sz w:val="24"/>
          <w:szCs w:val="24"/>
        </w:rPr>
        <w:t xml:space="preserve"> the primary means by which the College provides professional development is through two instituti</w:t>
      </w:r>
      <w:r>
        <w:rPr>
          <w:rFonts w:ascii="Times New Roman" w:hAnsi="Times New Roman"/>
          <w:sz w:val="24"/>
          <w:szCs w:val="24"/>
        </w:rPr>
        <w:t>onal flex days, one in the fall</w:t>
      </w:r>
      <w:r w:rsidRPr="00EC5C76">
        <w:rPr>
          <w:rFonts w:ascii="Times New Roman" w:hAnsi="Times New Roman"/>
          <w:sz w:val="24"/>
          <w:szCs w:val="24"/>
        </w:rPr>
        <w:t xml:space="preserve"> and one in the spring.  Planning for the institutional flex</w:t>
      </w:r>
      <w:r>
        <w:rPr>
          <w:rFonts w:ascii="Times New Roman" w:hAnsi="Times New Roman"/>
          <w:sz w:val="24"/>
          <w:szCs w:val="24"/>
        </w:rPr>
        <w:t xml:space="preserve"> days is guided by the M</w:t>
      </w:r>
      <w:r w:rsidRPr="00EC5C76">
        <w:rPr>
          <w:rFonts w:ascii="Times New Roman" w:hAnsi="Times New Roman"/>
          <w:sz w:val="24"/>
          <w:szCs w:val="24"/>
        </w:rPr>
        <w:t>ission and focuses on learning needs, pedagogy, and technology.  The results of surveys administered after each flex day inform the planning p</w:t>
      </w:r>
      <w:r>
        <w:rPr>
          <w:rFonts w:ascii="Times New Roman" w:hAnsi="Times New Roman"/>
          <w:sz w:val="24"/>
          <w:szCs w:val="24"/>
        </w:rPr>
        <w:t xml:space="preserve">rocess for subsequent flex days, as do professional development surveys periodically disseminated to the constituency groups by their respective professional development groups, such as the </w:t>
      </w:r>
      <w:hyperlink r:id="rId124" w:history="1">
        <w:r w:rsidRPr="004443AD">
          <w:rPr>
            <w:rStyle w:val="Hyperlink"/>
            <w:rFonts w:ascii="Times New Roman" w:hAnsi="Times New Roman"/>
            <w:sz w:val="24"/>
            <w:szCs w:val="24"/>
          </w:rPr>
          <w:t>Faculty Needs Assessment Survey</w:t>
        </w:r>
      </w:hyperlink>
      <w:r>
        <w:rPr>
          <w:rFonts w:ascii="Times New Roman" w:hAnsi="Times New Roman"/>
          <w:sz w:val="24"/>
          <w:szCs w:val="24"/>
        </w:rPr>
        <w:t xml:space="preserve"> disseminated to faculty in January 2012.</w:t>
      </w:r>
      <w:r>
        <w:rPr>
          <w:rStyle w:val="EndnoteReference"/>
          <w:rFonts w:ascii="Times New Roman" w:hAnsi="Times New Roman"/>
          <w:sz w:val="24"/>
          <w:szCs w:val="24"/>
        </w:rPr>
        <w:endnoteReference w:id="120"/>
      </w:r>
    </w:p>
    <w:p w14:paraId="3F5976CA" w14:textId="77777777" w:rsidR="004D4581" w:rsidRDefault="004D4581" w:rsidP="00684453">
      <w:pPr>
        <w:spacing w:before="120" w:after="0" w:line="240" w:lineRule="auto"/>
        <w:rPr>
          <w:rFonts w:ascii="Times New Roman" w:hAnsi="Times New Roman"/>
          <w:sz w:val="24"/>
          <w:szCs w:val="24"/>
        </w:rPr>
      </w:pPr>
      <w:r>
        <w:rPr>
          <w:rFonts w:ascii="Times New Roman" w:hAnsi="Times New Roman"/>
          <w:sz w:val="24"/>
          <w:szCs w:val="24"/>
        </w:rPr>
        <w:lastRenderedPageBreak/>
        <w:t>R</w:t>
      </w:r>
      <w:r w:rsidRPr="00F15D9D">
        <w:rPr>
          <w:rFonts w:ascii="Times New Roman" w:hAnsi="Times New Roman"/>
          <w:sz w:val="24"/>
          <w:szCs w:val="24"/>
        </w:rPr>
        <w:t xml:space="preserve">ecent </w:t>
      </w:r>
      <w:r>
        <w:rPr>
          <w:rFonts w:ascii="Times New Roman" w:hAnsi="Times New Roman"/>
          <w:sz w:val="24"/>
          <w:szCs w:val="24"/>
        </w:rPr>
        <w:t xml:space="preserve">flex day </w:t>
      </w:r>
      <w:r w:rsidRPr="00F15D9D">
        <w:rPr>
          <w:rFonts w:ascii="Times New Roman" w:hAnsi="Times New Roman"/>
          <w:sz w:val="24"/>
          <w:szCs w:val="24"/>
        </w:rPr>
        <w:t xml:space="preserve">programs </w:t>
      </w:r>
      <w:r>
        <w:rPr>
          <w:rFonts w:ascii="Times New Roman" w:hAnsi="Times New Roman"/>
          <w:sz w:val="24"/>
          <w:szCs w:val="24"/>
        </w:rPr>
        <w:t>have addressed the College’s increased focus on student equity and what can be done both in and out of the classroom to address gaps in student success.  The College has engaged regional and national experts as keynote presenters to discuss these topics, including such notable researchers as the following:</w:t>
      </w:r>
    </w:p>
    <w:p w14:paraId="662EF607" w14:textId="1F7452C2" w:rsidR="004D4581" w:rsidRPr="00EA7C62" w:rsidRDefault="00A84879" w:rsidP="0019257B">
      <w:pPr>
        <w:pStyle w:val="ListParagraph"/>
        <w:numPr>
          <w:ilvl w:val="0"/>
          <w:numId w:val="3"/>
        </w:numPr>
        <w:spacing w:after="0" w:line="240" w:lineRule="auto"/>
        <w:ind w:left="630"/>
        <w:rPr>
          <w:rFonts w:ascii="Times New Roman" w:hAnsi="Times New Roman"/>
          <w:i/>
          <w:sz w:val="24"/>
          <w:szCs w:val="24"/>
        </w:rPr>
      </w:pPr>
      <w:hyperlink r:id="rId125" w:history="1">
        <w:r w:rsidR="004D4581" w:rsidRPr="004443AD">
          <w:rPr>
            <w:rStyle w:val="Hyperlink"/>
            <w:rFonts w:ascii="Times New Roman" w:hAnsi="Times New Roman"/>
            <w:sz w:val="24"/>
            <w:szCs w:val="24"/>
          </w:rPr>
          <w:t>Fall 2014</w:t>
        </w:r>
      </w:hyperlink>
      <w:r w:rsidR="004D4581" w:rsidRPr="00EA7C62">
        <w:rPr>
          <w:rFonts w:ascii="Times New Roman" w:hAnsi="Times New Roman"/>
          <w:sz w:val="24"/>
          <w:szCs w:val="24"/>
        </w:rPr>
        <w:t xml:space="preserve">, Dr. Frank Harris on </w:t>
      </w:r>
      <w:r w:rsidR="004D4581" w:rsidRPr="00EA7C62">
        <w:rPr>
          <w:rFonts w:ascii="Times New Roman" w:hAnsi="Times New Roman"/>
          <w:i/>
          <w:sz w:val="24"/>
          <w:szCs w:val="24"/>
        </w:rPr>
        <w:t>Facilitating Student Success for Men of Color in Community Colleges</w:t>
      </w:r>
      <w:r w:rsidR="004D4581" w:rsidRPr="00B90711">
        <w:rPr>
          <w:rStyle w:val="EndnoteReference"/>
          <w:rFonts w:ascii="Times New Roman" w:hAnsi="Times New Roman"/>
          <w:sz w:val="24"/>
          <w:szCs w:val="24"/>
        </w:rPr>
        <w:endnoteReference w:id="121"/>
      </w:r>
    </w:p>
    <w:p w14:paraId="32A151CC" w14:textId="6DD0916E" w:rsidR="004D4581" w:rsidRPr="00EA7C62" w:rsidRDefault="00A84879" w:rsidP="0019257B">
      <w:pPr>
        <w:pStyle w:val="ListParagraph"/>
        <w:numPr>
          <w:ilvl w:val="0"/>
          <w:numId w:val="3"/>
        </w:numPr>
        <w:spacing w:after="0" w:line="240" w:lineRule="auto"/>
        <w:ind w:left="630"/>
        <w:rPr>
          <w:rFonts w:ascii="Times New Roman" w:hAnsi="Times New Roman"/>
          <w:sz w:val="24"/>
          <w:szCs w:val="24"/>
        </w:rPr>
      </w:pPr>
      <w:hyperlink r:id="rId126" w:history="1">
        <w:r w:rsidR="004D4581" w:rsidRPr="00E61E54">
          <w:rPr>
            <w:rStyle w:val="Hyperlink"/>
            <w:rFonts w:ascii="Times New Roman" w:hAnsi="Times New Roman"/>
            <w:sz w:val="24"/>
            <w:szCs w:val="24"/>
          </w:rPr>
          <w:t>Spring 2014</w:t>
        </w:r>
      </w:hyperlink>
      <w:r w:rsidR="004D4581" w:rsidRPr="00EA7C62">
        <w:rPr>
          <w:rFonts w:ascii="Times New Roman" w:hAnsi="Times New Roman"/>
          <w:sz w:val="24"/>
          <w:szCs w:val="24"/>
        </w:rPr>
        <w:t xml:space="preserve">, Dr. Ken Bain, </w:t>
      </w:r>
      <w:r w:rsidR="004D4581" w:rsidRPr="00EA7C62">
        <w:rPr>
          <w:rFonts w:ascii="Times New Roman" w:hAnsi="Times New Roman"/>
          <w:i/>
          <w:sz w:val="24"/>
          <w:szCs w:val="24"/>
        </w:rPr>
        <w:t>What the Best Teachers Do</w:t>
      </w:r>
      <w:r w:rsidR="004D4581" w:rsidRPr="00B90711">
        <w:rPr>
          <w:rStyle w:val="EndnoteReference"/>
          <w:rFonts w:ascii="Times New Roman" w:hAnsi="Times New Roman"/>
          <w:sz w:val="24"/>
          <w:szCs w:val="24"/>
        </w:rPr>
        <w:endnoteReference w:id="122"/>
      </w:r>
      <w:r w:rsidR="004D4581" w:rsidRPr="00B90711">
        <w:rPr>
          <w:rFonts w:ascii="Times New Roman" w:hAnsi="Times New Roman"/>
          <w:sz w:val="24"/>
          <w:szCs w:val="24"/>
        </w:rPr>
        <w:t xml:space="preserve"> </w:t>
      </w:r>
    </w:p>
    <w:p w14:paraId="71CBBE1F" w14:textId="36A71186" w:rsidR="004D4581" w:rsidRPr="00EA7C62" w:rsidRDefault="00A84879" w:rsidP="0019257B">
      <w:pPr>
        <w:pStyle w:val="ListParagraph"/>
        <w:numPr>
          <w:ilvl w:val="0"/>
          <w:numId w:val="3"/>
        </w:numPr>
        <w:spacing w:after="0" w:line="240" w:lineRule="auto"/>
        <w:ind w:left="630"/>
        <w:rPr>
          <w:rFonts w:ascii="Times New Roman" w:hAnsi="Times New Roman"/>
          <w:sz w:val="24"/>
          <w:szCs w:val="24"/>
        </w:rPr>
      </w:pPr>
      <w:hyperlink r:id="rId127" w:history="1">
        <w:r w:rsidR="00E61E54">
          <w:rPr>
            <w:rStyle w:val="Hyperlink"/>
            <w:rFonts w:ascii="Times New Roman" w:hAnsi="Times New Roman"/>
            <w:sz w:val="24"/>
            <w:szCs w:val="24"/>
          </w:rPr>
          <w:t>Spring</w:t>
        </w:r>
        <w:r w:rsidR="004D4581" w:rsidRPr="004443AD">
          <w:rPr>
            <w:rStyle w:val="Hyperlink"/>
            <w:rFonts w:ascii="Times New Roman" w:hAnsi="Times New Roman"/>
            <w:sz w:val="24"/>
            <w:szCs w:val="24"/>
          </w:rPr>
          <w:t xml:space="preserve"> 2015</w:t>
        </w:r>
      </w:hyperlink>
      <w:r w:rsidR="004D4581">
        <w:rPr>
          <w:rFonts w:ascii="Times New Roman" w:hAnsi="Times New Roman"/>
          <w:sz w:val="24"/>
          <w:szCs w:val="24"/>
        </w:rPr>
        <w:t>, Dr. Pedro</w:t>
      </w:r>
      <w:r w:rsidR="004D4581" w:rsidRPr="00EA7C62">
        <w:rPr>
          <w:rFonts w:ascii="Times New Roman" w:hAnsi="Times New Roman"/>
          <w:sz w:val="24"/>
          <w:szCs w:val="24"/>
        </w:rPr>
        <w:t xml:space="preserve"> Noguera,</w:t>
      </w:r>
      <w:r w:rsidR="004D4581">
        <w:rPr>
          <w:rFonts w:ascii="Times New Roman" w:hAnsi="Times New Roman"/>
          <w:sz w:val="24"/>
          <w:szCs w:val="24"/>
        </w:rPr>
        <w:t xml:space="preserve"> </w:t>
      </w:r>
      <w:r w:rsidR="004D4581" w:rsidRPr="00EA7C62">
        <w:rPr>
          <w:rFonts w:ascii="Times New Roman" w:hAnsi="Times New Roman"/>
          <w:i/>
          <w:sz w:val="24"/>
          <w:szCs w:val="24"/>
        </w:rPr>
        <w:t>Motivating, Engaging, and Empowering Students to Learn</w:t>
      </w:r>
      <w:r w:rsidR="004D4581" w:rsidRPr="00B90711">
        <w:rPr>
          <w:rStyle w:val="EndnoteReference"/>
          <w:rFonts w:ascii="Times New Roman" w:hAnsi="Times New Roman"/>
          <w:sz w:val="24"/>
          <w:szCs w:val="24"/>
        </w:rPr>
        <w:endnoteReference w:id="123"/>
      </w:r>
      <w:r w:rsidR="00E61E54">
        <w:rPr>
          <w:rFonts w:ascii="Times New Roman" w:hAnsi="Times New Roman"/>
          <w:sz w:val="24"/>
          <w:szCs w:val="24"/>
        </w:rPr>
        <w:t xml:space="preserve"> </w:t>
      </w:r>
    </w:p>
    <w:p w14:paraId="63FA4566" w14:textId="4B8EB3B0" w:rsidR="004D4581" w:rsidRDefault="004D4581" w:rsidP="00684453">
      <w:pPr>
        <w:spacing w:before="120" w:after="120" w:line="240" w:lineRule="auto"/>
        <w:rPr>
          <w:rFonts w:ascii="Times New Roman" w:hAnsi="Times New Roman"/>
          <w:sz w:val="24"/>
          <w:szCs w:val="24"/>
        </w:rPr>
      </w:pPr>
      <w:r>
        <w:rPr>
          <w:rFonts w:ascii="Times New Roman" w:hAnsi="Times New Roman"/>
          <w:sz w:val="24"/>
          <w:szCs w:val="24"/>
        </w:rPr>
        <w:t xml:space="preserve">The College also offers other institutional </w:t>
      </w:r>
      <w:r w:rsidRPr="00F15D9D">
        <w:rPr>
          <w:rFonts w:ascii="Times New Roman" w:hAnsi="Times New Roman"/>
          <w:sz w:val="24"/>
          <w:szCs w:val="24"/>
        </w:rPr>
        <w:t>trainings</w:t>
      </w:r>
      <w:r>
        <w:rPr>
          <w:rFonts w:ascii="Times New Roman" w:hAnsi="Times New Roman"/>
          <w:sz w:val="24"/>
          <w:szCs w:val="24"/>
        </w:rPr>
        <w:t xml:space="preserve"> for the entire campus</w:t>
      </w:r>
      <w:r w:rsidRPr="00F15D9D">
        <w:rPr>
          <w:rFonts w:ascii="Times New Roman" w:hAnsi="Times New Roman"/>
          <w:sz w:val="24"/>
          <w:szCs w:val="24"/>
        </w:rPr>
        <w:t xml:space="preserve"> in</w:t>
      </w:r>
      <w:r>
        <w:rPr>
          <w:rFonts w:ascii="Times New Roman" w:hAnsi="Times New Roman"/>
          <w:sz w:val="24"/>
          <w:szCs w:val="24"/>
        </w:rPr>
        <w:t xml:space="preserve"> such areas as</w:t>
      </w:r>
      <w:r w:rsidRPr="00F15D9D">
        <w:rPr>
          <w:rFonts w:ascii="Times New Roman" w:hAnsi="Times New Roman"/>
          <w:sz w:val="24"/>
          <w:szCs w:val="24"/>
        </w:rPr>
        <w:t xml:space="preserve"> emergency/disaster preparedness, responding to </w:t>
      </w:r>
      <w:r>
        <w:rPr>
          <w:rFonts w:ascii="Times New Roman" w:hAnsi="Times New Roman"/>
          <w:sz w:val="24"/>
          <w:szCs w:val="24"/>
        </w:rPr>
        <w:t>an active shooter</w:t>
      </w:r>
      <w:r w:rsidRPr="00F15D9D">
        <w:rPr>
          <w:rFonts w:ascii="Times New Roman" w:hAnsi="Times New Roman"/>
          <w:sz w:val="24"/>
          <w:szCs w:val="24"/>
        </w:rPr>
        <w:t xml:space="preserve">, and trainings in sexual harassment, discrimination, student privacy laws, and accessibility.  </w:t>
      </w:r>
      <w:r>
        <w:rPr>
          <w:rFonts w:ascii="Times New Roman" w:hAnsi="Times New Roman"/>
          <w:sz w:val="24"/>
          <w:szCs w:val="24"/>
        </w:rPr>
        <w:t xml:space="preserve">As an example, in </w:t>
      </w:r>
      <w:hyperlink r:id="rId128" w:history="1">
        <w:r w:rsidRPr="004443AD">
          <w:rPr>
            <w:rStyle w:val="Hyperlink"/>
            <w:rFonts w:ascii="Times New Roman" w:hAnsi="Times New Roman"/>
            <w:sz w:val="24"/>
            <w:szCs w:val="24"/>
          </w:rPr>
          <w:t>Fall 2013,</w:t>
        </w:r>
      </w:hyperlink>
      <w:r w:rsidRPr="00F15D9D">
        <w:rPr>
          <w:rFonts w:ascii="Times New Roman" w:hAnsi="Times New Roman"/>
          <w:sz w:val="24"/>
          <w:szCs w:val="24"/>
        </w:rPr>
        <w:t xml:space="preserve"> in response to a shooting </w:t>
      </w:r>
      <w:r>
        <w:rPr>
          <w:rFonts w:ascii="Times New Roman" w:hAnsi="Times New Roman"/>
          <w:sz w:val="24"/>
          <w:szCs w:val="24"/>
        </w:rPr>
        <w:t>on campus, and in line with the College’s global citizenship t</w:t>
      </w:r>
      <w:r w:rsidRPr="00F15D9D">
        <w:rPr>
          <w:rFonts w:ascii="Times New Roman" w:hAnsi="Times New Roman"/>
          <w:sz w:val="24"/>
          <w:szCs w:val="24"/>
        </w:rPr>
        <w:t xml:space="preserve">heme of  </w:t>
      </w:r>
      <w:r w:rsidRPr="004D15EC">
        <w:rPr>
          <w:rFonts w:ascii="Times New Roman" w:hAnsi="Times New Roman"/>
          <w:i/>
          <w:sz w:val="24"/>
          <w:szCs w:val="24"/>
        </w:rPr>
        <w:t>Peace and Security: Managing Conflict and Violence in a Turbulent World</w:t>
      </w:r>
      <w:r>
        <w:rPr>
          <w:rFonts w:ascii="Times New Roman" w:hAnsi="Times New Roman"/>
          <w:sz w:val="24"/>
          <w:szCs w:val="24"/>
        </w:rPr>
        <w:t>, the Fall I</w:t>
      </w:r>
      <w:r w:rsidRPr="00F15D9D">
        <w:rPr>
          <w:rFonts w:ascii="Times New Roman" w:hAnsi="Times New Roman"/>
          <w:sz w:val="24"/>
          <w:szCs w:val="24"/>
        </w:rPr>
        <w:t>nstitutional Flex Day focused on issues related to emergency and disaster preparedness</w:t>
      </w:r>
      <w:r>
        <w:rPr>
          <w:rFonts w:ascii="Times New Roman" w:hAnsi="Times New Roman"/>
          <w:sz w:val="24"/>
          <w:szCs w:val="24"/>
        </w:rPr>
        <w:t>.</w:t>
      </w:r>
      <w:r>
        <w:rPr>
          <w:rStyle w:val="EndnoteReference"/>
          <w:rFonts w:ascii="Times New Roman" w:hAnsi="Times New Roman"/>
          <w:sz w:val="24"/>
          <w:szCs w:val="24"/>
        </w:rPr>
        <w:endnoteReference w:id="124"/>
      </w:r>
      <w:r>
        <w:rPr>
          <w:rFonts w:ascii="Times New Roman" w:hAnsi="Times New Roman"/>
          <w:sz w:val="24"/>
          <w:szCs w:val="24"/>
        </w:rPr>
        <w:t xml:space="preserve"> </w:t>
      </w:r>
      <w:r w:rsidRPr="00F15D9D">
        <w:rPr>
          <w:rFonts w:ascii="Times New Roman" w:hAnsi="Times New Roman"/>
          <w:sz w:val="24"/>
          <w:szCs w:val="24"/>
        </w:rPr>
        <w:t xml:space="preserve"> </w:t>
      </w:r>
      <w:r>
        <w:rPr>
          <w:rFonts w:ascii="Times New Roman" w:hAnsi="Times New Roman"/>
          <w:sz w:val="24"/>
          <w:szCs w:val="24"/>
        </w:rPr>
        <w:t>T</w:t>
      </w:r>
      <w:r w:rsidRPr="00F15D9D">
        <w:rPr>
          <w:rFonts w:ascii="Times New Roman" w:hAnsi="Times New Roman"/>
          <w:sz w:val="24"/>
          <w:szCs w:val="24"/>
        </w:rPr>
        <w:t xml:space="preserve">o consolidate the information about the many </w:t>
      </w:r>
      <w:hyperlink r:id="rId129" w:history="1">
        <w:r w:rsidRPr="004443AD">
          <w:rPr>
            <w:rStyle w:val="Hyperlink"/>
            <w:rFonts w:ascii="Times New Roman" w:hAnsi="Times New Roman"/>
            <w:sz w:val="24"/>
            <w:szCs w:val="24"/>
          </w:rPr>
          <w:t>professional development activities</w:t>
        </w:r>
      </w:hyperlink>
      <w:r w:rsidRPr="00F15D9D">
        <w:rPr>
          <w:rFonts w:ascii="Times New Roman" w:hAnsi="Times New Roman"/>
          <w:sz w:val="24"/>
          <w:szCs w:val="24"/>
        </w:rPr>
        <w:t xml:space="preserve"> into one place, a professional development calendar has been posted on the </w:t>
      </w:r>
      <w:r>
        <w:rPr>
          <w:rFonts w:ascii="Times New Roman" w:hAnsi="Times New Roman"/>
          <w:sz w:val="24"/>
          <w:szCs w:val="24"/>
        </w:rPr>
        <w:t>c</w:t>
      </w:r>
      <w:r w:rsidRPr="00F15D9D">
        <w:rPr>
          <w:rFonts w:ascii="Times New Roman" w:hAnsi="Times New Roman"/>
          <w:sz w:val="24"/>
          <w:szCs w:val="24"/>
        </w:rPr>
        <w:t>ollege website</w:t>
      </w:r>
      <w:r>
        <w:rPr>
          <w:rFonts w:ascii="Times New Roman" w:hAnsi="Times New Roman"/>
          <w:sz w:val="24"/>
          <w:szCs w:val="24"/>
        </w:rPr>
        <w:t>.</w:t>
      </w:r>
      <w:r>
        <w:rPr>
          <w:rStyle w:val="EndnoteReference"/>
          <w:rFonts w:ascii="Times New Roman" w:hAnsi="Times New Roman"/>
          <w:sz w:val="24"/>
          <w:szCs w:val="24"/>
        </w:rPr>
        <w:endnoteReference w:id="125"/>
      </w:r>
      <w:r w:rsidRPr="00F15D9D">
        <w:rPr>
          <w:rFonts w:ascii="Times New Roman" w:hAnsi="Times New Roman"/>
          <w:sz w:val="24"/>
          <w:szCs w:val="24"/>
        </w:rPr>
        <w:t xml:space="preserve">  </w:t>
      </w:r>
    </w:p>
    <w:p w14:paraId="65319854" w14:textId="1F581D74" w:rsidR="004D4581" w:rsidRPr="00B90711" w:rsidRDefault="004D4581" w:rsidP="00684453">
      <w:pPr>
        <w:spacing w:before="120" w:after="0" w:line="240" w:lineRule="auto"/>
        <w:rPr>
          <w:rFonts w:ascii="Times New Roman" w:hAnsi="Times New Roman"/>
          <w:sz w:val="24"/>
          <w:szCs w:val="24"/>
          <w:u w:val="single"/>
        </w:rPr>
      </w:pPr>
      <w:r>
        <w:rPr>
          <w:rFonts w:ascii="Times New Roman" w:hAnsi="Times New Roman"/>
          <w:sz w:val="24"/>
          <w:szCs w:val="24"/>
        </w:rPr>
        <w:t>Other professional development activities may address a specific personnel group, such as faculty or classified staff, or address specific institutional priorities:</w:t>
      </w:r>
    </w:p>
    <w:p w14:paraId="18F10786" w14:textId="6A442AB7" w:rsidR="004D4581" w:rsidRDefault="004D4581" w:rsidP="0019257B">
      <w:pPr>
        <w:pStyle w:val="ListParagraph"/>
        <w:numPr>
          <w:ilvl w:val="0"/>
          <w:numId w:val="16"/>
        </w:numPr>
        <w:spacing w:after="0" w:line="240" w:lineRule="auto"/>
        <w:ind w:left="360" w:hanging="274"/>
        <w:rPr>
          <w:rFonts w:ascii="Times New Roman" w:hAnsi="Times New Roman"/>
          <w:sz w:val="24"/>
          <w:szCs w:val="24"/>
        </w:rPr>
      </w:pPr>
      <w:r w:rsidRPr="00C76222">
        <w:rPr>
          <w:rFonts w:ascii="Times New Roman" w:hAnsi="Times New Roman"/>
          <w:b/>
          <w:sz w:val="24"/>
          <w:szCs w:val="24"/>
        </w:rPr>
        <w:t>Faculty Professional Development</w:t>
      </w:r>
      <w:r w:rsidRPr="00C76222">
        <w:rPr>
          <w:rFonts w:ascii="Times New Roman" w:hAnsi="Times New Roman"/>
          <w:sz w:val="24"/>
          <w:szCs w:val="24"/>
        </w:rPr>
        <w:t xml:space="preserve">:  </w:t>
      </w:r>
      <w:r>
        <w:rPr>
          <w:rFonts w:ascii="Times New Roman" w:hAnsi="Times New Roman"/>
          <w:sz w:val="24"/>
          <w:szCs w:val="24"/>
        </w:rPr>
        <w:t>T</w:t>
      </w:r>
      <w:r w:rsidRPr="00C76222">
        <w:rPr>
          <w:rFonts w:ascii="Times New Roman" w:hAnsi="Times New Roman"/>
          <w:sz w:val="24"/>
          <w:szCs w:val="24"/>
        </w:rPr>
        <w:t xml:space="preserve">he College has established a professional development fund for faculty that can be used to reimburse them for individual professional development expenses, such as conference registration fees and travel costs, contracts with external experts, and specialized departmental trainings.  </w:t>
      </w:r>
    </w:p>
    <w:p w14:paraId="16115211" w14:textId="6D1E17DB" w:rsidR="004D4581" w:rsidRDefault="00A84879" w:rsidP="0019257B">
      <w:pPr>
        <w:pStyle w:val="ListParagraph"/>
        <w:numPr>
          <w:ilvl w:val="0"/>
          <w:numId w:val="16"/>
        </w:numPr>
        <w:spacing w:after="0" w:line="240" w:lineRule="auto"/>
        <w:ind w:left="360" w:hanging="274"/>
        <w:rPr>
          <w:rFonts w:ascii="Times New Roman" w:hAnsi="Times New Roman"/>
          <w:sz w:val="24"/>
          <w:szCs w:val="24"/>
        </w:rPr>
      </w:pPr>
      <w:hyperlink r:id="rId130" w:history="1">
        <w:r w:rsidR="004D4581" w:rsidRPr="004443AD">
          <w:rPr>
            <w:rStyle w:val="Hyperlink"/>
            <w:rFonts w:ascii="Times New Roman" w:hAnsi="Times New Roman"/>
            <w:b/>
            <w:sz w:val="24"/>
            <w:szCs w:val="24"/>
          </w:rPr>
          <w:t>Sabbaticals and Fellowships</w:t>
        </w:r>
      </w:hyperlink>
      <w:r w:rsidR="004D4581" w:rsidRPr="00E221CC">
        <w:rPr>
          <w:rFonts w:ascii="Times New Roman" w:hAnsi="Times New Roman"/>
          <w:sz w:val="24"/>
          <w:szCs w:val="24"/>
        </w:rPr>
        <w:t>:</w:t>
      </w:r>
      <w:r w:rsidR="004D4581" w:rsidRPr="001A1B3D">
        <w:rPr>
          <w:rStyle w:val="EndnoteReference"/>
          <w:rFonts w:ascii="Times New Roman" w:hAnsi="Times New Roman"/>
          <w:sz w:val="24"/>
          <w:szCs w:val="24"/>
        </w:rPr>
        <w:endnoteReference w:id="126"/>
      </w:r>
      <w:r w:rsidR="004D4581">
        <w:rPr>
          <w:rFonts w:ascii="Times New Roman" w:hAnsi="Times New Roman"/>
          <w:sz w:val="24"/>
          <w:szCs w:val="24"/>
        </w:rPr>
        <w:t xml:space="preserve"> T</w:t>
      </w:r>
      <w:r w:rsidR="004D4581" w:rsidRPr="00E221CC">
        <w:rPr>
          <w:rFonts w:ascii="Times New Roman" w:hAnsi="Times New Roman"/>
          <w:sz w:val="24"/>
          <w:szCs w:val="24"/>
        </w:rPr>
        <w:t>he College budgets for</w:t>
      </w:r>
      <w:r w:rsidR="004D4581">
        <w:rPr>
          <w:rFonts w:ascii="Times New Roman" w:hAnsi="Times New Roman"/>
          <w:sz w:val="24"/>
          <w:szCs w:val="24"/>
        </w:rPr>
        <w:t xml:space="preserve"> </w:t>
      </w:r>
      <w:hyperlink r:id="rId131" w:history="1">
        <w:r w:rsidR="004D4581" w:rsidRPr="004443AD">
          <w:rPr>
            <w:rStyle w:val="Hyperlink"/>
            <w:rFonts w:ascii="Times New Roman" w:hAnsi="Times New Roman"/>
            <w:sz w:val="24"/>
            <w:szCs w:val="24"/>
          </w:rPr>
          <w:t>eight one-semester sabbaticals</w:t>
        </w:r>
      </w:hyperlink>
      <w:r w:rsidR="004D4581">
        <w:rPr>
          <w:rStyle w:val="EndnoteReference"/>
          <w:rFonts w:ascii="Times New Roman" w:hAnsi="Times New Roman"/>
          <w:sz w:val="24"/>
          <w:szCs w:val="24"/>
        </w:rPr>
        <w:endnoteReference w:id="127"/>
      </w:r>
      <w:r w:rsidR="004D4581">
        <w:rPr>
          <w:rFonts w:ascii="Times New Roman" w:hAnsi="Times New Roman"/>
          <w:sz w:val="24"/>
          <w:szCs w:val="24"/>
        </w:rPr>
        <w:t xml:space="preserve"> each year for</w:t>
      </w:r>
      <w:r w:rsidR="004D4581" w:rsidRPr="00E221CC">
        <w:rPr>
          <w:rFonts w:ascii="Times New Roman" w:hAnsi="Times New Roman"/>
          <w:sz w:val="24"/>
          <w:szCs w:val="24"/>
        </w:rPr>
        <w:t xml:space="preserve"> full-time faculty to engage in professional development.  Fellowship</w:t>
      </w:r>
      <w:r w:rsidR="004D4581">
        <w:rPr>
          <w:rFonts w:ascii="Times New Roman" w:hAnsi="Times New Roman"/>
          <w:sz w:val="24"/>
          <w:szCs w:val="24"/>
        </w:rPr>
        <w:t xml:space="preserve"> awards of </w:t>
      </w:r>
      <w:r w:rsidR="004D4581" w:rsidRPr="00E221CC">
        <w:rPr>
          <w:rFonts w:ascii="Times New Roman" w:hAnsi="Times New Roman"/>
          <w:sz w:val="24"/>
          <w:szCs w:val="24"/>
        </w:rPr>
        <w:t xml:space="preserve">$1,500 </w:t>
      </w:r>
      <w:r w:rsidR="004D4581">
        <w:rPr>
          <w:rFonts w:ascii="Times New Roman" w:hAnsi="Times New Roman"/>
          <w:sz w:val="24"/>
          <w:szCs w:val="24"/>
        </w:rPr>
        <w:t xml:space="preserve">each </w:t>
      </w:r>
      <w:r w:rsidR="004D4581" w:rsidRPr="00E221CC">
        <w:rPr>
          <w:rFonts w:ascii="Times New Roman" w:hAnsi="Times New Roman"/>
          <w:sz w:val="24"/>
          <w:szCs w:val="24"/>
        </w:rPr>
        <w:t xml:space="preserve">are available to full- and part-time faculty to develop special projects.  </w:t>
      </w:r>
    </w:p>
    <w:p w14:paraId="467A286E" w14:textId="51DDC447" w:rsidR="004D4581" w:rsidRDefault="004D4581" w:rsidP="0019257B">
      <w:pPr>
        <w:pStyle w:val="ListParagraph"/>
        <w:numPr>
          <w:ilvl w:val="0"/>
          <w:numId w:val="16"/>
        </w:numPr>
        <w:spacing w:after="0" w:line="240" w:lineRule="auto"/>
        <w:ind w:left="360" w:hanging="274"/>
        <w:rPr>
          <w:rFonts w:ascii="Times New Roman" w:hAnsi="Times New Roman"/>
          <w:sz w:val="24"/>
          <w:szCs w:val="24"/>
        </w:rPr>
      </w:pPr>
      <w:r w:rsidRPr="001A1B3D">
        <w:rPr>
          <w:rFonts w:ascii="Times New Roman" w:hAnsi="Times New Roman"/>
          <w:b/>
          <w:sz w:val="24"/>
          <w:szCs w:val="24"/>
        </w:rPr>
        <w:t xml:space="preserve">The </w:t>
      </w:r>
      <w:hyperlink r:id="rId132" w:history="1">
        <w:r w:rsidRPr="004443AD">
          <w:rPr>
            <w:rStyle w:val="Hyperlink"/>
            <w:rFonts w:ascii="Times New Roman" w:hAnsi="Times New Roman"/>
            <w:b/>
            <w:sz w:val="24"/>
            <w:szCs w:val="24"/>
          </w:rPr>
          <w:t>Margin of Excellence Mini-Grants</w:t>
        </w:r>
      </w:hyperlink>
      <w:r w:rsidRPr="001A1B3D">
        <w:rPr>
          <w:rFonts w:ascii="Times New Roman" w:hAnsi="Times New Roman"/>
          <w:b/>
          <w:sz w:val="24"/>
          <w:szCs w:val="24"/>
        </w:rPr>
        <w:t xml:space="preserve"> Program</w:t>
      </w:r>
      <w:r w:rsidRPr="001A1B3D">
        <w:rPr>
          <w:rFonts w:ascii="Times New Roman" w:hAnsi="Times New Roman"/>
          <w:sz w:val="24"/>
          <w:szCs w:val="24"/>
        </w:rPr>
        <w:t>:</w:t>
      </w:r>
      <w:r>
        <w:rPr>
          <w:rStyle w:val="EndnoteReference"/>
          <w:rFonts w:ascii="Times New Roman" w:hAnsi="Times New Roman"/>
          <w:sz w:val="24"/>
          <w:szCs w:val="24"/>
        </w:rPr>
        <w:endnoteReference w:id="128"/>
      </w:r>
      <w:r w:rsidRPr="001A1B3D">
        <w:rPr>
          <w:rFonts w:ascii="Times New Roman" w:hAnsi="Times New Roman"/>
          <w:sz w:val="24"/>
          <w:szCs w:val="24"/>
        </w:rPr>
        <w:t xml:space="preserve">  </w:t>
      </w:r>
      <w:r>
        <w:rPr>
          <w:rFonts w:ascii="Times New Roman" w:hAnsi="Times New Roman"/>
          <w:sz w:val="24"/>
          <w:szCs w:val="24"/>
        </w:rPr>
        <w:t>Funded through private donations, t</w:t>
      </w:r>
      <w:r w:rsidRPr="001A1B3D">
        <w:rPr>
          <w:rFonts w:ascii="Times New Roman" w:hAnsi="Times New Roman"/>
          <w:sz w:val="24"/>
          <w:szCs w:val="24"/>
        </w:rPr>
        <w:t>he Santa Monica College Foundation</w:t>
      </w:r>
      <w:r>
        <w:rPr>
          <w:rFonts w:ascii="Times New Roman" w:hAnsi="Times New Roman"/>
          <w:sz w:val="24"/>
          <w:szCs w:val="24"/>
        </w:rPr>
        <w:t xml:space="preserve"> awards </w:t>
      </w:r>
      <w:r w:rsidRPr="001A1B3D">
        <w:rPr>
          <w:rFonts w:ascii="Times New Roman" w:hAnsi="Times New Roman"/>
          <w:sz w:val="24"/>
          <w:szCs w:val="24"/>
        </w:rPr>
        <w:t>Margin of Excellence grants</w:t>
      </w:r>
      <w:r>
        <w:rPr>
          <w:rFonts w:ascii="Times New Roman" w:hAnsi="Times New Roman"/>
          <w:sz w:val="24"/>
          <w:szCs w:val="24"/>
        </w:rPr>
        <w:t xml:space="preserve"> to faculty, providing equipment, professional development and other support</w:t>
      </w:r>
      <w:r w:rsidRPr="001A1B3D">
        <w:rPr>
          <w:rFonts w:ascii="Times New Roman" w:hAnsi="Times New Roman"/>
          <w:sz w:val="24"/>
          <w:szCs w:val="24"/>
        </w:rPr>
        <w:t xml:space="preserve">.  </w:t>
      </w:r>
      <w:r>
        <w:rPr>
          <w:rFonts w:ascii="Times New Roman" w:hAnsi="Times New Roman"/>
          <w:sz w:val="24"/>
          <w:szCs w:val="24"/>
        </w:rPr>
        <w:t>Awards are a maximum of $5,000 each and t</w:t>
      </w:r>
      <w:r w:rsidRPr="001A1B3D">
        <w:rPr>
          <w:rFonts w:ascii="Times New Roman" w:hAnsi="Times New Roman"/>
          <w:sz w:val="24"/>
          <w:szCs w:val="24"/>
        </w:rPr>
        <w:t xml:space="preserve">he Foundation has awarded an average of $52,000 </w:t>
      </w:r>
      <w:r>
        <w:rPr>
          <w:rFonts w:ascii="Times New Roman" w:hAnsi="Times New Roman"/>
          <w:sz w:val="24"/>
          <w:szCs w:val="24"/>
        </w:rPr>
        <w:t xml:space="preserve">annually </w:t>
      </w:r>
      <w:r w:rsidRPr="001A1B3D">
        <w:rPr>
          <w:rFonts w:ascii="Times New Roman" w:hAnsi="Times New Roman"/>
          <w:sz w:val="24"/>
          <w:szCs w:val="24"/>
        </w:rPr>
        <w:t>to support faculty projects related to improving teaching and learning.</w:t>
      </w:r>
      <w:r>
        <w:rPr>
          <w:rStyle w:val="EndnoteReference"/>
          <w:rFonts w:ascii="Times New Roman" w:hAnsi="Times New Roman"/>
          <w:sz w:val="24"/>
          <w:szCs w:val="24"/>
        </w:rPr>
        <w:endnoteReference w:id="129"/>
      </w:r>
    </w:p>
    <w:p w14:paraId="340D6509" w14:textId="2BC688C2" w:rsidR="004D4581" w:rsidRDefault="004D4581" w:rsidP="0019257B">
      <w:pPr>
        <w:pStyle w:val="ListParagraph"/>
        <w:numPr>
          <w:ilvl w:val="0"/>
          <w:numId w:val="16"/>
        </w:numPr>
        <w:spacing w:after="0" w:line="240" w:lineRule="auto"/>
        <w:ind w:left="360" w:hanging="274"/>
        <w:rPr>
          <w:rFonts w:ascii="Times New Roman" w:hAnsi="Times New Roman"/>
          <w:sz w:val="24"/>
          <w:szCs w:val="24"/>
        </w:rPr>
      </w:pPr>
      <w:r w:rsidRPr="001A1B3D">
        <w:rPr>
          <w:rFonts w:ascii="Times New Roman" w:hAnsi="Times New Roman"/>
          <w:b/>
          <w:sz w:val="24"/>
          <w:szCs w:val="24"/>
          <w:shd w:val="clear" w:color="auto" w:fill="FFFFFF"/>
        </w:rPr>
        <w:t xml:space="preserve">President’s Circle </w:t>
      </w:r>
      <w:hyperlink r:id="rId133" w:history="1">
        <w:r w:rsidRPr="004443AD">
          <w:rPr>
            <w:rStyle w:val="Hyperlink"/>
            <w:rFonts w:ascii="Times New Roman" w:hAnsi="Times New Roman"/>
            <w:b/>
            <w:sz w:val="24"/>
            <w:szCs w:val="24"/>
            <w:shd w:val="clear" w:color="auto" w:fill="FFFFFF"/>
          </w:rPr>
          <w:t>Chair of Excellence</w:t>
        </w:r>
      </w:hyperlink>
      <w:r w:rsidRPr="001A1B3D">
        <w:rPr>
          <w:rFonts w:ascii="Times New Roman" w:hAnsi="Times New Roman"/>
          <w:sz w:val="24"/>
          <w:szCs w:val="24"/>
          <w:shd w:val="clear" w:color="auto" w:fill="FFFFFF"/>
        </w:rPr>
        <w:t>:</w:t>
      </w:r>
      <w:r>
        <w:rPr>
          <w:rStyle w:val="EndnoteReference"/>
          <w:rFonts w:ascii="Times New Roman" w:hAnsi="Times New Roman"/>
          <w:sz w:val="24"/>
          <w:szCs w:val="24"/>
          <w:shd w:val="clear" w:color="auto" w:fill="FFFFFF"/>
        </w:rPr>
        <w:endnoteReference w:id="130"/>
      </w:r>
      <w:r w:rsidRPr="001A1B3D">
        <w:rPr>
          <w:rFonts w:ascii="Times New Roman" w:hAnsi="Times New Roman"/>
          <w:sz w:val="24"/>
          <w:szCs w:val="24"/>
          <w:shd w:val="clear" w:color="auto" w:fill="FFFFFF"/>
        </w:rPr>
        <w:t xml:space="preserve">  </w:t>
      </w:r>
      <w:r w:rsidRPr="001A1B3D">
        <w:rPr>
          <w:rFonts w:ascii="Times New Roman" w:hAnsi="Times New Roman"/>
          <w:sz w:val="24"/>
          <w:szCs w:val="24"/>
        </w:rPr>
        <w:t>The Santa Monica College Foundation also supports several Chairs of Excellence in a variety of disciplines.  Designed as an incentive for faculty members to try new and innovative avenues to improve the teaching and learning environment, recipients receive $5,000 annually for three years.  There are currently ten chairs in Life Science, Physical Science, Music, Performing Arts, Art, Nursing, Philosophy and Social Science, Business, and Communication.</w:t>
      </w:r>
      <w:r>
        <w:rPr>
          <w:rFonts w:ascii="Times New Roman" w:hAnsi="Times New Roman"/>
          <w:sz w:val="24"/>
          <w:szCs w:val="24"/>
        </w:rPr>
        <w:t xml:space="preserve">  </w:t>
      </w:r>
    </w:p>
    <w:p w14:paraId="57D8F1E5" w14:textId="023F2AD3" w:rsidR="004D4581" w:rsidRDefault="004D4581" w:rsidP="0019257B">
      <w:pPr>
        <w:pStyle w:val="ListParagraph"/>
        <w:numPr>
          <w:ilvl w:val="0"/>
          <w:numId w:val="16"/>
        </w:numPr>
        <w:spacing w:after="0" w:line="240" w:lineRule="auto"/>
        <w:ind w:left="360" w:hanging="274"/>
        <w:rPr>
          <w:rFonts w:ascii="Times New Roman" w:hAnsi="Times New Roman"/>
          <w:sz w:val="24"/>
          <w:szCs w:val="24"/>
        </w:rPr>
      </w:pPr>
      <w:r w:rsidRPr="00E1408E">
        <w:rPr>
          <w:rFonts w:ascii="Times New Roman" w:hAnsi="Times New Roman"/>
          <w:b/>
          <w:sz w:val="24"/>
          <w:szCs w:val="24"/>
        </w:rPr>
        <w:t xml:space="preserve">The </w:t>
      </w:r>
      <w:hyperlink r:id="rId134" w:history="1">
        <w:r w:rsidRPr="004443AD">
          <w:rPr>
            <w:rStyle w:val="Hyperlink"/>
            <w:rFonts w:ascii="Times New Roman" w:hAnsi="Times New Roman"/>
            <w:b/>
            <w:sz w:val="24"/>
            <w:szCs w:val="24"/>
          </w:rPr>
          <w:t>Center for Teaching Excellence</w:t>
        </w:r>
      </w:hyperlink>
      <w:r w:rsidRPr="00E1408E">
        <w:rPr>
          <w:rFonts w:ascii="Times New Roman" w:hAnsi="Times New Roman"/>
          <w:sz w:val="24"/>
          <w:szCs w:val="24"/>
        </w:rPr>
        <w:t>:</w:t>
      </w:r>
      <w:r w:rsidRPr="00E1408E">
        <w:rPr>
          <w:rStyle w:val="EndnoteReference"/>
          <w:rFonts w:ascii="Times New Roman" w:hAnsi="Times New Roman"/>
          <w:sz w:val="24"/>
          <w:szCs w:val="24"/>
        </w:rPr>
        <w:endnoteReference w:id="131"/>
      </w:r>
      <w:r w:rsidRPr="00E1408E">
        <w:rPr>
          <w:rFonts w:ascii="Times New Roman" w:hAnsi="Times New Roman"/>
          <w:b/>
          <w:sz w:val="24"/>
          <w:szCs w:val="24"/>
        </w:rPr>
        <w:t xml:space="preserve"> </w:t>
      </w:r>
      <w:r>
        <w:rPr>
          <w:rFonts w:ascii="Times New Roman" w:hAnsi="Times New Roman"/>
          <w:sz w:val="24"/>
          <w:szCs w:val="24"/>
        </w:rPr>
        <w:t>T</w:t>
      </w:r>
      <w:r w:rsidRPr="00E1408E">
        <w:rPr>
          <w:rFonts w:ascii="Times New Roman" w:hAnsi="Times New Roman"/>
          <w:sz w:val="24"/>
          <w:szCs w:val="24"/>
        </w:rPr>
        <w:t>he Center for Teaching Excellence</w:t>
      </w:r>
      <w:r>
        <w:rPr>
          <w:rFonts w:ascii="Times New Roman" w:hAnsi="Times New Roman"/>
          <w:sz w:val="24"/>
          <w:szCs w:val="24"/>
        </w:rPr>
        <w:t>, established</w:t>
      </w:r>
      <w:r w:rsidRPr="00E1408E">
        <w:rPr>
          <w:rFonts w:ascii="Times New Roman" w:hAnsi="Times New Roman"/>
          <w:sz w:val="24"/>
          <w:szCs w:val="24"/>
        </w:rPr>
        <w:t xml:space="preserve"> with funding from the Title V, Hispanic Serving Institutions (HSI) Program under the U.S. Department of Education</w:t>
      </w:r>
      <w:r>
        <w:rPr>
          <w:rFonts w:ascii="Times New Roman" w:hAnsi="Times New Roman"/>
          <w:sz w:val="24"/>
          <w:szCs w:val="24"/>
        </w:rPr>
        <w:t xml:space="preserve">, </w:t>
      </w:r>
      <w:r w:rsidRPr="00E1408E">
        <w:rPr>
          <w:rFonts w:ascii="Times New Roman" w:hAnsi="Times New Roman"/>
          <w:sz w:val="24"/>
          <w:szCs w:val="24"/>
        </w:rPr>
        <w:t>aims to develop sound pedagogy in the areas of technology, teaching excellence, and cultural responsiveness</w:t>
      </w:r>
      <w:r>
        <w:rPr>
          <w:rFonts w:ascii="Times New Roman" w:hAnsi="Times New Roman"/>
          <w:sz w:val="24"/>
          <w:szCs w:val="24"/>
        </w:rPr>
        <w:t>.</w:t>
      </w:r>
      <w:r w:rsidRPr="00D57BF1">
        <w:rPr>
          <w:rStyle w:val="EndnoteReference"/>
          <w:rFonts w:ascii="Times New Roman" w:hAnsi="Times New Roman"/>
          <w:sz w:val="24"/>
          <w:szCs w:val="24"/>
        </w:rPr>
        <w:t xml:space="preserve"> </w:t>
      </w:r>
      <w:r>
        <w:rPr>
          <w:rFonts w:ascii="Times New Roman" w:hAnsi="Times New Roman"/>
          <w:sz w:val="24"/>
          <w:szCs w:val="24"/>
        </w:rPr>
        <w:t xml:space="preserve">In addition to the annual Faculty Summer Institute, </w:t>
      </w:r>
      <w:r w:rsidRPr="00E1408E">
        <w:rPr>
          <w:rFonts w:ascii="Times New Roman" w:hAnsi="Times New Roman"/>
          <w:sz w:val="24"/>
          <w:szCs w:val="24"/>
        </w:rPr>
        <w:t xml:space="preserve">the Center </w:t>
      </w:r>
      <w:r>
        <w:rPr>
          <w:rFonts w:ascii="Times New Roman" w:hAnsi="Times New Roman"/>
          <w:sz w:val="24"/>
          <w:szCs w:val="24"/>
        </w:rPr>
        <w:t xml:space="preserve">recently </w:t>
      </w:r>
      <w:r w:rsidRPr="00E1408E">
        <w:rPr>
          <w:rFonts w:ascii="Times New Roman" w:hAnsi="Times New Roman"/>
          <w:sz w:val="24"/>
          <w:szCs w:val="24"/>
        </w:rPr>
        <w:t xml:space="preserve">added the </w:t>
      </w:r>
      <w:hyperlink r:id="rId135" w:history="1">
        <w:r w:rsidRPr="004443AD">
          <w:rPr>
            <w:rStyle w:val="Hyperlink"/>
            <w:rFonts w:ascii="Times New Roman" w:hAnsi="Times New Roman"/>
            <w:sz w:val="24"/>
            <w:szCs w:val="24"/>
          </w:rPr>
          <w:t>Career Technical Education (CTE)</w:t>
        </w:r>
      </w:hyperlink>
      <w:r>
        <w:rPr>
          <w:rStyle w:val="EndnoteReference"/>
          <w:rFonts w:ascii="Times New Roman" w:hAnsi="Times New Roman"/>
          <w:sz w:val="24"/>
          <w:szCs w:val="24"/>
        </w:rPr>
        <w:endnoteReference w:id="132"/>
      </w:r>
      <w:r w:rsidRPr="00E1408E">
        <w:rPr>
          <w:rFonts w:ascii="Times New Roman" w:hAnsi="Times New Roman"/>
          <w:sz w:val="24"/>
          <w:szCs w:val="24"/>
        </w:rPr>
        <w:t xml:space="preserve"> Winter Institute, a three-day professional development experience for CTE </w:t>
      </w:r>
      <w:r w:rsidRPr="00E1408E">
        <w:rPr>
          <w:rFonts w:ascii="Times New Roman" w:hAnsi="Times New Roman"/>
          <w:sz w:val="24"/>
          <w:szCs w:val="24"/>
        </w:rPr>
        <w:lastRenderedPageBreak/>
        <w:t>faculty</w:t>
      </w:r>
      <w:r>
        <w:rPr>
          <w:rFonts w:ascii="Times New Roman" w:hAnsi="Times New Roman"/>
          <w:sz w:val="24"/>
          <w:szCs w:val="24"/>
        </w:rPr>
        <w:t xml:space="preserve">, the Center regularly offers </w:t>
      </w:r>
      <w:hyperlink r:id="rId136" w:history="1">
        <w:r w:rsidRPr="004443AD">
          <w:rPr>
            <w:rStyle w:val="Hyperlink"/>
            <w:rFonts w:ascii="Times New Roman" w:hAnsi="Times New Roman"/>
            <w:sz w:val="24"/>
            <w:szCs w:val="24"/>
          </w:rPr>
          <w:t>seminars, workshops</w:t>
        </w:r>
      </w:hyperlink>
      <w:r>
        <w:rPr>
          <w:rFonts w:ascii="Times New Roman" w:hAnsi="Times New Roman"/>
          <w:sz w:val="24"/>
          <w:szCs w:val="24"/>
        </w:rPr>
        <w:t>, and customized individual and small group support.</w:t>
      </w:r>
      <w:r w:rsidRPr="00D57BF1">
        <w:rPr>
          <w:rStyle w:val="EndnoteReference"/>
          <w:rFonts w:ascii="Times New Roman" w:hAnsi="Times New Roman"/>
          <w:sz w:val="24"/>
          <w:szCs w:val="24"/>
        </w:rPr>
        <w:t xml:space="preserve"> </w:t>
      </w:r>
      <w:r>
        <w:rPr>
          <w:rStyle w:val="EndnoteReference"/>
          <w:rFonts w:ascii="Times New Roman" w:hAnsi="Times New Roman"/>
          <w:sz w:val="24"/>
          <w:szCs w:val="24"/>
        </w:rPr>
        <w:endnoteReference w:id="133"/>
      </w:r>
      <w:r w:rsidRPr="00E1408E">
        <w:rPr>
          <w:rFonts w:ascii="Times New Roman" w:hAnsi="Times New Roman"/>
          <w:sz w:val="24"/>
          <w:szCs w:val="24"/>
        </w:rPr>
        <w:t xml:space="preserve"> </w:t>
      </w:r>
    </w:p>
    <w:p w14:paraId="3CAFE614" w14:textId="49958BCD" w:rsidR="004D4581" w:rsidRDefault="004D4581" w:rsidP="0019257B">
      <w:pPr>
        <w:pStyle w:val="ListParagraph"/>
        <w:numPr>
          <w:ilvl w:val="0"/>
          <w:numId w:val="16"/>
        </w:numPr>
        <w:spacing w:after="0" w:line="240" w:lineRule="auto"/>
        <w:ind w:left="360" w:hanging="274"/>
        <w:rPr>
          <w:rFonts w:ascii="Times New Roman" w:hAnsi="Times New Roman"/>
          <w:sz w:val="24"/>
          <w:szCs w:val="24"/>
        </w:rPr>
      </w:pPr>
      <w:r w:rsidRPr="00E1408E">
        <w:rPr>
          <w:rFonts w:ascii="Times New Roman" w:hAnsi="Times New Roman"/>
          <w:b/>
          <w:sz w:val="24"/>
          <w:szCs w:val="24"/>
        </w:rPr>
        <w:t>Classified Professional Development</w:t>
      </w:r>
      <w:r w:rsidRPr="00E1408E">
        <w:rPr>
          <w:rFonts w:ascii="Times New Roman" w:hAnsi="Times New Roman"/>
          <w:sz w:val="24"/>
          <w:szCs w:val="24"/>
        </w:rPr>
        <w:t xml:space="preserve">: The College </w:t>
      </w:r>
      <w:r>
        <w:rPr>
          <w:rFonts w:ascii="Times New Roman" w:hAnsi="Times New Roman"/>
          <w:sz w:val="24"/>
          <w:szCs w:val="24"/>
        </w:rPr>
        <w:t>provides</w:t>
      </w:r>
      <w:r w:rsidRPr="00E1408E">
        <w:rPr>
          <w:rFonts w:ascii="Times New Roman" w:hAnsi="Times New Roman"/>
          <w:sz w:val="24"/>
          <w:szCs w:val="24"/>
        </w:rPr>
        <w:t xml:space="preserve"> an annual professional development fund for classified bargaining unit staff in the amount of $15,000 per year</w:t>
      </w:r>
      <w:r>
        <w:rPr>
          <w:rFonts w:ascii="Times New Roman" w:hAnsi="Times New Roman"/>
          <w:sz w:val="24"/>
          <w:szCs w:val="24"/>
        </w:rPr>
        <w:t xml:space="preserve"> for “reimbursement of tuition, registration, and/or the cost of books…for classes, conferences or workshops.”</w:t>
      </w:r>
      <w:r w:rsidRPr="00E1408E">
        <w:rPr>
          <w:rFonts w:ascii="Times New Roman" w:hAnsi="Times New Roman"/>
          <w:sz w:val="24"/>
          <w:szCs w:val="24"/>
        </w:rPr>
        <w:t xml:space="preserve">  </w:t>
      </w:r>
      <w:r>
        <w:rPr>
          <w:rFonts w:ascii="Times New Roman" w:hAnsi="Times New Roman"/>
          <w:sz w:val="24"/>
          <w:szCs w:val="24"/>
        </w:rPr>
        <w:t>Classified staff are encouraged to attend the institutional flex day activities, and t</w:t>
      </w:r>
      <w:r w:rsidRPr="00E1408E">
        <w:rPr>
          <w:rFonts w:ascii="Times New Roman" w:hAnsi="Times New Roman"/>
          <w:sz w:val="24"/>
          <w:szCs w:val="24"/>
        </w:rPr>
        <w:t xml:space="preserve">he </w:t>
      </w:r>
      <w:hyperlink r:id="rId137" w:history="1">
        <w:r w:rsidRPr="004443AD">
          <w:rPr>
            <w:rStyle w:val="Hyperlink"/>
            <w:rFonts w:ascii="Times New Roman" w:hAnsi="Times New Roman"/>
            <w:sz w:val="24"/>
            <w:szCs w:val="24"/>
          </w:rPr>
          <w:t>Classified Professional Development</w:t>
        </w:r>
      </w:hyperlink>
      <w:r w:rsidRPr="00E1408E">
        <w:rPr>
          <w:rFonts w:ascii="Times New Roman" w:hAnsi="Times New Roman"/>
          <w:sz w:val="24"/>
          <w:szCs w:val="24"/>
        </w:rPr>
        <w:t xml:space="preserve"> Committee </w:t>
      </w:r>
      <w:r>
        <w:rPr>
          <w:rFonts w:ascii="Times New Roman" w:hAnsi="Times New Roman"/>
          <w:sz w:val="24"/>
          <w:szCs w:val="24"/>
        </w:rPr>
        <w:t xml:space="preserve">coordinates workshops included on those days as well as training </w:t>
      </w:r>
      <w:r w:rsidRPr="00E1408E">
        <w:rPr>
          <w:rFonts w:ascii="Times New Roman" w:hAnsi="Times New Roman"/>
          <w:sz w:val="24"/>
          <w:szCs w:val="24"/>
        </w:rPr>
        <w:t>offered throughout the year solely for classified staff.</w:t>
      </w:r>
      <w:r>
        <w:rPr>
          <w:rStyle w:val="EndnoteReference"/>
          <w:rFonts w:ascii="Times New Roman" w:hAnsi="Times New Roman"/>
          <w:sz w:val="24"/>
          <w:szCs w:val="24"/>
        </w:rPr>
        <w:endnoteReference w:id="134"/>
      </w:r>
      <w:r w:rsidRPr="00E1408E">
        <w:rPr>
          <w:rFonts w:ascii="Times New Roman" w:hAnsi="Times New Roman"/>
          <w:sz w:val="24"/>
          <w:szCs w:val="24"/>
        </w:rPr>
        <w:t xml:space="preserve">  </w:t>
      </w:r>
    </w:p>
    <w:p w14:paraId="430E0930" w14:textId="5B4401B8" w:rsidR="004D4581" w:rsidRDefault="004D4581" w:rsidP="0019257B">
      <w:pPr>
        <w:pStyle w:val="ListParagraph"/>
        <w:numPr>
          <w:ilvl w:val="0"/>
          <w:numId w:val="16"/>
        </w:numPr>
        <w:spacing w:after="0" w:line="240" w:lineRule="auto"/>
        <w:ind w:left="360" w:hanging="274"/>
        <w:rPr>
          <w:rFonts w:ascii="Times New Roman" w:hAnsi="Times New Roman"/>
          <w:sz w:val="24"/>
          <w:szCs w:val="24"/>
        </w:rPr>
      </w:pPr>
      <w:r w:rsidRPr="00717991">
        <w:rPr>
          <w:rFonts w:ascii="Times New Roman" w:hAnsi="Times New Roman"/>
          <w:b/>
          <w:sz w:val="24"/>
          <w:szCs w:val="24"/>
        </w:rPr>
        <w:t>Professional Development on Global Citizenship</w:t>
      </w:r>
      <w:r>
        <w:rPr>
          <w:rFonts w:ascii="Times New Roman" w:hAnsi="Times New Roman"/>
          <w:sz w:val="24"/>
          <w:szCs w:val="24"/>
        </w:rPr>
        <w:t xml:space="preserve">: </w:t>
      </w:r>
      <w:r w:rsidRPr="00717991">
        <w:rPr>
          <w:rFonts w:ascii="Times New Roman" w:hAnsi="Times New Roman"/>
          <w:sz w:val="24"/>
          <w:szCs w:val="24"/>
        </w:rPr>
        <w:t xml:space="preserve">As discussed in Standard IIIA.12, </w:t>
      </w:r>
      <w:r w:rsidRPr="00717991">
        <w:rPr>
          <w:rFonts w:ascii="Times New Roman" w:hAnsi="Times New Roman"/>
          <w:color w:val="000000"/>
          <w:sz w:val="24"/>
          <w:szCs w:val="24"/>
          <w:shd w:val="clear" w:color="auto" w:fill="FFFFFF"/>
        </w:rPr>
        <w:t xml:space="preserve">the College has sponsored </w:t>
      </w:r>
      <w:hyperlink r:id="rId138" w:history="1">
        <w:r w:rsidRPr="004443AD">
          <w:rPr>
            <w:rStyle w:val="Hyperlink"/>
            <w:rFonts w:ascii="Times New Roman" w:hAnsi="Times New Roman"/>
            <w:sz w:val="24"/>
            <w:szCs w:val="24"/>
            <w:shd w:val="clear" w:color="auto" w:fill="FFFFFF"/>
          </w:rPr>
          <w:t>professional development opportunities</w:t>
        </w:r>
      </w:hyperlink>
      <w:r w:rsidRPr="00717991">
        <w:rPr>
          <w:rFonts w:ascii="Times New Roman" w:hAnsi="Times New Roman"/>
          <w:color w:val="000000"/>
          <w:sz w:val="24"/>
          <w:szCs w:val="24"/>
          <w:shd w:val="clear" w:color="auto" w:fill="FFFFFF"/>
        </w:rPr>
        <w:t xml:space="preserve"> for faculty and staff, including trips to Austria, Turkey, and China.</w:t>
      </w:r>
      <w:r>
        <w:rPr>
          <w:rStyle w:val="EndnoteReference"/>
          <w:rFonts w:ascii="Times New Roman" w:hAnsi="Times New Roman"/>
          <w:color w:val="000000"/>
          <w:sz w:val="24"/>
          <w:szCs w:val="24"/>
          <w:shd w:val="clear" w:color="auto" w:fill="FFFFFF"/>
        </w:rPr>
        <w:endnoteReference w:id="135"/>
      </w:r>
      <w:r w:rsidRPr="00717991">
        <w:rPr>
          <w:rFonts w:ascii="Times New Roman" w:hAnsi="Times New Roman"/>
          <w:color w:val="000000"/>
          <w:sz w:val="24"/>
          <w:szCs w:val="24"/>
          <w:shd w:val="clear" w:color="auto" w:fill="FFFFFF"/>
        </w:rPr>
        <w:t xml:space="preserve">  </w:t>
      </w:r>
      <w:r w:rsidRPr="00717991">
        <w:rPr>
          <w:rFonts w:ascii="Times New Roman" w:hAnsi="Times New Roman"/>
          <w:sz w:val="24"/>
          <w:szCs w:val="24"/>
        </w:rPr>
        <w:t xml:space="preserve">The </w:t>
      </w:r>
      <w:hyperlink r:id="rId139" w:history="1">
        <w:r w:rsidRPr="004443AD">
          <w:rPr>
            <w:rStyle w:val="Hyperlink"/>
            <w:rFonts w:ascii="Times New Roman" w:hAnsi="Times New Roman"/>
            <w:sz w:val="24"/>
            <w:szCs w:val="24"/>
          </w:rPr>
          <w:t>Global Citizenship Initiative</w:t>
        </w:r>
      </w:hyperlink>
      <w:r w:rsidRPr="00717991">
        <w:rPr>
          <w:rFonts w:ascii="Times New Roman" w:hAnsi="Times New Roman"/>
          <w:sz w:val="24"/>
          <w:szCs w:val="24"/>
        </w:rPr>
        <w:t xml:space="preserve"> also provides </w:t>
      </w:r>
      <w:hyperlink r:id="rId140" w:history="1">
        <w:r w:rsidRPr="00083729">
          <w:rPr>
            <w:rStyle w:val="Hyperlink"/>
            <w:rFonts w:ascii="Times New Roman" w:hAnsi="Times New Roman"/>
            <w:sz w:val="24"/>
            <w:szCs w:val="24"/>
          </w:rPr>
          <w:t>mini-grants</w:t>
        </w:r>
      </w:hyperlink>
      <w:r w:rsidRPr="00717991">
        <w:rPr>
          <w:rFonts w:ascii="Times New Roman" w:hAnsi="Times New Roman"/>
          <w:sz w:val="24"/>
          <w:szCs w:val="24"/>
        </w:rPr>
        <w:t xml:space="preserve"> to full- and part-time faculty</w:t>
      </w:r>
      <w:r>
        <w:rPr>
          <w:rStyle w:val="EndnoteReference"/>
          <w:rFonts w:ascii="Times New Roman" w:hAnsi="Times New Roman"/>
          <w:sz w:val="24"/>
          <w:szCs w:val="24"/>
        </w:rPr>
        <w:endnoteReference w:id="136"/>
      </w:r>
      <w:r>
        <w:rPr>
          <w:rFonts w:ascii="Times New Roman" w:hAnsi="Times New Roman"/>
          <w:sz w:val="24"/>
          <w:szCs w:val="24"/>
        </w:rPr>
        <w:t xml:space="preserve"> to</w:t>
      </w:r>
      <w:r w:rsidRPr="00717991">
        <w:rPr>
          <w:rFonts w:ascii="Times New Roman" w:hAnsi="Times New Roman"/>
          <w:sz w:val="24"/>
          <w:szCs w:val="24"/>
        </w:rPr>
        <w:t xml:space="preserve"> support</w:t>
      </w:r>
      <w:r>
        <w:rPr>
          <w:rFonts w:ascii="Times New Roman" w:hAnsi="Times New Roman"/>
          <w:sz w:val="24"/>
          <w:szCs w:val="24"/>
        </w:rPr>
        <w:t xml:space="preserve"> </w:t>
      </w:r>
      <w:r w:rsidRPr="00717991">
        <w:rPr>
          <w:rFonts w:ascii="Times New Roman" w:hAnsi="Times New Roman"/>
          <w:sz w:val="24"/>
          <w:szCs w:val="24"/>
        </w:rPr>
        <w:t>professional development projects associated with the Global C</w:t>
      </w:r>
      <w:r>
        <w:rPr>
          <w:rFonts w:ascii="Times New Roman" w:hAnsi="Times New Roman"/>
          <w:sz w:val="24"/>
          <w:szCs w:val="24"/>
        </w:rPr>
        <w:t>itizenship mission.</w:t>
      </w:r>
      <w:r>
        <w:rPr>
          <w:rStyle w:val="EndnoteReference"/>
          <w:rFonts w:ascii="Times New Roman" w:hAnsi="Times New Roman"/>
          <w:sz w:val="24"/>
          <w:szCs w:val="24"/>
        </w:rPr>
        <w:endnoteReference w:id="137"/>
      </w:r>
    </w:p>
    <w:p w14:paraId="63AEC9E3" w14:textId="1916612D" w:rsidR="004D4581" w:rsidRPr="00717991" w:rsidRDefault="004D4581" w:rsidP="0019257B">
      <w:pPr>
        <w:pStyle w:val="ListParagraph"/>
        <w:numPr>
          <w:ilvl w:val="0"/>
          <w:numId w:val="16"/>
        </w:numPr>
        <w:spacing w:after="0" w:line="240" w:lineRule="auto"/>
        <w:ind w:left="360" w:hanging="274"/>
        <w:rPr>
          <w:rFonts w:ascii="Times New Roman" w:hAnsi="Times New Roman"/>
          <w:sz w:val="24"/>
          <w:szCs w:val="24"/>
        </w:rPr>
      </w:pPr>
      <w:r w:rsidRPr="00717991">
        <w:rPr>
          <w:rFonts w:ascii="Times New Roman" w:hAnsi="Times New Roman"/>
          <w:b/>
          <w:sz w:val="24"/>
          <w:szCs w:val="24"/>
        </w:rPr>
        <w:t>Professional Development for Distance Education</w:t>
      </w:r>
      <w:r>
        <w:rPr>
          <w:rFonts w:ascii="Times New Roman" w:hAnsi="Times New Roman"/>
          <w:sz w:val="24"/>
          <w:szCs w:val="24"/>
        </w:rPr>
        <w:t xml:space="preserve">: </w:t>
      </w:r>
      <w:r w:rsidRPr="00717991">
        <w:rPr>
          <w:rFonts w:ascii="Times New Roman" w:hAnsi="Times New Roman"/>
          <w:sz w:val="24"/>
          <w:szCs w:val="24"/>
        </w:rPr>
        <w:t>The College offers specific professional development for faculty and staff who support students learning at a distance</w:t>
      </w:r>
      <w:r>
        <w:rPr>
          <w:rFonts w:ascii="Times New Roman" w:hAnsi="Times New Roman"/>
          <w:sz w:val="24"/>
          <w:szCs w:val="24"/>
        </w:rPr>
        <w:t xml:space="preserve">, specifically </w:t>
      </w:r>
      <w:r w:rsidRPr="00717991">
        <w:rPr>
          <w:rFonts w:ascii="Times New Roman" w:hAnsi="Times New Roman"/>
          <w:sz w:val="24"/>
          <w:szCs w:val="24"/>
        </w:rPr>
        <w:t xml:space="preserve">by training and supporting faculty readiness </w:t>
      </w:r>
      <w:r>
        <w:rPr>
          <w:rFonts w:ascii="Times New Roman" w:hAnsi="Times New Roman"/>
          <w:sz w:val="24"/>
          <w:szCs w:val="24"/>
        </w:rPr>
        <w:t>in using</w:t>
      </w:r>
      <w:r w:rsidRPr="00717991">
        <w:rPr>
          <w:rFonts w:ascii="Times New Roman" w:hAnsi="Times New Roman"/>
          <w:sz w:val="24"/>
          <w:szCs w:val="24"/>
        </w:rPr>
        <w:t xml:space="preserve"> online instructional resources.  </w:t>
      </w:r>
      <w:r>
        <w:rPr>
          <w:rFonts w:ascii="Times New Roman" w:hAnsi="Times New Roman"/>
          <w:sz w:val="24"/>
          <w:szCs w:val="24"/>
        </w:rPr>
        <w:t>T</w:t>
      </w:r>
      <w:r w:rsidRPr="00717991">
        <w:rPr>
          <w:rFonts w:ascii="Times New Roman" w:hAnsi="Times New Roman"/>
          <w:sz w:val="24"/>
          <w:szCs w:val="24"/>
        </w:rPr>
        <w:t xml:space="preserve">he </w:t>
      </w:r>
      <w:hyperlink r:id="rId141" w:history="1">
        <w:r w:rsidRPr="00083729">
          <w:rPr>
            <w:rStyle w:val="Hyperlink"/>
            <w:rFonts w:ascii="Times New Roman" w:hAnsi="Times New Roman"/>
            <w:sz w:val="24"/>
            <w:szCs w:val="24"/>
          </w:rPr>
          <w:t>Distance Education Program</w:t>
        </w:r>
      </w:hyperlink>
      <w:r w:rsidRPr="00717991">
        <w:rPr>
          <w:rFonts w:ascii="Times New Roman" w:hAnsi="Times New Roman"/>
          <w:sz w:val="24"/>
          <w:szCs w:val="24"/>
        </w:rPr>
        <w:t xml:space="preserve"> </w:t>
      </w:r>
      <w:r>
        <w:rPr>
          <w:rFonts w:ascii="Times New Roman" w:hAnsi="Times New Roman"/>
          <w:sz w:val="24"/>
          <w:szCs w:val="24"/>
        </w:rPr>
        <w:t>serves</w:t>
      </w:r>
      <w:r w:rsidRPr="00717991">
        <w:rPr>
          <w:rFonts w:ascii="Times New Roman" w:hAnsi="Times New Roman"/>
          <w:sz w:val="24"/>
          <w:szCs w:val="24"/>
        </w:rPr>
        <w:t xml:space="preserve"> faculty who </w:t>
      </w:r>
      <w:r>
        <w:rPr>
          <w:rFonts w:ascii="Times New Roman" w:hAnsi="Times New Roman"/>
          <w:sz w:val="24"/>
          <w:szCs w:val="24"/>
        </w:rPr>
        <w:t>teach</w:t>
      </w:r>
      <w:r w:rsidRPr="00717991">
        <w:rPr>
          <w:rFonts w:ascii="Times New Roman" w:hAnsi="Times New Roman"/>
          <w:sz w:val="24"/>
          <w:szCs w:val="24"/>
        </w:rPr>
        <w:t xml:space="preserve"> </w:t>
      </w:r>
      <w:r>
        <w:rPr>
          <w:rFonts w:ascii="Times New Roman" w:hAnsi="Times New Roman"/>
          <w:sz w:val="24"/>
          <w:szCs w:val="24"/>
        </w:rPr>
        <w:t>online</w:t>
      </w:r>
      <w:r w:rsidRPr="00717991">
        <w:rPr>
          <w:rFonts w:ascii="Times New Roman" w:hAnsi="Times New Roman"/>
          <w:sz w:val="24"/>
          <w:szCs w:val="24"/>
        </w:rPr>
        <w:t xml:space="preserve">, </w:t>
      </w:r>
      <w:r>
        <w:rPr>
          <w:rFonts w:ascii="Times New Roman" w:hAnsi="Times New Roman"/>
          <w:sz w:val="24"/>
          <w:szCs w:val="24"/>
        </w:rPr>
        <w:t xml:space="preserve">as well as </w:t>
      </w:r>
      <w:r w:rsidRPr="00717991">
        <w:rPr>
          <w:rFonts w:ascii="Times New Roman" w:hAnsi="Times New Roman"/>
          <w:sz w:val="24"/>
          <w:szCs w:val="24"/>
        </w:rPr>
        <w:t xml:space="preserve">hybrid class instructors, and eCompanion users.  </w:t>
      </w:r>
      <w:r>
        <w:rPr>
          <w:rFonts w:ascii="Times New Roman" w:hAnsi="Times New Roman"/>
          <w:sz w:val="24"/>
          <w:szCs w:val="24"/>
        </w:rPr>
        <w:t>T</w:t>
      </w:r>
      <w:r w:rsidRPr="00717991">
        <w:rPr>
          <w:rFonts w:ascii="Times New Roman" w:hAnsi="Times New Roman"/>
          <w:sz w:val="24"/>
          <w:szCs w:val="24"/>
        </w:rPr>
        <w:t>he program ensures ADA 508 compliance of the College’s online course offerings, encouraging instructors to use Universal Design principles to make sure that all online classes, hybrid class information, and eCompanion shells are accessible to all students.</w:t>
      </w:r>
      <w:r>
        <w:rPr>
          <w:rStyle w:val="EndnoteReference"/>
          <w:rFonts w:ascii="Times New Roman" w:hAnsi="Times New Roman"/>
          <w:sz w:val="24"/>
          <w:szCs w:val="24"/>
        </w:rPr>
        <w:endnoteReference w:id="138"/>
      </w:r>
      <w:r>
        <w:rPr>
          <w:rFonts w:ascii="Times New Roman" w:hAnsi="Times New Roman"/>
          <w:sz w:val="24"/>
          <w:szCs w:val="24"/>
        </w:rPr>
        <w:t xml:space="preserve">  The College is moving to the Instructure Canvas platform and professional development will be a key component of this effort.</w:t>
      </w:r>
    </w:p>
    <w:p w14:paraId="0922C1C8" w14:textId="77777777" w:rsidR="004D4581" w:rsidRPr="00A852C9" w:rsidRDefault="004D4581" w:rsidP="00684453">
      <w:pPr>
        <w:keepNext/>
        <w:spacing w:before="120" w:after="120" w:line="240" w:lineRule="auto"/>
        <w:rPr>
          <w:rFonts w:ascii="Times New Roman" w:hAnsi="Times New Roman"/>
          <w:b/>
          <w:sz w:val="24"/>
          <w:szCs w:val="24"/>
        </w:rPr>
      </w:pPr>
      <w:r w:rsidRPr="00A852C9">
        <w:rPr>
          <w:rFonts w:ascii="Times New Roman" w:hAnsi="Times New Roman"/>
          <w:b/>
          <w:sz w:val="24"/>
          <w:szCs w:val="24"/>
        </w:rPr>
        <w:t>Evaluation of Professional Development</w:t>
      </w:r>
    </w:p>
    <w:p w14:paraId="3ACE8676" w14:textId="6A8AEDD3" w:rsidR="004D4581" w:rsidRDefault="004D4581" w:rsidP="00684453">
      <w:pPr>
        <w:spacing w:before="120" w:after="120" w:line="240" w:lineRule="auto"/>
        <w:rPr>
          <w:rFonts w:ascii="Times New Roman" w:hAnsi="Times New Roman"/>
          <w:sz w:val="24"/>
          <w:szCs w:val="24"/>
        </w:rPr>
      </w:pPr>
      <w:r>
        <w:rPr>
          <w:rFonts w:ascii="Times New Roman" w:hAnsi="Times New Roman"/>
          <w:sz w:val="24"/>
          <w:szCs w:val="24"/>
        </w:rPr>
        <w:t>P</w:t>
      </w:r>
      <w:r w:rsidRPr="00F15D9D">
        <w:rPr>
          <w:rFonts w:ascii="Times New Roman" w:hAnsi="Times New Roman"/>
          <w:sz w:val="24"/>
          <w:szCs w:val="24"/>
        </w:rPr>
        <w:t xml:space="preserve">rofessional development </w:t>
      </w:r>
      <w:r>
        <w:rPr>
          <w:rFonts w:ascii="Times New Roman" w:hAnsi="Times New Roman"/>
          <w:sz w:val="24"/>
          <w:szCs w:val="24"/>
        </w:rPr>
        <w:t xml:space="preserve">planning at the College </w:t>
      </w:r>
      <w:r w:rsidRPr="00F15D9D">
        <w:rPr>
          <w:rFonts w:ascii="Times New Roman" w:hAnsi="Times New Roman"/>
          <w:sz w:val="24"/>
          <w:szCs w:val="24"/>
        </w:rPr>
        <w:t>is a dynamic process that begins wit</w:t>
      </w:r>
      <w:r>
        <w:rPr>
          <w:rFonts w:ascii="Times New Roman" w:hAnsi="Times New Roman"/>
          <w:sz w:val="24"/>
          <w:szCs w:val="24"/>
        </w:rPr>
        <w:t xml:space="preserve">h a needs assessment, continues through </w:t>
      </w:r>
      <w:r w:rsidRPr="00F15D9D">
        <w:rPr>
          <w:rFonts w:ascii="Times New Roman" w:hAnsi="Times New Roman"/>
          <w:sz w:val="24"/>
          <w:szCs w:val="24"/>
        </w:rPr>
        <w:t>program planning</w:t>
      </w:r>
      <w:r>
        <w:rPr>
          <w:rFonts w:ascii="Times New Roman" w:hAnsi="Times New Roman"/>
          <w:sz w:val="24"/>
          <w:szCs w:val="24"/>
        </w:rPr>
        <w:t xml:space="preserve"> and implementation</w:t>
      </w:r>
      <w:r w:rsidRPr="00F15D9D">
        <w:rPr>
          <w:rFonts w:ascii="Times New Roman" w:hAnsi="Times New Roman"/>
          <w:sz w:val="24"/>
          <w:szCs w:val="24"/>
        </w:rPr>
        <w:t>,</w:t>
      </w:r>
      <w:r>
        <w:rPr>
          <w:rFonts w:ascii="Times New Roman" w:hAnsi="Times New Roman"/>
          <w:sz w:val="24"/>
          <w:szCs w:val="24"/>
        </w:rPr>
        <w:t xml:space="preserve"> and ends with evaluation of the professional development offerings and improvements to subsequent offerings based on these results.  For example, the Academic Senate Joint Professional Development Committee (PDC) conducted a </w:t>
      </w:r>
      <w:hyperlink r:id="rId142" w:history="1">
        <w:r w:rsidRPr="00083729">
          <w:rPr>
            <w:rStyle w:val="Hyperlink"/>
            <w:rFonts w:ascii="Times New Roman" w:hAnsi="Times New Roman"/>
            <w:sz w:val="24"/>
            <w:szCs w:val="24"/>
          </w:rPr>
          <w:t>faculty needs assessment survey</w:t>
        </w:r>
      </w:hyperlink>
      <w:r>
        <w:rPr>
          <w:rFonts w:ascii="Times New Roman" w:hAnsi="Times New Roman"/>
          <w:sz w:val="24"/>
          <w:szCs w:val="24"/>
        </w:rPr>
        <w:t xml:space="preserve"> in January 2012</w:t>
      </w:r>
      <w:r>
        <w:rPr>
          <w:rStyle w:val="EndnoteReference"/>
          <w:rFonts w:ascii="Times New Roman" w:hAnsi="Times New Roman"/>
          <w:sz w:val="24"/>
          <w:szCs w:val="24"/>
        </w:rPr>
        <w:endnoteReference w:id="139"/>
      </w:r>
      <w:r>
        <w:rPr>
          <w:rFonts w:ascii="Times New Roman" w:hAnsi="Times New Roman"/>
          <w:sz w:val="24"/>
          <w:szCs w:val="24"/>
        </w:rPr>
        <w:t xml:space="preserve"> that has been used to coordinate, plan, support, and facilitate faculty professional development activities.  </w:t>
      </w:r>
    </w:p>
    <w:p w14:paraId="1B1D3F98" w14:textId="1B2D56F9" w:rsidR="004D4581" w:rsidRDefault="004D4581" w:rsidP="00684453">
      <w:pPr>
        <w:spacing w:before="120" w:after="120" w:line="240" w:lineRule="auto"/>
        <w:rPr>
          <w:rFonts w:ascii="Times New Roman" w:hAnsi="Times New Roman"/>
          <w:sz w:val="24"/>
          <w:szCs w:val="24"/>
        </w:rPr>
      </w:pPr>
      <w:r>
        <w:rPr>
          <w:rFonts w:ascii="Times New Roman" w:hAnsi="Times New Roman"/>
          <w:sz w:val="24"/>
          <w:szCs w:val="24"/>
        </w:rPr>
        <w:t xml:space="preserve">Post-activity evaluation feedback is crucial to both assessing the effectiveness of the professional development activity and determining the direction of future professional development activities.  Planning committees, such as the PDC, the CPDC, the Global Citizenship Committee, and the Distance Education Committee solicit feedback from participants through </w:t>
      </w:r>
      <w:r w:rsidRPr="00F15D9D">
        <w:rPr>
          <w:rFonts w:ascii="Times New Roman" w:hAnsi="Times New Roman"/>
          <w:sz w:val="24"/>
          <w:szCs w:val="24"/>
        </w:rPr>
        <w:t xml:space="preserve">surveys </w:t>
      </w:r>
      <w:r>
        <w:rPr>
          <w:rFonts w:ascii="Times New Roman" w:hAnsi="Times New Roman"/>
          <w:sz w:val="24"/>
          <w:szCs w:val="24"/>
        </w:rPr>
        <w:t>and use this information</w:t>
      </w:r>
      <w:r w:rsidRPr="00F15D9D">
        <w:rPr>
          <w:rFonts w:ascii="Times New Roman" w:hAnsi="Times New Roman"/>
          <w:sz w:val="24"/>
          <w:szCs w:val="24"/>
        </w:rPr>
        <w:t xml:space="preserve"> to</w:t>
      </w:r>
      <w:r>
        <w:rPr>
          <w:rFonts w:ascii="Times New Roman" w:hAnsi="Times New Roman"/>
          <w:sz w:val="24"/>
          <w:szCs w:val="24"/>
        </w:rPr>
        <w:t xml:space="preserve"> assess the quality of the content, including the presenters, and</w:t>
      </w:r>
      <w:r w:rsidRPr="00F15D9D">
        <w:rPr>
          <w:rFonts w:ascii="Times New Roman" w:hAnsi="Times New Roman"/>
          <w:sz w:val="24"/>
          <w:szCs w:val="24"/>
        </w:rPr>
        <w:t xml:space="preserve"> make decisions on future presentati</w:t>
      </w:r>
      <w:r>
        <w:rPr>
          <w:rFonts w:ascii="Times New Roman" w:hAnsi="Times New Roman"/>
          <w:sz w:val="24"/>
          <w:szCs w:val="24"/>
        </w:rPr>
        <w:t>ons.</w:t>
      </w:r>
      <w:r>
        <w:rPr>
          <w:rStyle w:val="EndnoteReference"/>
          <w:rFonts w:ascii="Times New Roman" w:hAnsi="Times New Roman"/>
          <w:sz w:val="24"/>
          <w:szCs w:val="24"/>
        </w:rPr>
        <w:endnoteReference w:id="140"/>
      </w:r>
    </w:p>
    <w:p w14:paraId="20048BCB" w14:textId="206651F7" w:rsidR="004D4581" w:rsidRDefault="004D4581" w:rsidP="00684453">
      <w:pPr>
        <w:spacing w:before="120" w:after="120" w:line="240" w:lineRule="auto"/>
        <w:rPr>
          <w:rStyle w:val="ms-rtefontsize-3"/>
          <w:rFonts w:ascii="Times New Roman" w:hAnsi="Times New Roman"/>
          <w:color w:val="000000"/>
          <w:sz w:val="24"/>
          <w:szCs w:val="24"/>
          <w:shd w:val="clear" w:color="auto" w:fill="FFFFFF"/>
        </w:rPr>
      </w:pPr>
      <w:r>
        <w:rPr>
          <w:rFonts w:ascii="Times New Roman" w:hAnsi="Times New Roman"/>
          <w:sz w:val="24"/>
          <w:szCs w:val="24"/>
        </w:rPr>
        <w:t xml:space="preserve">The Center for Teaching Excellence </w:t>
      </w:r>
      <w:r>
        <w:rPr>
          <w:rStyle w:val="ms-rtefontsize-3"/>
          <w:rFonts w:ascii="Times New Roman" w:hAnsi="Times New Roman"/>
          <w:color w:val="000000"/>
          <w:sz w:val="24"/>
          <w:szCs w:val="24"/>
          <w:shd w:val="clear" w:color="auto" w:fill="FFFFFF"/>
        </w:rPr>
        <w:t>solicits assessment feedback for all of its offerings and uses this information t</w:t>
      </w:r>
      <w:r w:rsidRPr="00F15D9D">
        <w:rPr>
          <w:rStyle w:val="ms-rtefontsize-3"/>
          <w:rFonts w:ascii="Times New Roman" w:hAnsi="Times New Roman"/>
          <w:color w:val="000000"/>
          <w:sz w:val="24"/>
          <w:szCs w:val="24"/>
          <w:shd w:val="clear" w:color="auto" w:fill="FFFFFF"/>
        </w:rPr>
        <w:t xml:space="preserve">o develop and improve subsequent offerings.  For example, participants in the </w:t>
      </w:r>
      <w:hyperlink r:id="rId143" w:history="1">
        <w:r w:rsidRPr="00083729">
          <w:rPr>
            <w:rStyle w:val="Hyperlink"/>
            <w:rFonts w:ascii="Times New Roman" w:hAnsi="Times New Roman"/>
            <w:sz w:val="24"/>
            <w:szCs w:val="24"/>
            <w:shd w:val="clear" w:color="auto" w:fill="FFFFFF"/>
          </w:rPr>
          <w:t>Faculty Summer Institute</w:t>
        </w:r>
      </w:hyperlink>
      <w:r w:rsidRPr="00F15D9D">
        <w:rPr>
          <w:rStyle w:val="ms-rtefontsize-3"/>
          <w:rFonts w:ascii="Times New Roman" w:hAnsi="Times New Roman"/>
          <w:color w:val="000000"/>
          <w:sz w:val="24"/>
          <w:szCs w:val="24"/>
          <w:shd w:val="clear" w:color="auto" w:fill="FFFFFF"/>
        </w:rPr>
        <w:t xml:space="preserve"> evaluated each day's workshop using an online survey that was provided at the end of each session.</w:t>
      </w:r>
      <w:r>
        <w:rPr>
          <w:rStyle w:val="EndnoteReference"/>
          <w:rFonts w:ascii="Times New Roman" w:hAnsi="Times New Roman"/>
          <w:color w:val="000000"/>
          <w:sz w:val="24"/>
          <w:szCs w:val="24"/>
          <w:shd w:val="clear" w:color="auto" w:fill="FFFFFF"/>
        </w:rPr>
        <w:endnoteReference w:id="141"/>
      </w:r>
      <w:r w:rsidRPr="00F15D9D">
        <w:rPr>
          <w:rStyle w:val="ms-rtefontsize-3"/>
          <w:rFonts w:ascii="Times New Roman" w:hAnsi="Times New Roman"/>
          <w:color w:val="000000"/>
          <w:sz w:val="24"/>
          <w:szCs w:val="24"/>
          <w:shd w:val="clear" w:color="auto" w:fill="FFFFFF"/>
        </w:rPr>
        <w:t xml:space="preserve">  </w:t>
      </w:r>
    </w:p>
    <w:p w14:paraId="1427DB45" w14:textId="2FB9197A" w:rsidR="004D4581" w:rsidRDefault="004D4581" w:rsidP="00684453">
      <w:pPr>
        <w:spacing w:before="120" w:after="120" w:line="240" w:lineRule="auto"/>
        <w:rPr>
          <w:rFonts w:ascii="Times New Roman" w:hAnsi="Times New Roman"/>
          <w:sz w:val="24"/>
          <w:szCs w:val="24"/>
        </w:rPr>
      </w:pPr>
      <w:r>
        <w:rPr>
          <w:rFonts w:ascii="Times New Roman" w:hAnsi="Times New Roman"/>
          <w:sz w:val="24"/>
          <w:szCs w:val="24"/>
        </w:rPr>
        <w:t>To evaluate training needs for distance education professional development, new administrative unit outcomes have</w:t>
      </w:r>
      <w:r w:rsidRPr="00F15D9D">
        <w:rPr>
          <w:rFonts w:ascii="Times New Roman" w:hAnsi="Times New Roman"/>
          <w:sz w:val="24"/>
          <w:szCs w:val="24"/>
        </w:rPr>
        <w:t xml:space="preserve"> </w:t>
      </w:r>
      <w:r>
        <w:rPr>
          <w:rFonts w:ascii="Times New Roman" w:hAnsi="Times New Roman"/>
          <w:sz w:val="24"/>
          <w:szCs w:val="24"/>
        </w:rPr>
        <w:t>been developed and implemented, the assessment of</w:t>
      </w:r>
      <w:r w:rsidRPr="00F15D9D">
        <w:rPr>
          <w:rFonts w:ascii="Times New Roman" w:hAnsi="Times New Roman"/>
          <w:sz w:val="24"/>
          <w:szCs w:val="24"/>
        </w:rPr>
        <w:t xml:space="preserve"> </w:t>
      </w:r>
      <w:r w:rsidRPr="00F15D9D">
        <w:rPr>
          <w:rFonts w:ascii="Times New Roman" w:hAnsi="Times New Roman"/>
          <w:sz w:val="24"/>
          <w:szCs w:val="24"/>
        </w:rPr>
        <w:lastRenderedPageBreak/>
        <w:t>which will determine future trainings.</w:t>
      </w:r>
      <w:r>
        <w:rPr>
          <w:rFonts w:ascii="Times New Roman" w:hAnsi="Times New Roman"/>
          <w:sz w:val="24"/>
          <w:szCs w:val="24"/>
        </w:rPr>
        <w:t xml:space="preserve"> </w:t>
      </w:r>
      <w:r w:rsidRPr="00F15D9D">
        <w:rPr>
          <w:rFonts w:ascii="Times New Roman" w:hAnsi="Times New Roman"/>
          <w:sz w:val="24"/>
          <w:szCs w:val="24"/>
        </w:rPr>
        <w:t xml:space="preserve"> Evaluation of eCompanion is conducted by looking at the repetition of questions and the demand in specific topics from faculty to </w:t>
      </w:r>
      <w:r>
        <w:rPr>
          <w:rFonts w:ascii="Times New Roman" w:hAnsi="Times New Roman"/>
          <w:sz w:val="24"/>
          <w:szCs w:val="24"/>
        </w:rPr>
        <w:t>monitor</w:t>
      </w:r>
      <w:r w:rsidRPr="00F15D9D">
        <w:rPr>
          <w:rFonts w:ascii="Times New Roman" w:hAnsi="Times New Roman"/>
          <w:sz w:val="24"/>
          <w:szCs w:val="24"/>
        </w:rPr>
        <w:t xml:space="preserve"> the trends online education. </w:t>
      </w:r>
      <w:r>
        <w:rPr>
          <w:rFonts w:ascii="Times New Roman" w:hAnsi="Times New Roman"/>
          <w:sz w:val="24"/>
          <w:szCs w:val="24"/>
        </w:rPr>
        <w:t xml:space="preserve"> T</w:t>
      </w:r>
      <w:r w:rsidRPr="00F15D9D">
        <w:rPr>
          <w:rFonts w:ascii="Times New Roman" w:hAnsi="Times New Roman"/>
          <w:sz w:val="24"/>
          <w:szCs w:val="24"/>
        </w:rPr>
        <w:t>he D</w:t>
      </w:r>
      <w:r>
        <w:rPr>
          <w:rFonts w:ascii="Times New Roman" w:hAnsi="Times New Roman"/>
          <w:sz w:val="24"/>
          <w:szCs w:val="24"/>
        </w:rPr>
        <w:t>istance Education D</w:t>
      </w:r>
      <w:r w:rsidRPr="00F15D9D">
        <w:rPr>
          <w:rFonts w:ascii="Times New Roman" w:hAnsi="Times New Roman"/>
          <w:sz w:val="24"/>
          <w:szCs w:val="24"/>
        </w:rPr>
        <w:t xml:space="preserve">epartment uses this information to better address the faculty’s needs. </w:t>
      </w:r>
      <w:r>
        <w:rPr>
          <w:rFonts w:ascii="Times New Roman" w:hAnsi="Times New Roman"/>
          <w:sz w:val="24"/>
          <w:szCs w:val="24"/>
        </w:rPr>
        <w:t xml:space="preserve"> </w:t>
      </w:r>
    </w:p>
    <w:p w14:paraId="036C15DF" w14:textId="77777777" w:rsidR="004D4581" w:rsidRPr="00A852C9" w:rsidRDefault="004D4581" w:rsidP="00684453">
      <w:pPr>
        <w:keepNext/>
        <w:spacing w:before="120" w:after="120" w:line="240" w:lineRule="auto"/>
        <w:rPr>
          <w:rFonts w:ascii="Times New Roman" w:hAnsi="Times New Roman"/>
          <w:b/>
          <w:i/>
          <w:sz w:val="24"/>
          <w:szCs w:val="24"/>
          <w:u w:val="single"/>
        </w:rPr>
      </w:pPr>
      <w:r w:rsidRPr="00A852C9">
        <w:rPr>
          <w:rFonts w:ascii="Times New Roman" w:hAnsi="Times New Roman"/>
          <w:b/>
          <w:i/>
          <w:sz w:val="24"/>
          <w:szCs w:val="24"/>
          <w:u w:val="single"/>
        </w:rPr>
        <w:t>Analysis</w:t>
      </w:r>
    </w:p>
    <w:p w14:paraId="774DABA0" w14:textId="53BF0743" w:rsidR="004D4581" w:rsidRDefault="004D4581" w:rsidP="00684453">
      <w:pPr>
        <w:spacing w:before="120" w:after="120" w:line="240" w:lineRule="auto"/>
        <w:rPr>
          <w:rFonts w:ascii="Times New Roman" w:hAnsi="Times New Roman"/>
          <w:sz w:val="24"/>
          <w:szCs w:val="24"/>
        </w:rPr>
      </w:pPr>
      <w:r>
        <w:rPr>
          <w:rFonts w:ascii="Times New Roman" w:hAnsi="Times New Roman"/>
          <w:sz w:val="24"/>
          <w:szCs w:val="24"/>
        </w:rPr>
        <w:t xml:space="preserve">Santa Monica College has worked diligently to strengthen its professional development offerings for faculty and staff and ensure that all personnel groups are receiving the ongoing training and support that they need to effectively do their jobs and contribute to the institutional Mission to improve student learning and achievement.  There has been a concerted effort on the part of all constituency groups to tie professional development planning to institutional planning.  To support this outcome, the classified staff now has its own Classified Professional Development Committee that works in concert with the faculty Professional Development Committee.  </w:t>
      </w:r>
    </w:p>
    <w:p w14:paraId="0C1DE5DB" w14:textId="64354967" w:rsidR="004D4581" w:rsidRPr="00F15D9D" w:rsidRDefault="004D4581" w:rsidP="00684453">
      <w:pPr>
        <w:spacing w:before="120" w:after="120" w:line="240" w:lineRule="auto"/>
        <w:rPr>
          <w:rStyle w:val="ms-rtefontsize-3"/>
          <w:rFonts w:ascii="Times New Roman" w:hAnsi="Times New Roman"/>
          <w:color w:val="000000"/>
          <w:sz w:val="24"/>
          <w:szCs w:val="24"/>
          <w:shd w:val="clear" w:color="auto" w:fill="FFFFFF"/>
        </w:rPr>
      </w:pPr>
      <w:r>
        <w:rPr>
          <w:rStyle w:val="ms-rtefontsize-3"/>
          <w:rFonts w:ascii="Times New Roman" w:hAnsi="Times New Roman"/>
          <w:color w:val="000000"/>
          <w:sz w:val="24"/>
          <w:szCs w:val="24"/>
          <w:shd w:val="clear" w:color="auto" w:fill="FFFFFF"/>
        </w:rPr>
        <w:t xml:space="preserve">The College has worked to institutionalize the Center for Teaching Excellence, giving it a permanent home.  </w:t>
      </w:r>
      <w:r w:rsidRPr="00F15D9D">
        <w:rPr>
          <w:rStyle w:val="ms-rtefontsize-3"/>
          <w:rFonts w:ascii="Times New Roman" w:hAnsi="Times New Roman"/>
          <w:color w:val="000000"/>
          <w:sz w:val="24"/>
          <w:szCs w:val="24"/>
          <w:shd w:val="clear" w:color="auto" w:fill="FFFFFF"/>
        </w:rPr>
        <w:t xml:space="preserve">The Center plans to work more extensively with new faculty and to involve more adjunct faculty.  </w:t>
      </w:r>
      <w:r>
        <w:rPr>
          <w:rStyle w:val="ms-rtefontsize-3"/>
          <w:rFonts w:ascii="Times New Roman" w:hAnsi="Times New Roman"/>
          <w:color w:val="000000"/>
          <w:sz w:val="24"/>
          <w:szCs w:val="24"/>
          <w:shd w:val="clear" w:color="auto" w:fill="FFFFFF"/>
        </w:rPr>
        <w:t>T</w:t>
      </w:r>
      <w:r w:rsidRPr="00F15D9D">
        <w:rPr>
          <w:rStyle w:val="ms-rtefontsize-3"/>
          <w:rFonts w:ascii="Times New Roman" w:hAnsi="Times New Roman"/>
          <w:color w:val="000000"/>
          <w:sz w:val="24"/>
          <w:szCs w:val="24"/>
          <w:shd w:val="clear" w:color="auto" w:fill="FFFFFF"/>
        </w:rPr>
        <w:t xml:space="preserve">he Center is contracting with a third party </w:t>
      </w:r>
      <w:r>
        <w:rPr>
          <w:rStyle w:val="ms-rtefontsize-3"/>
          <w:rFonts w:ascii="Times New Roman" w:hAnsi="Times New Roman"/>
          <w:color w:val="000000"/>
          <w:sz w:val="24"/>
          <w:szCs w:val="24"/>
          <w:shd w:val="clear" w:color="auto" w:fill="FFFFFF"/>
        </w:rPr>
        <w:t>to provide online professional d</w:t>
      </w:r>
      <w:r w:rsidRPr="00F15D9D">
        <w:rPr>
          <w:rStyle w:val="ms-rtefontsize-3"/>
          <w:rFonts w:ascii="Times New Roman" w:hAnsi="Times New Roman"/>
          <w:color w:val="000000"/>
          <w:sz w:val="24"/>
          <w:szCs w:val="24"/>
          <w:shd w:val="clear" w:color="auto" w:fill="FFFFFF"/>
        </w:rPr>
        <w:t>evelopment offerings</w:t>
      </w:r>
      <w:r>
        <w:rPr>
          <w:rStyle w:val="ms-rtefontsize-3"/>
          <w:rFonts w:ascii="Times New Roman" w:hAnsi="Times New Roman"/>
          <w:color w:val="000000"/>
          <w:sz w:val="24"/>
          <w:szCs w:val="24"/>
          <w:shd w:val="clear" w:color="auto" w:fill="FFFFFF"/>
        </w:rPr>
        <w:t xml:space="preserve"> for faculty who </w:t>
      </w:r>
      <w:r w:rsidRPr="00F15D9D">
        <w:rPr>
          <w:rStyle w:val="ms-rtefontsize-3"/>
          <w:rFonts w:ascii="Times New Roman" w:hAnsi="Times New Roman"/>
          <w:color w:val="000000"/>
          <w:sz w:val="24"/>
          <w:szCs w:val="24"/>
          <w:shd w:val="clear" w:color="auto" w:fill="FFFFFF"/>
        </w:rPr>
        <w:t xml:space="preserve">may have scheduling conflicts with on-campus events.  </w:t>
      </w:r>
    </w:p>
    <w:p w14:paraId="52A6968E" w14:textId="25281546" w:rsidR="004D4581" w:rsidRDefault="004D4581" w:rsidP="00684453">
      <w:pPr>
        <w:spacing w:before="120" w:after="120" w:line="240" w:lineRule="auto"/>
        <w:rPr>
          <w:rFonts w:ascii="Times New Roman" w:hAnsi="Times New Roman"/>
          <w:sz w:val="24"/>
          <w:szCs w:val="24"/>
        </w:rPr>
      </w:pPr>
      <w:r>
        <w:rPr>
          <w:rFonts w:ascii="Times New Roman" w:hAnsi="Times New Roman"/>
          <w:sz w:val="24"/>
          <w:szCs w:val="24"/>
        </w:rPr>
        <w:t xml:space="preserve">The College offers multiple opportunities for all faculty to participate in college-funded professional development activities, including sabbaticals and the Santa Monica College Foundation-funded Margin of Excellence grants.  However, both the College and the Foundation have had difficulty awarding the full number of sabbaticals and grants available; since 2012-2013, the College has awarded an average of 6.25 sabbaticals per year although it budgets to fund eight sabbaticals per year.  The Academic Senate joint committees are working to streamline the application process and raise faculty awareness of available opportunities.  </w:t>
      </w:r>
    </w:p>
    <w:p w14:paraId="2D3E7593" w14:textId="77777777" w:rsidR="004D4581" w:rsidRPr="00A852C9" w:rsidRDefault="004D4581" w:rsidP="00684453">
      <w:pPr>
        <w:keepNext/>
        <w:spacing w:before="120" w:after="120" w:line="240" w:lineRule="auto"/>
        <w:rPr>
          <w:rFonts w:ascii="Times New Roman" w:hAnsi="Times New Roman"/>
          <w:b/>
          <w:i/>
          <w:sz w:val="24"/>
          <w:szCs w:val="24"/>
          <w:u w:val="single"/>
        </w:rPr>
      </w:pPr>
      <w:r w:rsidRPr="00A852C9">
        <w:rPr>
          <w:rFonts w:ascii="Times New Roman" w:hAnsi="Times New Roman"/>
          <w:b/>
          <w:i/>
          <w:sz w:val="24"/>
          <w:szCs w:val="24"/>
          <w:u w:val="single"/>
        </w:rPr>
        <w:t>Plan</w:t>
      </w:r>
    </w:p>
    <w:p w14:paraId="7B7DFE4F" w14:textId="17D67963" w:rsidR="004D4581" w:rsidRPr="000411B2" w:rsidRDefault="004D4581" w:rsidP="00684453">
      <w:pPr>
        <w:spacing w:before="120" w:after="120" w:line="240" w:lineRule="auto"/>
        <w:rPr>
          <w:rFonts w:ascii="Times New Roman" w:hAnsi="Times New Roman"/>
          <w:sz w:val="24"/>
          <w:szCs w:val="24"/>
        </w:rPr>
      </w:pPr>
      <w:r>
        <w:rPr>
          <w:rFonts w:ascii="Times New Roman" w:hAnsi="Times New Roman"/>
          <w:sz w:val="24"/>
          <w:szCs w:val="24"/>
        </w:rPr>
        <w:t xml:space="preserve">Based on analysis of the evidence, Santa Monica College is addressing this standard and will continue to monitor its progress.  The College will ensure that professional development opportunities are provided to faculty teaching online through the new Instructure Canvas program and will make improvements to the sabbatical application and award processes.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340"/>
        <w:gridCol w:w="1260"/>
        <w:gridCol w:w="2880"/>
      </w:tblGrid>
      <w:tr w:rsidR="004D4581" w:rsidRPr="003E6C12" w14:paraId="412E0D1B" w14:textId="77777777" w:rsidTr="00D11D3D">
        <w:trPr>
          <w:tblHeader/>
        </w:trPr>
        <w:tc>
          <w:tcPr>
            <w:tcW w:w="3145" w:type="dxa"/>
          </w:tcPr>
          <w:p w14:paraId="5FF62F7B" w14:textId="77777777" w:rsidR="004D4581" w:rsidRPr="003E6C12" w:rsidRDefault="004D4581" w:rsidP="000A769F">
            <w:pPr>
              <w:spacing w:after="0" w:line="240" w:lineRule="auto"/>
              <w:jc w:val="center"/>
              <w:rPr>
                <w:rFonts w:asciiTheme="minorHAnsi" w:hAnsiTheme="minorHAnsi"/>
                <w:b/>
                <w:szCs w:val="24"/>
              </w:rPr>
            </w:pPr>
            <w:r w:rsidRPr="003E6C12">
              <w:rPr>
                <w:rFonts w:asciiTheme="minorHAnsi" w:hAnsiTheme="minorHAnsi"/>
                <w:b/>
                <w:szCs w:val="24"/>
              </w:rPr>
              <w:t>Proposed Activities</w:t>
            </w:r>
          </w:p>
        </w:tc>
        <w:tc>
          <w:tcPr>
            <w:tcW w:w="2340" w:type="dxa"/>
          </w:tcPr>
          <w:p w14:paraId="02887381" w14:textId="77777777" w:rsidR="004D4581" w:rsidRPr="003E6C12" w:rsidRDefault="004D4581" w:rsidP="000A769F">
            <w:pPr>
              <w:spacing w:after="0" w:line="240" w:lineRule="auto"/>
              <w:jc w:val="center"/>
              <w:rPr>
                <w:rFonts w:asciiTheme="minorHAnsi" w:hAnsiTheme="minorHAnsi"/>
                <w:b/>
                <w:szCs w:val="24"/>
              </w:rPr>
            </w:pPr>
            <w:r w:rsidRPr="003E6C12">
              <w:rPr>
                <w:rFonts w:asciiTheme="minorHAnsi" w:hAnsiTheme="minorHAnsi"/>
                <w:b/>
                <w:szCs w:val="24"/>
              </w:rPr>
              <w:t>Responsible Parties</w:t>
            </w:r>
          </w:p>
        </w:tc>
        <w:tc>
          <w:tcPr>
            <w:tcW w:w="1260" w:type="dxa"/>
          </w:tcPr>
          <w:p w14:paraId="47C3CBF8" w14:textId="77777777" w:rsidR="004D4581" w:rsidRPr="003E6C12" w:rsidRDefault="004D4581" w:rsidP="000A769F">
            <w:pPr>
              <w:spacing w:after="0" w:line="240" w:lineRule="auto"/>
              <w:jc w:val="center"/>
              <w:rPr>
                <w:rFonts w:asciiTheme="minorHAnsi" w:hAnsiTheme="minorHAnsi"/>
                <w:b/>
                <w:szCs w:val="24"/>
              </w:rPr>
            </w:pPr>
            <w:r w:rsidRPr="003E6C12">
              <w:rPr>
                <w:rFonts w:asciiTheme="minorHAnsi" w:hAnsiTheme="minorHAnsi"/>
                <w:b/>
                <w:szCs w:val="24"/>
              </w:rPr>
              <w:t>Timeline</w:t>
            </w:r>
          </w:p>
        </w:tc>
        <w:tc>
          <w:tcPr>
            <w:tcW w:w="2880" w:type="dxa"/>
          </w:tcPr>
          <w:p w14:paraId="3D74B41A" w14:textId="77777777" w:rsidR="004D4581" w:rsidRPr="003E6C12" w:rsidRDefault="004D4581" w:rsidP="000A769F">
            <w:pPr>
              <w:spacing w:after="0" w:line="240" w:lineRule="auto"/>
              <w:jc w:val="center"/>
              <w:rPr>
                <w:rFonts w:asciiTheme="minorHAnsi" w:hAnsiTheme="minorHAnsi"/>
                <w:b/>
                <w:szCs w:val="24"/>
              </w:rPr>
            </w:pPr>
            <w:r w:rsidRPr="003E6C12">
              <w:rPr>
                <w:rFonts w:asciiTheme="minorHAnsi" w:hAnsiTheme="minorHAnsi"/>
                <w:b/>
                <w:szCs w:val="24"/>
              </w:rPr>
              <w:t>Anticipated Outcomes/ Benchmarks of Success</w:t>
            </w:r>
          </w:p>
        </w:tc>
      </w:tr>
      <w:tr w:rsidR="004D4581" w:rsidRPr="003E6C12" w14:paraId="5227B68E" w14:textId="77777777" w:rsidTr="00074EED">
        <w:tc>
          <w:tcPr>
            <w:tcW w:w="9625" w:type="dxa"/>
            <w:gridSpan w:val="4"/>
          </w:tcPr>
          <w:p w14:paraId="1EB99F79" w14:textId="370C8DF5" w:rsidR="004D4581" w:rsidRPr="003E6C12" w:rsidRDefault="004D4581" w:rsidP="00074EED">
            <w:pPr>
              <w:spacing w:after="0" w:line="240" w:lineRule="auto"/>
              <w:rPr>
                <w:rFonts w:asciiTheme="minorHAnsi" w:hAnsiTheme="minorHAnsi"/>
                <w:szCs w:val="24"/>
              </w:rPr>
            </w:pPr>
            <w:r w:rsidRPr="003E6C12">
              <w:rPr>
                <w:rFonts w:asciiTheme="minorHAnsi" w:hAnsiTheme="minorHAnsi"/>
                <w:b/>
                <w:szCs w:val="24"/>
              </w:rPr>
              <w:t xml:space="preserve">Objective: </w:t>
            </w:r>
            <w:r w:rsidRPr="003E6C12">
              <w:rPr>
                <w:rFonts w:asciiTheme="minorHAnsi" w:hAnsiTheme="minorHAnsi"/>
                <w:szCs w:val="24"/>
              </w:rPr>
              <w:t>To ensure that faculty who teach online in the new platform or who use the equivalent of eCompanion are afforded training opportunities to build the skills needed to effectively use the new platform.</w:t>
            </w:r>
          </w:p>
        </w:tc>
      </w:tr>
      <w:tr w:rsidR="004D4581" w:rsidRPr="003E6C12" w14:paraId="2C577AAD" w14:textId="77777777" w:rsidTr="00D11D3D">
        <w:tc>
          <w:tcPr>
            <w:tcW w:w="3145" w:type="dxa"/>
          </w:tcPr>
          <w:p w14:paraId="58933802" w14:textId="0EABAA74" w:rsidR="004D4581" w:rsidRPr="003E6C12" w:rsidRDefault="004D4581" w:rsidP="00E61E54">
            <w:pPr>
              <w:spacing w:after="0" w:line="240" w:lineRule="auto"/>
              <w:rPr>
                <w:rFonts w:asciiTheme="minorHAnsi" w:hAnsiTheme="minorHAnsi"/>
                <w:szCs w:val="24"/>
              </w:rPr>
            </w:pPr>
            <w:r w:rsidRPr="003E6C12">
              <w:rPr>
                <w:rFonts w:asciiTheme="minorHAnsi" w:hAnsiTheme="minorHAnsi"/>
                <w:szCs w:val="24"/>
              </w:rPr>
              <w:t>Initiate training contract with Instructure/Canvas.</w:t>
            </w:r>
          </w:p>
        </w:tc>
        <w:tc>
          <w:tcPr>
            <w:tcW w:w="2340" w:type="dxa"/>
          </w:tcPr>
          <w:p w14:paraId="655CDF47" w14:textId="62D555FC" w:rsidR="004D4581" w:rsidRPr="003E6C12" w:rsidRDefault="004D4581" w:rsidP="000A769F">
            <w:pPr>
              <w:spacing w:after="0" w:line="240" w:lineRule="auto"/>
              <w:ind w:left="360" w:hanging="342"/>
              <w:rPr>
                <w:rFonts w:asciiTheme="minorHAnsi" w:hAnsiTheme="minorHAnsi"/>
                <w:szCs w:val="24"/>
              </w:rPr>
            </w:pPr>
            <w:r w:rsidRPr="003E6C12">
              <w:rPr>
                <w:rFonts w:asciiTheme="minorHAnsi" w:hAnsiTheme="minorHAnsi"/>
                <w:szCs w:val="24"/>
              </w:rPr>
              <w:t>Distance Education</w:t>
            </w:r>
          </w:p>
          <w:p w14:paraId="36EE9CA8" w14:textId="2D7BE555" w:rsidR="004D4581" w:rsidRPr="003E6C12" w:rsidRDefault="004D4581" w:rsidP="000A769F">
            <w:pPr>
              <w:spacing w:after="0" w:line="240" w:lineRule="auto"/>
              <w:ind w:left="360" w:hanging="342"/>
              <w:rPr>
                <w:rFonts w:asciiTheme="minorHAnsi" w:hAnsiTheme="minorHAnsi"/>
                <w:szCs w:val="24"/>
              </w:rPr>
            </w:pPr>
            <w:r w:rsidRPr="003E6C12">
              <w:rPr>
                <w:rFonts w:asciiTheme="minorHAnsi" w:hAnsiTheme="minorHAnsi"/>
                <w:szCs w:val="24"/>
              </w:rPr>
              <w:t>Purchasing</w:t>
            </w:r>
          </w:p>
        </w:tc>
        <w:tc>
          <w:tcPr>
            <w:tcW w:w="1260" w:type="dxa"/>
          </w:tcPr>
          <w:p w14:paraId="7AFCA827" w14:textId="426B17CE" w:rsidR="004D4581" w:rsidRPr="003E6C12" w:rsidRDefault="004D4581" w:rsidP="00FC4CCA">
            <w:pPr>
              <w:spacing w:after="0" w:line="240" w:lineRule="auto"/>
              <w:rPr>
                <w:rFonts w:asciiTheme="minorHAnsi" w:hAnsiTheme="minorHAnsi"/>
                <w:szCs w:val="24"/>
              </w:rPr>
            </w:pPr>
            <w:r w:rsidRPr="003E6C12">
              <w:rPr>
                <w:rFonts w:asciiTheme="minorHAnsi" w:hAnsiTheme="minorHAnsi"/>
                <w:szCs w:val="24"/>
              </w:rPr>
              <w:t>2016-2017</w:t>
            </w:r>
          </w:p>
        </w:tc>
        <w:tc>
          <w:tcPr>
            <w:tcW w:w="2880" w:type="dxa"/>
          </w:tcPr>
          <w:p w14:paraId="49CBD92D" w14:textId="6AB6EFF7" w:rsidR="004D4581" w:rsidRPr="00E61E54" w:rsidRDefault="004D4581" w:rsidP="00E61E54">
            <w:pPr>
              <w:spacing w:after="0" w:line="240" w:lineRule="auto"/>
              <w:ind w:left="-76"/>
              <w:rPr>
                <w:rFonts w:asciiTheme="minorHAnsi" w:hAnsiTheme="minorHAnsi"/>
                <w:szCs w:val="24"/>
              </w:rPr>
            </w:pPr>
            <w:r w:rsidRPr="00E61E54">
              <w:rPr>
                <w:rFonts w:asciiTheme="minorHAnsi" w:hAnsiTheme="minorHAnsi"/>
                <w:szCs w:val="24"/>
              </w:rPr>
              <w:t>Contract includes professional development.</w:t>
            </w:r>
          </w:p>
        </w:tc>
      </w:tr>
      <w:tr w:rsidR="004D4581" w:rsidRPr="003E6C12" w14:paraId="6D025599" w14:textId="77777777" w:rsidTr="00D11D3D">
        <w:tc>
          <w:tcPr>
            <w:tcW w:w="3145" w:type="dxa"/>
          </w:tcPr>
          <w:p w14:paraId="330A04D5" w14:textId="0720D00B" w:rsidR="004D4581" w:rsidRPr="003E6C12" w:rsidRDefault="004D4581" w:rsidP="00E61E54">
            <w:pPr>
              <w:spacing w:after="0" w:line="240" w:lineRule="auto"/>
              <w:rPr>
                <w:rFonts w:asciiTheme="minorHAnsi" w:hAnsiTheme="minorHAnsi"/>
                <w:szCs w:val="24"/>
              </w:rPr>
            </w:pPr>
            <w:r w:rsidRPr="003E6C12">
              <w:rPr>
                <w:rFonts w:asciiTheme="minorHAnsi" w:hAnsiTheme="minorHAnsi"/>
                <w:szCs w:val="24"/>
              </w:rPr>
              <w:t>Conduct training.</w:t>
            </w:r>
          </w:p>
        </w:tc>
        <w:tc>
          <w:tcPr>
            <w:tcW w:w="2340" w:type="dxa"/>
          </w:tcPr>
          <w:p w14:paraId="077AA158" w14:textId="2439F410" w:rsidR="004D4581" w:rsidRPr="003E6C12" w:rsidRDefault="004D4581" w:rsidP="000A769F">
            <w:pPr>
              <w:spacing w:after="0" w:line="240" w:lineRule="auto"/>
              <w:ind w:left="360" w:hanging="342"/>
              <w:rPr>
                <w:rFonts w:asciiTheme="minorHAnsi" w:hAnsiTheme="minorHAnsi"/>
                <w:szCs w:val="24"/>
              </w:rPr>
            </w:pPr>
            <w:r w:rsidRPr="003E6C12">
              <w:rPr>
                <w:rFonts w:asciiTheme="minorHAnsi" w:hAnsiTheme="minorHAnsi"/>
                <w:szCs w:val="24"/>
              </w:rPr>
              <w:t>Distance Education</w:t>
            </w:r>
          </w:p>
          <w:p w14:paraId="22682BE2" w14:textId="32625E90" w:rsidR="004D4581" w:rsidRPr="003E6C12" w:rsidRDefault="004D4581" w:rsidP="00D11D3D">
            <w:pPr>
              <w:spacing w:after="0" w:line="240" w:lineRule="auto"/>
              <w:ind w:left="360" w:hanging="342"/>
              <w:rPr>
                <w:rFonts w:asciiTheme="minorHAnsi" w:hAnsiTheme="minorHAnsi"/>
                <w:szCs w:val="24"/>
              </w:rPr>
            </w:pPr>
            <w:r w:rsidRPr="003E6C12">
              <w:rPr>
                <w:rFonts w:asciiTheme="minorHAnsi" w:hAnsiTheme="minorHAnsi"/>
                <w:szCs w:val="24"/>
              </w:rPr>
              <w:t xml:space="preserve">DE Faculty </w:t>
            </w:r>
          </w:p>
        </w:tc>
        <w:tc>
          <w:tcPr>
            <w:tcW w:w="1260" w:type="dxa"/>
          </w:tcPr>
          <w:p w14:paraId="1168420A" w14:textId="2B86DB73" w:rsidR="004D4581" w:rsidRPr="003E6C12" w:rsidRDefault="004D4581" w:rsidP="00F30474">
            <w:pPr>
              <w:spacing w:after="0" w:line="240" w:lineRule="auto"/>
              <w:rPr>
                <w:rFonts w:asciiTheme="minorHAnsi" w:hAnsiTheme="minorHAnsi"/>
                <w:szCs w:val="24"/>
              </w:rPr>
            </w:pPr>
            <w:r w:rsidRPr="003E6C12">
              <w:rPr>
                <w:rFonts w:asciiTheme="minorHAnsi" w:hAnsiTheme="minorHAnsi"/>
                <w:szCs w:val="24"/>
              </w:rPr>
              <w:t>Ongoing</w:t>
            </w:r>
          </w:p>
        </w:tc>
        <w:tc>
          <w:tcPr>
            <w:tcW w:w="2880" w:type="dxa"/>
          </w:tcPr>
          <w:p w14:paraId="67BA314D" w14:textId="79FEA384" w:rsidR="004D4581" w:rsidRPr="00E61E54" w:rsidRDefault="004D4581" w:rsidP="00E61E54">
            <w:pPr>
              <w:spacing w:after="0" w:line="240" w:lineRule="auto"/>
              <w:ind w:left="-76"/>
              <w:rPr>
                <w:rFonts w:asciiTheme="minorHAnsi" w:hAnsiTheme="minorHAnsi"/>
                <w:szCs w:val="24"/>
              </w:rPr>
            </w:pPr>
            <w:r w:rsidRPr="00E61E54">
              <w:rPr>
                <w:rFonts w:asciiTheme="minorHAnsi" w:hAnsiTheme="minorHAnsi"/>
                <w:szCs w:val="24"/>
              </w:rPr>
              <w:t>DE Faculty and support personnel ensure that DE students are supported.</w:t>
            </w:r>
          </w:p>
        </w:tc>
      </w:tr>
    </w:tbl>
    <w:p w14:paraId="28A77D99" w14:textId="77777777" w:rsidR="004D4581" w:rsidRPr="00C41F12" w:rsidRDefault="004D4581" w:rsidP="000411B2">
      <w:pPr>
        <w:spacing w:after="0" w:line="240" w:lineRule="auto"/>
        <w:rPr>
          <w:rFonts w:ascii="Times New Roman" w:hAnsi="Times New Roman"/>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340"/>
        <w:gridCol w:w="1260"/>
        <w:gridCol w:w="2880"/>
      </w:tblGrid>
      <w:tr w:rsidR="004D4581" w:rsidRPr="003E6C12" w14:paraId="6A9D7026" w14:textId="77777777" w:rsidTr="00D11D3D">
        <w:trPr>
          <w:tblHeader/>
        </w:trPr>
        <w:tc>
          <w:tcPr>
            <w:tcW w:w="3145" w:type="dxa"/>
          </w:tcPr>
          <w:p w14:paraId="372CDEEA" w14:textId="77777777" w:rsidR="004D4581" w:rsidRPr="003E6C12" w:rsidRDefault="004D4581" w:rsidP="000A769F">
            <w:pPr>
              <w:spacing w:after="0" w:line="240" w:lineRule="auto"/>
              <w:jc w:val="center"/>
              <w:rPr>
                <w:rFonts w:asciiTheme="minorHAnsi" w:hAnsiTheme="minorHAnsi"/>
                <w:b/>
                <w:szCs w:val="24"/>
              </w:rPr>
            </w:pPr>
            <w:r w:rsidRPr="003E6C12">
              <w:rPr>
                <w:rFonts w:asciiTheme="minorHAnsi" w:hAnsiTheme="minorHAnsi"/>
                <w:b/>
                <w:szCs w:val="24"/>
              </w:rPr>
              <w:lastRenderedPageBreak/>
              <w:t>Proposed Activities</w:t>
            </w:r>
          </w:p>
        </w:tc>
        <w:tc>
          <w:tcPr>
            <w:tcW w:w="2340" w:type="dxa"/>
          </w:tcPr>
          <w:p w14:paraId="4F7093EB" w14:textId="77777777" w:rsidR="004D4581" w:rsidRPr="003E6C12" w:rsidRDefault="004D4581" w:rsidP="000A769F">
            <w:pPr>
              <w:spacing w:after="0" w:line="240" w:lineRule="auto"/>
              <w:jc w:val="center"/>
              <w:rPr>
                <w:rFonts w:asciiTheme="minorHAnsi" w:hAnsiTheme="minorHAnsi"/>
                <w:b/>
                <w:szCs w:val="24"/>
              </w:rPr>
            </w:pPr>
            <w:r w:rsidRPr="003E6C12">
              <w:rPr>
                <w:rFonts w:asciiTheme="minorHAnsi" w:hAnsiTheme="minorHAnsi"/>
                <w:b/>
                <w:szCs w:val="24"/>
              </w:rPr>
              <w:t>Responsible Parties</w:t>
            </w:r>
          </w:p>
        </w:tc>
        <w:tc>
          <w:tcPr>
            <w:tcW w:w="1260" w:type="dxa"/>
          </w:tcPr>
          <w:p w14:paraId="2CE78134" w14:textId="77777777" w:rsidR="004D4581" w:rsidRPr="003E6C12" w:rsidRDefault="004D4581" w:rsidP="000A769F">
            <w:pPr>
              <w:spacing w:after="0" w:line="240" w:lineRule="auto"/>
              <w:jc w:val="center"/>
              <w:rPr>
                <w:rFonts w:asciiTheme="minorHAnsi" w:hAnsiTheme="minorHAnsi"/>
                <w:b/>
                <w:szCs w:val="24"/>
              </w:rPr>
            </w:pPr>
            <w:r w:rsidRPr="003E6C12">
              <w:rPr>
                <w:rFonts w:asciiTheme="minorHAnsi" w:hAnsiTheme="minorHAnsi"/>
                <w:b/>
                <w:szCs w:val="24"/>
              </w:rPr>
              <w:t>Timeline</w:t>
            </w:r>
          </w:p>
        </w:tc>
        <w:tc>
          <w:tcPr>
            <w:tcW w:w="2880" w:type="dxa"/>
          </w:tcPr>
          <w:p w14:paraId="485471C5" w14:textId="77777777" w:rsidR="004D4581" w:rsidRPr="003E6C12" w:rsidRDefault="004D4581" w:rsidP="000A769F">
            <w:pPr>
              <w:spacing w:after="0" w:line="240" w:lineRule="auto"/>
              <w:jc w:val="center"/>
              <w:rPr>
                <w:rFonts w:asciiTheme="minorHAnsi" w:hAnsiTheme="minorHAnsi"/>
                <w:b/>
                <w:szCs w:val="24"/>
              </w:rPr>
            </w:pPr>
            <w:r w:rsidRPr="003E6C12">
              <w:rPr>
                <w:rFonts w:asciiTheme="minorHAnsi" w:hAnsiTheme="minorHAnsi"/>
                <w:b/>
                <w:szCs w:val="24"/>
              </w:rPr>
              <w:t>Anticipated Outcomes/ Benchmarks of Success</w:t>
            </w:r>
          </w:p>
        </w:tc>
      </w:tr>
      <w:tr w:rsidR="004D4581" w:rsidRPr="003E6C12" w14:paraId="37D02110" w14:textId="77777777" w:rsidTr="00074EED">
        <w:tc>
          <w:tcPr>
            <w:tcW w:w="9625" w:type="dxa"/>
            <w:gridSpan w:val="4"/>
          </w:tcPr>
          <w:p w14:paraId="34E45CFD" w14:textId="48863646" w:rsidR="004D4581" w:rsidRPr="003E6C12" w:rsidRDefault="004D4581" w:rsidP="00AE38A0">
            <w:pPr>
              <w:spacing w:after="0" w:line="240" w:lineRule="auto"/>
              <w:rPr>
                <w:rFonts w:asciiTheme="minorHAnsi" w:hAnsiTheme="minorHAnsi"/>
                <w:szCs w:val="24"/>
              </w:rPr>
            </w:pPr>
            <w:r w:rsidRPr="003E6C12">
              <w:rPr>
                <w:rFonts w:asciiTheme="minorHAnsi" w:hAnsiTheme="minorHAnsi"/>
                <w:b/>
                <w:szCs w:val="24"/>
              </w:rPr>
              <w:t xml:space="preserve">Objective: </w:t>
            </w:r>
            <w:r w:rsidRPr="003E6C12">
              <w:rPr>
                <w:rFonts w:asciiTheme="minorHAnsi" w:hAnsiTheme="minorHAnsi"/>
                <w:szCs w:val="24"/>
              </w:rPr>
              <w:t xml:space="preserve">To ensure that </w:t>
            </w:r>
            <w:r w:rsidR="00EA4DA2">
              <w:rPr>
                <w:rFonts w:asciiTheme="minorHAnsi" w:hAnsiTheme="minorHAnsi"/>
                <w:szCs w:val="24"/>
              </w:rPr>
              <w:t xml:space="preserve">a minimum of </w:t>
            </w:r>
            <w:r w:rsidRPr="003E6C12">
              <w:rPr>
                <w:rFonts w:asciiTheme="minorHAnsi" w:hAnsiTheme="minorHAnsi"/>
                <w:szCs w:val="24"/>
              </w:rPr>
              <w:t>eight sabbaticals are awarded as per the agreement between the District and the Faculty Association.</w:t>
            </w:r>
          </w:p>
        </w:tc>
      </w:tr>
      <w:tr w:rsidR="004D4581" w:rsidRPr="003E6C12" w14:paraId="54BFF33A" w14:textId="77777777" w:rsidTr="00D11D3D">
        <w:tc>
          <w:tcPr>
            <w:tcW w:w="3145" w:type="dxa"/>
          </w:tcPr>
          <w:p w14:paraId="469143C5" w14:textId="30E553C0" w:rsidR="004D4581" w:rsidRPr="003E6C12" w:rsidRDefault="004D4581" w:rsidP="00E61E54">
            <w:pPr>
              <w:spacing w:after="0" w:line="240" w:lineRule="auto"/>
              <w:rPr>
                <w:rFonts w:asciiTheme="minorHAnsi" w:hAnsiTheme="minorHAnsi"/>
                <w:szCs w:val="24"/>
              </w:rPr>
            </w:pPr>
            <w:r w:rsidRPr="003E6C12">
              <w:rPr>
                <w:rFonts w:asciiTheme="minorHAnsi" w:hAnsiTheme="minorHAnsi"/>
                <w:szCs w:val="24"/>
              </w:rPr>
              <w:t>Develop streamlined application process.</w:t>
            </w:r>
          </w:p>
        </w:tc>
        <w:tc>
          <w:tcPr>
            <w:tcW w:w="2340" w:type="dxa"/>
          </w:tcPr>
          <w:p w14:paraId="44E9AF45" w14:textId="2D6DB9AC" w:rsidR="004D4581" w:rsidRPr="003E6C12" w:rsidRDefault="004D4581" w:rsidP="000A769F">
            <w:pPr>
              <w:spacing w:after="0" w:line="240" w:lineRule="auto"/>
              <w:ind w:left="360" w:hanging="342"/>
              <w:rPr>
                <w:rFonts w:asciiTheme="minorHAnsi" w:hAnsiTheme="minorHAnsi"/>
                <w:szCs w:val="24"/>
              </w:rPr>
            </w:pPr>
            <w:r w:rsidRPr="003E6C12">
              <w:rPr>
                <w:rFonts w:asciiTheme="minorHAnsi" w:hAnsiTheme="minorHAnsi"/>
                <w:szCs w:val="24"/>
              </w:rPr>
              <w:t>Sabbaticals Committee</w:t>
            </w:r>
          </w:p>
          <w:p w14:paraId="395CA620" w14:textId="381A7112" w:rsidR="004D4581" w:rsidRPr="003E6C12" w:rsidRDefault="004D4581" w:rsidP="000A769F">
            <w:pPr>
              <w:spacing w:after="0" w:line="240" w:lineRule="auto"/>
              <w:ind w:left="360" w:hanging="342"/>
              <w:rPr>
                <w:rFonts w:asciiTheme="minorHAnsi" w:hAnsiTheme="minorHAnsi"/>
                <w:szCs w:val="24"/>
              </w:rPr>
            </w:pPr>
            <w:r w:rsidRPr="003E6C12">
              <w:rPr>
                <w:rFonts w:asciiTheme="minorHAnsi" w:hAnsiTheme="minorHAnsi"/>
                <w:szCs w:val="24"/>
              </w:rPr>
              <w:t>Office of Human Resources</w:t>
            </w:r>
          </w:p>
        </w:tc>
        <w:tc>
          <w:tcPr>
            <w:tcW w:w="1260" w:type="dxa"/>
          </w:tcPr>
          <w:p w14:paraId="325DF018" w14:textId="69709601" w:rsidR="004D4581" w:rsidRPr="003E6C12" w:rsidRDefault="004D4581" w:rsidP="000A769F">
            <w:pPr>
              <w:spacing w:after="0" w:line="240" w:lineRule="auto"/>
              <w:rPr>
                <w:rFonts w:asciiTheme="minorHAnsi" w:hAnsiTheme="minorHAnsi"/>
                <w:szCs w:val="24"/>
              </w:rPr>
            </w:pPr>
            <w:r w:rsidRPr="003E6C12">
              <w:rPr>
                <w:rFonts w:asciiTheme="minorHAnsi" w:hAnsiTheme="minorHAnsi"/>
                <w:szCs w:val="24"/>
              </w:rPr>
              <w:t>2016-2017</w:t>
            </w:r>
          </w:p>
        </w:tc>
        <w:tc>
          <w:tcPr>
            <w:tcW w:w="2880" w:type="dxa"/>
          </w:tcPr>
          <w:p w14:paraId="58D093B9" w14:textId="65D93AFF" w:rsidR="004D4581" w:rsidRPr="00E61E54" w:rsidRDefault="004D4581" w:rsidP="00E61E54">
            <w:pPr>
              <w:spacing w:after="0" w:line="240" w:lineRule="auto"/>
              <w:ind w:left="-76"/>
              <w:rPr>
                <w:rFonts w:asciiTheme="minorHAnsi" w:hAnsiTheme="minorHAnsi"/>
                <w:szCs w:val="24"/>
              </w:rPr>
            </w:pPr>
            <w:r w:rsidRPr="00E61E54">
              <w:rPr>
                <w:rFonts w:asciiTheme="minorHAnsi" w:hAnsiTheme="minorHAnsi"/>
                <w:szCs w:val="24"/>
              </w:rPr>
              <w:t>Application process results in a larger pool of sabbatical applications submitted.</w:t>
            </w:r>
          </w:p>
        </w:tc>
      </w:tr>
      <w:tr w:rsidR="004D4581" w:rsidRPr="003E6C12" w14:paraId="128579A2" w14:textId="77777777" w:rsidTr="00D11D3D">
        <w:tc>
          <w:tcPr>
            <w:tcW w:w="3145" w:type="dxa"/>
          </w:tcPr>
          <w:p w14:paraId="62E2DBCC" w14:textId="6BF84225" w:rsidR="004D4581" w:rsidRPr="003E6C12" w:rsidRDefault="004D4581" w:rsidP="00E61E54">
            <w:pPr>
              <w:spacing w:after="0" w:line="240" w:lineRule="auto"/>
              <w:rPr>
                <w:rFonts w:asciiTheme="minorHAnsi" w:hAnsiTheme="minorHAnsi"/>
                <w:szCs w:val="24"/>
              </w:rPr>
            </w:pPr>
            <w:r w:rsidRPr="003E6C12">
              <w:rPr>
                <w:rFonts w:asciiTheme="minorHAnsi" w:hAnsiTheme="minorHAnsi"/>
                <w:szCs w:val="24"/>
              </w:rPr>
              <w:t>Provide outreach to faculty.</w:t>
            </w:r>
          </w:p>
        </w:tc>
        <w:tc>
          <w:tcPr>
            <w:tcW w:w="2340" w:type="dxa"/>
          </w:tcPr>
          <w:p w14:paraId="69DCCE3D" w14:textId="65779B86" w:rsidR="004D4581" w:rsidRPr="003E6C12" w:rsidRDefault="004D4581" w:rsidP="000A769F">
            <w:pPr>
              <w:spacing w:after="0" w:line="240" w:lineRule="auto"/>
              <w:ind w:left="360" w:hanging="342"/>
              <w:rPr>
                <w:rFonts w:asciiTheme="minorHAnsi" w:hAnsiTheme="minorHAnsi"/>
                <w:szCs w:val="24"/>
              </w:rPr>
            </w:pPr>
            <w:r w:rsidRPr="003E6C12">
              <w:rPr>
                <w:rFonts w:asciiTheme="minorHAnsi" w:hAnsiTheme="minorHAnsi"/>
                <w:szCs w:val="24"/>
              </w:rPr>
              <w:t>Sabbaticals Committee</w:t>
            </w:r>
          </w:p>
          <w:p w14:paraId="3417183F" w14:textId="007197C1" w:rsidR="004D4581" w:rsidRPr="003E6C12" w:rsidRDefault="004D4581" w:rsidP="000A769F">
            <w:pPr>
              <w:spacing w:after="0" w:line="240" w:lineRule="auto"/>
              <w:ind w:left="360" w:hanging="342"/>
              <w:rPr>
                <w:rFonts w:asciiTheme="minorHAnsi" w:hAnsiTheme="minorHAnsi"/>
                <w:szCs w:val="24"/>
              </w:rPr>
            </w:pPr>
            <w:r w:rsidRPr="003E6C12">
              <w:rPr>
                <w:rFonts w:asciiTheme="minorHAnsi" w:hAnsiTheme="minorHAnsi"/>
                <w:szCs w:val="24"/>
              </w:rPr>
              <w:t>Professional Development Committee</w:t>
            </w:r>
          </w:p>
        </w:tc>
        <w:tc>
          <w:tcPr>
            <w:tcW w:w="1260" w:type="dxa"/>
          </w:tcPr>
          <w:p w14:paraId="7509FB61" w14:textId="1F1F3C3B" w:rsidR="004D4581" w:rsidRPr="003E6C12" w:rsidRDefault="004D4581" w:rsidP="000A769F">
            <w:pPr>
              <w:spacing w:after="0" w:line="240" w:lineRule="auto"/>
              <w:rPr>
                <w:rFonts w:asciiTheme="minorHAnsi" w:hAnsiTheme="minorHAnsi"/>
                <w:szCs w:val="24"/>
              </w:rPr>
            </w:pPr>
            <w:r w:rsidRPr="003E6C12">
              <w:rPr>
                <w:rFonts w:asciiTheme="minorHAnsi" w:hAnsiTheme="minorHAnsi"/>
                <w:szCs w:val="24"/>
              </w:rPr>
              <w:t>2016-2017</w:t>
            </w:r>
          </w:p>
        </w:tc>
        <w:tc>
          <w:tcPr>
            <w:tcW w:w="2880" w:type="dxa"/>
          </w:tcPr>
          <w:p w14:paraId="1AFDB7EB" w14:textId="59854CB6" w:rsidR="004D4581" w:rsidRPr="00E61E54" w:rsidRDefault="004D4581" w:rsidP="00E61E54">
            <w:pPr>
              <w:spacing w:after="0" w:line="240" w:lineRule="auto"/>
              <w:ind w:left="-76"/>
              <w:rPr>
                <w:rFonts w:asciiTheme="minorHAnsi" w:hAnsiTheme="minorHAnsi"/>
                <w:szCs w:val="24"/>
              </w:rPr>
            </w:pPr>
            <w:r w:rsidRPr="00E61E54">
              <w:rPr>
                <w:rFonts w:asciiTheme="minorHAnsi" w:hAnsiTheme="minorHAnsi"/>
                <w:szCs w:val="24"/>
              </w:rPr>
              <w:t>Faculty are encouraged to apply for sabbaticals.</w:t>
            </w:r>
          </w:p>
        </w:tc>
      </w:tr>
    </w:tbl>
    <w:p w14:paraId="314BE6C1" w14:textId="77777777" w:rsidR="004D4581" w:rsidRDefault="004D4581" w:rsidP="000411B2">
      <w:pPr>
        <w:spacing w:after="0" w:line="240" w:lineRule="auto"/>
        <w:rPr>
          <w:rFonts w:ascii="Times New Roman" w:hAnsi="Times New Roman"/>
          <w:sz w:val="24"/>
          <w:szCs w:val="24"/>
        </w:rPr>
      </w:pPr>
    </w:p>
    <w:p w14:paraId="584AA389" w14:textId="77777777" w:rsidR="004D4581" w:rsidRDefault="004D4581" w:rsidP="000411B2">
      <w:pPr>
        <w:spacing w:after="0" w:line="240" w:lineRule="auto"/>
        <w:rPr>
          <w:rFonts w:ascii="Times New Roman" w:hAnsi="Times New Roman"/>
          <w:sz w:val="24"/>
          <w:szCs w:val="24"/>
        </w:rPr>
      </w:pPr>
    </w:p>
    <w:p w14:paraId="0794E2DF" w14:textId="27050A30" w:rsidR="004D4581" w:rsidRPr="000411B2" w:rsidRDefault="004D4581" w:rsidP="003E6C12">
      <w:pPr>
        <w:keepNext/>
        <w:keepLines/>
        <w:tabs>
          <w:tab w:val="left" w:pos="1080"/>
        </w:tabs>
        <w:spacing w:after="0" w:line="240" w:lineRule="auto"/>
        <w:rPr>
          <w:rFonts w:ascii="Times New Roman" w:hAnsi="Times New Roman"/>
          <w:b/>
          <w:sz w:val="24"/>
          <w:szCs w:val="24"/>
        </w:rPr>
      </w:pPr>
      <w:r>
        <w:rPr>
          <w:rFonts w:ascii="Times New Roman" w:hAnsi="Times New Roman"/>
          <w:b/>
          <w:sz w:val="24"/>
          <w:szCs w:val="24"/>
        </w:rPr>
        <w:t>IIIA.15</w:t>
      </w:r>
      <w:r>
        <w:rPr>
          <w:rFonts w:ascii="Times New Roman" w:hAnsi="Times New Roman"/>
          <w:b/>
          <w:sz w:val="24"/>
          <w:szCs w:val="24"/>
        </w:rPr>
        <w:tab/>
      </w:r>
      <w:r w:rsidRPr="000411B2">
        <w:rPr>
          <w:rFonts w:ascii="Times New Roman" w:hAnsi="Times New Roman"/>
          <w:b/>
          <w:sz w:val="24"/>
          <w:szCs w:val="24"/>
        </w:rPr>
        <w:t>The institution makes provis</w:t>
      </w:r>
      <w:r>
        <w:rPr>
          <w:rFonts w:ascii="Times New Roman" w:hAnsi="Times New Roman"/>
          <w:b/>
          <w:sz w:val="24"/>
          <w:szCs w:val="24"/>
        </w:rPr>
        <w:t>i</w:t>
      </w:r>
      <w:r w:rsidRPr="000411B2">
        <w:rPr>
          <w:rFonts w:ascii="Times New Roman" w:hAnsi="Times New Roman"/>
          <w:b/>
          <w:sz w:val="24"/>
          <w:szCs w:val="24"/>
        </w:rPr>
        <w:t xml:space="preserve">on for the security and confidentiality of personnel records.  Each employee has access to his/her personnel records in accordance with law.  </w:t>
      </w:r>
    </w:p>
    <w:p w14:paraId="4E02FCE1" w14:textId="77777777" w:rsidR="004D4581" w:rsidRPr="00A852C9" w:rsidRDefault="004D4581" w:rsidP="00684453">
      <w:pPr>
        <w:keepNext/>
        <w:spacing w:before="120" w:after="120" w:line="240" w:lineRule="auto"/>
        <w:rPr>
          <w:rFonts w:ascii="Times New Roman" w:hAnsi="Times New Roman"/>
          <w:b/>
          <w:i/>
          <w:sz w:val="24"/>
          <w:szCs w:val="24"/>
          <w:u w:val="single"/>
        </w:rPr>
      </w:pPr>
      <w:r w:rsidRPr="00A852C9">
        <w:rPr>
          <w:rFonts w:ascii="Times New Roman" w:hAnsi="Times New Roman"/>
          <w:b/>
          <w:i/>
          <w:sz w:val="24"/>
          <w:szCs w:val="24"/>
          <w:u w:val="single"/>
        </w:rPr>
        <w:t>Evidence of Meeting the Standard</w:t>
      </w:r>
    </w:p>
    <w:p w14:paraId="5B931879" w14:textId="4A1AD85E" w:rsidR="004D4581" w:rsidRPr="000411B2" w:rsidRDefault="004D4581" w:rsidP="00684453">
      <w:pPr>
        <w:spacing w:before="120" w:after="120" w:line="240" w:lineRule="auto"/>
        <w:rPr>
          <w:rFonts w:ascii="Times New Roman" w:hAnsi="Times New Roman"/>
          <w:sz w:val="24"/>
          <w:szCs w:val="24"/>
        </w:rPr>
      </w:pPr>
      <w:r w:rsidRPr="000411B2">
        <w:rPr>
          <w:rFonts w:ascii="Times New Roman" w:hAnsi="Times New Roman"/>
          <w:sz w:val="24"/>
          <w:szCs w:val="24"/>
        </w:rPr>
        <w:t>The Office of Human Resources maintains personnel files for all employees. Personnel files are stored in a file room within the Human Resources Office and are locked during non-business hours. Access to these files is limited</w:t>
      </w:r>
      <w:r>
        <w:rPr>
          <w:rFonts w:ascii="Times New Roman" w:hAnsi="Times New Roman"/>
          <w:sz w:val="24"/>
          <w:szCs w:val="24"/>
        </w:rPr>
        <w:t xml:space="preserve"> to Human Resources personnel</w:t>
      </w:r>
    </w:p>
    <w:p w14:paraId="77AA9658" w14:textId="2E1F1495" w:rsidR="004D4581" w:rsidRDefault="004D4581" w:rsidP="00684453">
      <w:pPr>
        <w:spacing w:before="120" w:after="120" w:line="240" w:lineRule="auto"/>
        <w:rPr>
          <w:rFonts w:ascii="Times New Roman" w:hAnsi="Times New Roman"/>
          <w:sz w:val="24"/>
          <w:szCs w:val="24"/>
        </w:rPr>
      </w:pPr>
      <w:r w:rsidRPr="00EC6E98">
        <w:rPr>
          <w:rFonts w:ascii="Times New Roman" w:hAnsi="Times New Roman"/>
          <w:sz w:val="24"/>
          <w:szCs w:val="24"/>
        </w:rPr>
        <w:t xml:space="preserve">The College provides employees access to their records in accordance with the California Education Code, Title 3, Section 87031.  </w:t>
      </w:r>
      <w:hyperlink r:id="rId144" w:history="1">
        <w:r w:rsidRPr="00083729">
          <w:rPr>
            <w:rStyle w:val="Hyperlink"/>
            <w:rFonts w:ascii="Times New Roman" w:hAnsi="Times New Roman"/>
            <w:sz w:val="24"/>
            <w:szCs w:val="24"/>
          </w:rPr>
          <w:t>AR 3131</w:t>
        </w:r>
      </w:hyperlink>
      <w:r>
        <w:rPr>
          <w:rFonts w:ascii="Times New Roman" w:hAnsi="Times New Roman"/>
          <w:sz w:val="24"/>
          <w:szCs w:val="24"/>
        </w:rPr>
        <w:t xml:space="preserve">, </w:t>
      </w:r>
      <w:r w:rsidRPr="00EC6E98">
        <w:rPr>
          <w:rFonts w:ascii="Times New Roman" w:hAnsi="Times New Roman"/>
          <w:sz w:val="24"/>
          <w:szCs w:val="24"/>
        </w:rPr>
        <w:t>Personnel Records</w:t>
      </w:r>
      <w:r>
        <w:rPr>
          <w:rFonts w:ascii="Times New Roman" w:hAnsi="Times New Roman"/>
          <w:sz w:val="24"/>
          <w:szCs w:val="24"/>
        </w:rPr>
        <w:t>,</w:t>
      </w:r>
      <w:r>
        <w:rPr>
          <w:rStyle w:val="EndnoteReference"/>
          <w:rFonts w:ascii="Times New Roman" w:hAnsi="Times New Roman"/>
          <w:sz w:val="24"/>
          <w:szCs w:val="24"/>
        </w:rPr>
        <w:endnoteReference w:id="142"/>
      </w:r>
      <w:r w:rsidRPr="00EC6E98">
        <w:rPr>
          <w:rFonts w:ascii="Times New Roman" w:hAnsi="Times New Roman"/>
          <w:sz w:val="24"/>
          <w:szCs w:val="24"/>
        </w:rPr>
        <w:t xml:space="preserve"> and </w:t>
      </w:r>
      <w:hyperlink r:id="rId145" w:history="1">
        <w:r w:rsidRPr="00083729">
          <w:rPr>
            <w:rStyle w:val="Hyperlink"/>
            <w:rFonts w:ascii="Times New Roman" w:hAnsi="Times New Roman"/>
            <w:sz w:val="24"/>
            <w:szCs w:val="24"/>
          </w:rPr>
          <w:t>BP 3131</w:t>
        </w:r>
      </w:hyperlink>
      <w:r w:rsidRPr="00EC6E98">
        <w:rPr>
          <w:rFonts w:ascii="Times New Roman" w:hAnsi="Times New Roman"/>
          <w:sz w:val="24"/>
          <w:szCs w:val="24"/>
        </w:rPr>
        <w:t>, Personnel Records</w:t>
      </w:r>
      <w:r>
        <w:rPr>
          <w:rFonts w:ascii="Times New Roman" w:hAnsi="Times New Roman"/>
          <w:sz w:val="24"/>
          <w:szCs w:val="24"/>
        </w:rPr>
        <w:t>,</w:t>
      </w:r>
      <w:r>
        <w:rPr>
          <w:rStyle w:val="EndnoteReference"/>
          <w:rFonts w:ascii="Times New Roman" w:hAnsi="Times New Roman"/>
          <w:sz w:val="24"/>
          <w:szCs w:val="24"/>
        </w:rPr>
        <w:endnoteReference w:id="143"/>
      </w:r>
      <w:r w:rsidRPr="00EC6E98">
        <w:rPr>
          <w:rFonts w:ascii="Times New Roman" w:hAnsi="Times New Roman"/>
          <w:sz w:val="24"/>
          <w:szCs w:val="24"/>
        </w:rPr>
        <w:t xml:space="preserve"> defines the procedure for personnel who wish to access </w:t>
      </w:r>
      <w:r w:rsidRPr="00E61E54">
        <w:rPr>
          <w:rFonts w:ascii="Times New Roman" w:hAnsi="Times New Roman"/>
          <w:sz w:val="24"/>
          <w:szCs w:val="24"/>
        </w:rPr>
        <w:t>records archived by the District</w:t>
      </w:r>
      <w:r>
        <w:rPr>
          <w:rFonts w:ascii="Times New Roman" w:hAnsi="Times New Roman"/>
          <w:sz w:val="24"/>
          <w:szCs w:val="24"/>
        </w:rPr>
        <w:t>.</w:t>
      </w:r>
    </w:p>
    <w:p w14:paraId="267B9EB3" w14:textId="70148AEC" w:rsidR="00DD0B6F" w:rsidRPr="000411B2" w:rsidRDefault="00D11D3D" w:rsidP="00684453">
      <w:pPr>
        <w:spacing w:before="120" w:after="120" w:line="240" w:lineRule="auto"/>
        <w:rPr>
          <w:rFonts w:ascii="Times New Roman" w:hAnsi="Times New Roman"/>
          <w:sz w:val="24"/>
          <w:szCs w:val="24"/>
        </w:rPr>
      </w:pPr>
      <w:r>
        <w:rPr>
          <w:rFonts w:ascii="Times New Roman" w:hAnsi="Times New Roman"/>
          <w:sz w:val="24"/>
          <w:szCs w:val="24"/>
        </w:rPr>
        <w:t>The College has undertaken imaging documents</w:t>
      </w:r>
      <w:r w:rsidR="00870DD5">
        <w:rPr>
          <w:rFonts w:ascii="Times New Roman" w:hAnsi="Times New Roman"/>
          <w:sz w:val="24"/>
          <w:szCs w:val="24"/>
        </w:rPr>
        <w:t>.</w:t>
      </w:r>
      <w:r>
        <w:rPr>
          <w:rFonts w:ascii="Times New Roman" w:hAnsi="Times New Roman"/>
          <w:sz w:val="24"/>
          <w:szCs w:val="24"/>
        </w:rPr>
        <w:t xml:space="preserve"> </w:t>
      </w:r>
      <w:r w:rsidR="00870DD5">
        <w:rPr>
          <w:rFonts w:ascii="Times New Roman" w:hAnsi="Times New Roman"/>
          <w:sz w:val="24"/>
          <w:szCs w:val="24"/>
        </w:rPr>
        <w:t xml:space="preserve">The </w:t>
      </w:r>
      <w:r w:rsidR="00DD0B6F" w:rsidRPr="000411B2">
        <w:rPr>
          <w:rFonts w:ascii="Times New Roman" w:hAnsi="Times New Roman"/>
          <w:sz w:val="24"/>
          <w:szCs w:val="24"/>
        </w:rPr>
        <w:t xml:space="preserve">objective is to image active files and </w:t>
      </w:r>
      <w:r>
        <w:rPr>
          <w:rFonts w:ascii="Times New Roman" w:hAnsi="Times New Roman"/>
          <w:sz w:val="24"/>
          <w:szCs w:val="24"/>
        </w:rPr>
        <w:t>achieve a paperless operation to</w:t>
      </w:r>
      <w:r w:rsidR="00DD0B6F" w:rsidRPr="000411B2">
        <w:rPr>
          <w:rFonts w:ascii="Times New Roman" w:hAnsi="Times New Roman"/>
          <w:sz w:val="24"/>
          <w:szCs w:val="24"/>
        </w:rPr>
        <w:t xml:space="preserve"> enhance </w:t>
      </w:r>
      <w:r>
        <w:rPr>
          <w:rFonts w:ascii="Times New Roman" w:hAnsi="Times New Roman"/>
          <w:sz w:val="24"/>
          <w:szCs w:val="24"/>
        </w:rPr>
        <w:t xml:space="preserve">the </w:t>
      </w:r>
      <w:r w:rsidR="00DD0B6F" w:rsidRPr="000411B2">
        <w:rPr>
          <w:rFonts w:ascii="Times New Roman" w:hAnsi="Times New Roman"/>
          <w:sz w:val="24"/>
          <w:szCs w:val="24"/>
        </w:rPr>
        <w:t>security and retrieval of employee records.</w:t>
      </w:r>
    </w:p>
    <w:p w14:paraId="34DDEDF9" w14:textId="77777777" w:rsidR="00DD0B6F" w:rsidRPr="00A852C9" w:rsidRDefault="00DD0B6F" w:rsidP="00684453">
      <w:pPr>
        <w:keepNext/>
        <w:spacing w:before="120" w:after="120" w:line="240" w:lineRule="auto"/>
        <w:rPr>
          <w:rFonts w:ascii="Times New Roman" w:hAnsi="Times New Roman"/>
          <w:b/>
          <w:bCs/>
          <w:i/>
          <w:sz w:val="24"/>
          <w:szCs w:val="24"/>
          <w:u w:val="single"/>
        </w:rPr>
      </w:pPr>
      <w:r w:rsidRPr="00A852C9">
        <w:rPr>
          <w:rFonts w:ascii="Times New Roman" w:hAnsi="Times New Roman"/>
          <w:b/>
          <w:bCs/>
          <w:i/>
          <w:sz w:val="24"/>
          <w:szCs w:val="24"/>
          <w:u w:val="single"/>
        </w:rPr>
        <w:t>Analysis</w:t>
      </w:r>
    </w:p>
    <w:p w14:paraId="1B41523C" w14:textId="46405F6B" w:rsidR="00DD0B6F" w:rsidRDefault="00DD0B6F" w:rsidP="00684453">
      <w:pPr>
        <w:spacing w:before="120" w:after="120" w:line="240" w:lineRule="auto"/>
        <w:rPr>
          <w:rFonts w:ascii="Times New Roman" w:hAnsi="Times New Roman"/>
          <w:bCs/>
          <w:sz w:val="24"/>
          <w:szCs w:val="24"/>
        </w:rPr>
      </w:pPr>
      <w:r>
        <w:rPr>
          <w:rFonts w:ascii="Times New Roman" w:hAnsi="Times New Roman"/>
          <w:bCs/>
          <w:sz w:val="24"/>
          <w:szCs w:val="24"/>
        </w:rPr>
        <w:t xml:space="preserve">Santa Monica College has clearly established policies and procedures that provide for the security and confidentiality of its personnel records.  </w:t>
      </w:r>
      <w:r w:rsidR="002A0B83">
        <w:rPr>
          <w:rFonts w:ascii="Times New Roman" w:hAnsi="Times New Roman"/>
          <w:bCs/>
          <w:sz w:val="24"/>
          <w:szCs w:val="24"/>
        </w:rPr>
        <w:t>The</w:t>
      </w:r>
      <w:r>
        <w:rPr>
          <w:rFonts w:ascii="Times New Roman" w:hAnsi="Times New Roman"/>
          <w:bCs/>
          <w:sz w:val="24"/>
          <w:szCs w:val="24"/>
        </w:rPr>
        <w:t xml:space="preserve"> Human Resources staff </w:t>
      </w:r>
      <w:r w:rsidR="002A0B83">
        <w:rPr>
          <w:rFonts w:ascii="Times New Roman" w:hAnsi="Times New Roman"/>
          <w:bCs/>
          <w:sz w:val="24"/>
          <w:szCs w:val="24"/>
        </w:rPr>
        <w:t xml:space="preserve">is trained to </w:t>
      </w:r>
      <w:r>
        <w:rPr>
          <w:rFonts w:ascii="Times New Roman" w:hAnsi="Times New Roman"/>
          <w:bCs/>
          <w:sz w:val="24"/>
          <w:szCs w:val="24"/>
        </w:rPr>
        <w:t xml:space="preserve">ensure that they are </w:t>
      </w:r>
      <w:r w:rsidR="002A0B83">
        <w:rPr>
          <w:rFonts w:ascii="Times New Roman" w:hAnsi="Times New Roman"/>
          <w:bCs/>
          <w:sz w:val="24"/>
          <w:szCs w:val="24"/>
        </w:rPr>
        <w:t xml:space="preserve">knowledgeable about </w:t>
      </w:r>
      <w:r>
        <w:rPr>
          <w:rFonts w:ascii="Times New Roman" w:hAnsi="Times New Roman"/>
          <w:bCs/>
          <w:sz w:val="24"/>
          <w:szCs w:val="24"/>
        </w:rPr>
        <w:t>of these policies and procedures and utilize effective practices</w:t>
      </w:r>
      <w:r w:rsidR="002A0B83">
        <w:rPr>
          <w:rFonts w:ascii="Times New Roman" w:hAnsi="Times New Roman"/>
          <w:bCs/>
          <w:sz w:val="24"/>
          <w:szCs w:val="24"/>
        </w:rPr>
        <w:t xml:space="preserve"> to ensure compliance</w:t>
      </w:r>
      <w:r w:rsidR="00870DD5">
        <w:rPr>
          <w:rFonts w:ascii="Times New Roman" w:hAnsi="Times New Roman"/>
          <w:bCs/>
          <w:sz w:val="24"/>
          <w:szCs w:val="24"/>
        </w:rPr>
        <w:t xml:space="preserve">.  For </w:t>
      </w:r>
      <w:r>
        <w:rPr>
          <w:rFonts w:ascii="Times New Roman" w:hAnsi="Times New Roman"/>
          <w:bCs/>
          <w:sz w:val="24"/>
          <w:szCs w:val="24"/>
        </w:rPr>
        <w:t xml:space="preserve">example, staff </w:t>
      </w:r>
      <w:r w:rsidR="00870DD5">
        <w:rPr>
          <w:rFonts w:ascii="Times New Roman" w:hAnsi="Times New Roman"/>
          <w:bCs/>
          <w:sz w:val="24"/>
          <w:szCs w:val="24"/>
        </w:rPr>
        <w:t>participate in</w:t>
      </w:r>
      <w:r>
        <w:rPr>
          <w:rFonts w:ascii="Times New Roman" w:hAnsi="Times New Roman"/>
          <w:bCs/>
          <w:sz w:val="24"/>
          <w:szCs w:val="24"/>
        </w:rPr>
        <w:t xml:space="preserve"> an online training provided by </w:t>
      </w:r>
      <w:r w:rsidR="00D94ACA">
        <w:rPr>
          <w:rFonts w:ascii="Times New Roman" w:hAnsi="Times New Roman"/>
          <w:bCs/>
          <w:sz w:val="24"/>
          <w:szCs w:val="24"/>
        </w:rPr>
        <w:t>LawRoom, an</w:t>
      </w:r>
      <w:r w:rsidR="00870DD5">
        <w:rPr>
          <w:rFonts w:ascii="Times New Roman" w:hAnsi="Times New Roman"/>
          <w:bCs/>
          <w:sz w:val="24"/>
          <w:szCs w:val="24"/>
        </w:rPr>
        <w:t xml:space="preserve"> online vendor, </w:t>
      </w:r>
      <w:r>
        <w:rPr>
          <w:rFonts w:ascii="Times New Roman" w:hAnsi="Times New Roman"/>
          <w:bCs/>
          <w:sz w:val="24"/>
          <w:szCs w:val="24"/>
        </w:rPr>
        <w:t>entitled California A</w:t>
      </w:r>
      <w:r w:rsidR="00870DD5">
        <w:rPr>
          <w:rFonts w:ascii="Times New Roman" w:hAnsi="Times New Roman"/>
          <w:bCs/>
          <w:sz w:val="24"/>
          <w:szCs w:val="24"/>
        </w:rPr>
        <w:t>ccess to Personnel Records, which</w:t>
      </w:r>
      <w:r>
        <w:rPr>
          <w:rFonts w:ascii="Times New Roman" w:hAnsi="Times New Roman"/>
          <w:bCs/>
          <w:sz w:val="24"/>
          <w:szCs w:val="24"/>
        </w:rPr>
        <w:t xml:space="preserve"> outlines what institutions need to retain and what information is disposable.  This training is updated e</w:t>
      </w:r>
      <w:r w:rsidR="00870DD5">
        <w:rPr>
          <w:rFonts w:ascii="Times New Roman" w:hAnsi="Times New Roman"/>
          <w:bCs/>
          <w:sz w:val="24"/>
          <w:szCs w:val="24"/>
        </w:rPr>
        <w:t>ach time the law changes; as</w:t>
      </w:r>
      <w:r>
        <w:rPr>
          <w:rFonts w:ascii="Times New Roman" w:hAnsi="Times New Roman"/>
          <w:bCs/>
          <w:sz w:val="24"/>
          <w:szCs w:val="24"/>
        </w:rPr>
        <w:t xml:space="preserve"> such</w:t>
      </w:r>
      <w:r w:rsidR="00870DD5">
        <w:rPr>
          <w:rFonts w:ascii="Times New Roman" w:hAnsi="Times New Roman"/>
          <w:bCs/>
          <w:sz w:val="24"/>
          <w:szCs w:val="24"/>
        </w:rPr>
        <w:t>,</w:t>
      </w:r>
      <w:r>
        <w:rPr>
          <w:rFonts w:ascii="Times New Roman" w:hAnsi="Times New Roman"/>
          <w:bCs/>
          <w:sz w:val="24"/>
          <w:szCs w:val="24"/>
        </w:rPr>
        <w:t xml:space="preserve"> staff attend</w:t>
      </w:r>
      <w:r w:rsidR="00870DD5">
        <w:rPr>
          <w:rFonts w:ascii="Times New Roman" w:hAnsi="Times New Roman"/>
          <w:bCs/>
          <w:sz w:val="24"/>
          <w:szCs w:val="24"/>
        </w:rPr>
        <w:t xml:space="preserve">ed in </w:t>
      </w:r>
      <w:r w:rsidR="009926DF">
        <w:rPr>
          <w:rFonts w:ascii="Times New Roman" w:hAnsi="Times New Roman"/>
          <w:bCs/>
          <w:sz w:val="24"/>
          <w:szCs w:val="24"/>
        </w:rPr>
        <w:t xml:space="preserve">the training in </w:t>
      </w:r>
      <w:r w:rsidR="00870DD5">
        <w:rPr>
          <w:rFonts w:ascii="Times New Roman" w:hAnsi="Times New Roman"/>
          <w:bCs/>
          <w:sz w:val="24"/>
          <w:szCs w:val="24"/>
        </w:rPr>
        <w:t xml:space="preserve">2013 and again in </w:t>
      </w:r>
      <w:r>
        <w:rPr>
          <w:rFonts w:ascii="Times New Roman" w:hAnsi="Times New Roman"/>
          <w:bCs/>
          <w:sz w:val="24"/>
          <w:szCs w:val="24"/>
        </w:rPr>
        <w:t xml:space="preserve">2015.  </w:t>
      </w:r>
    </w:p>
    <w:p w14:paraId="77AA82C1" w14:textId="2C64830C" w:rsidR="00DD0B6F" w:rsidRPr="00C05EBB" w:rsidRDefault="00DD0B6F" w:rsidP="00684453">
      <w:pPr>
        <w:spacing w:before="120" w:after="120" w:line="240" w:lineRule="auto"/>
        <w:rPr>
          <w:rFonts w:ascii="Times New Roman" w:hAnsi="Times New Roman"/>
          <w:bCs/>
          <w:sz w:val="24"/>
          <w:szCs w:val="24"/>
        </w:rPr>
      </w:pPr>
      <w:r>
        <w:rPr>
          <w:rFonts w:ascii="Times New Roman" w:hAnsi="Times New Roman"/>
          <w:bCs/>
          <w:sz w:val="24"/>
          <w:szCs w:val="24"/>
        </w:rPr>
        <w:t xml:space="preserve">The College is making progress toward a paperless personnel records system, although constraints on fiscal and human resources have </w:t>
      </w:r>
      <w:r w:rsidR="002A0B83">
        <w:rPr>
          <w:rFonts w:ascii="Times New Roman" w:hAnsi="Times New Roman"/>
          <w:bCs/>
          <w:sz w:val="24"/>
          <w:szCs w:val="24"/>
        </w:rPr>
        <w:t>slowed</w:t>
      </w:r>
      <w:r>
        <w:rPr>
          <w:rFonts w:ascii="Times New Roman" w:hAnsi="Times New Roman"/>
          <w:bCs/>
          <w:sz w:val="24"/>
          <w:szCs w:val="24"/>
        </w:rPr>
        <w:t xml:space="preserve"> the process.  </w:t>
      </w:r>
    </w:p>
    <w:p w14:paraId="06610CBF" w14:textId="77777777" w:rsidR="00DD0B6F" w:rsidRPr="00A852C9" w:rsidRDefault="00DD0B6F" w:rsidP="00684453">
      <w:pPr>
        <w:keepNext/>
        <w:spacing w:before="120" w:after="120" w:line="240" w:lineRule="auto"/>
        <w:rPr>
          <w:rFonts w:ascii="Times New Roman" w:hAnsi="Times New Roman"/>
          <w:b/>
          <w:bCs/>
          <w:i/>
          <w:sz w:val="24"/>
          <w:szCs w:val="24"/>
          <w:u w:val="single"/>
        </w:rPr>
      </w:pPr>
      <w:r w:rsidRPr="00A852C9">
        <w:rPr>
          <w:rFonts w:ascii="Times New Roman" w:hAnsi="Times New Roman"/>
          <w:b/>
          <w:bCs/>
          <w:i/>
          <w:sz w:val="24"/>
          <w:szCs w:val="24"/>
          <w:u w:val="single"/>
        </w:rPr>
        <w:t>Plan</w:t>
      </w:r>
    </w:p>
    <w:p w14:paraId="6B633CB9" w14:textId="08CC062E" w:rsidR="00CA5188" w:rsidRDefault="00A861CB" w:rsidP="00684453">
      <w:pPr>
        <w:spacing w:before="120" w:after="120" w:line="240" w:lineRule="auto"/>
        <w:rPr>
          <w:rFonts w:ascii="Times New Roman" w:hAnsi="Times New Roman"/>
          <w:sz w:val="24"/>
          <w:szCs w:val="24"/>
        </w:rPr>
      </w:pPr>
      <w:r>
        <w:rPr>
          <w:rFonts w:ascii="Times New Roman" w:hAnsi="Times New Roman"/>
          <w:sz w:val="24"/>
          <w:szCs w:val="24"/>
        </w:rPr>
        <w:t>Based on analysis of the evidence, Santa Monica College is addressing this standard and will continue to monitor its progress.</w:t>
      </w:r>
    </w:p>
    <w:p w14:paraId="457D0FD9" w14:textId="329BA55A" w:rsidR="000F2A9D" w:rsidRDefault="000F2A9D">
      <w:pPr>
        <w:spacing w:after="0" w:line="240" w:lineRule="auto"/>
        <w:rPr>
          <w:rFonts w:ascii="Times New Roman" w:hAnsi="Times New Roman"/>
          <w:sz w:val="24"/>
          <w:szCs w:val="24"/>
        </w:rPr>
      </w:pPr>
      <w:r>
        <w:rPr>
          <w:rFonts w:ascii="Times New Roman" w:hAnsi="Times New Roman"/>
          <w:sz w:val="24"/>
          <w:szCs w:val="24"/>
        </w:rPr>
        <w:br w:type="page"/>
      </w:r>
    </w:p>
    <w:p w14:paraId="1823399A" w14:textId="77777777" w:rsidR="00684453" w:rsidRDefault="00684453">
      <w:pPr>
        <w:spacing w:after="0" w:line="240" w:lineRule="auto"/>
        <w:rPr>
          <w:rFonts w:ascii="Times New Roman" w:hAnsi="Times New Roman"/>
          <w:sz w:val="24"/>
          <w:szCs w:val="24"/>
        </w:rPr>
      </w:pPr>
    </w:p>
    <w:p w14:paraId="1AA360FA" w14:textId="1C369B4A" w:rsidR="00DD0B6F" w:rsidRPr="00CA5188" w:rsidRDefault="00CA5188" w:rsidP="00370822">
      <w:pPr>
        <w:spacing w:after="0" w:line="240" w:lineRule="auto"/>
        <w:rPr>
          <w:rFonts w:ascii="Times New Roman" w:hAnsi="Times New Roman"/>
          <w:b/>
          <w:i/>
          <w:sz w:val="24"/>
          <w:szCs w:val="24"/>
        </w:rPr>
      </w:pPr>
      <w:r>
        <w:rPr>
          <w:rFonts w:ascii="Times New Roman" w:hAnsi="Times New Roman"/>
          <w:b/>
          <w:i/>
          <w:sz w:val="24"/>
          <w:szCs w:val="24"/>
        </w:rPr>
        <w:t>LIST OF EVIDENCE FOR STANDARD IIIA</w:t>
      </w:r>
    </w:p>
    <w:sectPr w:rsidR="00DD0B6F" w:rsidRPr="00CA5188" w:rsidSect="00170216">
      <w:headerReference w:type="even" r:id="rId146"/>
      <w:headerReference w:type="default" r:id="rId147"/>
      <w:footerReference w:type="even" r:id="rId148"/>
      <w:footerReference w:type="default" r:id="rId149"/>
      <w:headerReference w:type="first" r:id="rId150"/>
      <w:footerReference w:type="first" r:id="rId151"/>
      <w:endnotePr>
        <w:numFmt w:val="decimal"/>
      </w:endnotePr>
      <w:type w:val="continuous"/>
      <w:pgSz w:w="12240" w:h="15840"/>
      <w:pgMar w:top="1440" w:right="1440" w:bottom="1440" w:left="1800" w:header="720" w:footer="720" w:gutter="0"/>
      <w:pgNumType w:start="23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172AA" w14:textId="77777777" w:rsidR="00A84879" w:rsidRDefault="00A84879" w:rsidP="00FC3487">
      <w:pPr>
        <w:spacing w:after="0" w:line="240" w:lineRule="auto"/>
      </w:pPr>
      <w:r>
        <w:separator/>
      </w:r>
    </w:p>
  </w:endnote>
  <w:endnote w:type="continuationSeparator" w:id="0">
    <w:p w14:paraId="7872F352" w14:textId="77777777" w:rsidR="00A84879" w:rsidRDefault="00A84879" w:rsidP="00FC3487">
      <w:pPr>
        <w:spacing w:after="0" w:line="240" w:lineRule="auto"/>
      </w:pPr>
      <w:r>
        <w:continuationSeparator/>
      </w:r>
    </w:p>
  </w:endnote>
  <w:endnote w:type="continuationNotice" w:id="1">
    <w:p w14:paraId="6FFA3C5D" w14:textId="77777777" w:rsidR="00A84879" w:rsidRDefault="00A84879">
      <w:pPr>
        <w:spacing w:after="0" w:line="240" w:lineRule="auto"/>
      </w:pPr>
    </w:p>
  </w:endnote>
  <w:endnote w:id="2">
    <w:p w14:paraId="3DA4E249" w14:textId="662EC938"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IIIA1_Human_Resources_webpage.pdf</w:t>
      </w:r>
    </w:p>
  </w:endnote>
  <w:endnote w:id="3">
    <w:p w14:paraId="6B2A5DE5" w14:textId="1241A910"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IIIA1_Personnel_Commission.pdf</w:t>
      </w:r>
    </w:p>
  </w:endnote>
  <w:endnote w:id="4">
    <w:p w14:paraId="48E50181" w14:textId="141E08BD"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IIIA1_Merit_Rules.pdf</w:t>
      </w:r>
    </w:p>
  </w:endnote>
  <w:endnote w:id="5">
    <w:p w14:paraId="7B921DB5" w14:textId="0CC63559"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IIIA1_AR_</w:t>
      </w:r>
      <w:r>
        <w:rPr>
          <w:rFonts w:asciiTheme="minorHAnsi" w:hAnsiTheme="minorHAnsi"/>
          <w:sz w:val="22"/>
          <w:szCs w:val="22"/>
        </w:rPr>
        <w:t>3120</w:t>
      </w:r>
      <w:r w:rsidRPr="00474955">
        <w:rPr>
          <w:rFonts w:asciiTheme="minorHAnsi" w:hAnsiTheme="minorHAnsi"/>
          <w:sz w:val="22"/>
          <w:szCs w:val="22"/>
        </w:rPr>
        <w:t>.pdf</w:t>
      </w:r>
    </w:p>
  </w:endnote>
  <w:endnote w:id="6">
    <w:p w14:paraId="3591E232" w14:textId="27344A82"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 xml:space="preserve">IIIA1_Example_of_a_Faculty_Description.pdf </w:t>
      </w:r>
    </w:p>
  </w:endnote>
  <w:endnote w:id="7">
    <w:p w14:paraId="144587C7" w14:textId="592DEF17"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IIIA1_Example_of_an_Administrator_Description_Dean.pdf</w:t>
      </w:r>
    </w:p>
  </w:endnote>
  <w:endnote w:id="8">
    <w:p w14:paraId="7ED5A318" w14:textId="1D77B40F"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IIIA1_Example_of_a_Classification_Description_nonmanagement_Lab_Tech.pdf</w:t>
      </w:r>
    </w:p>
  </w:endnote>
  <w:endnote w:id="9">
    <w:p w14:paraId="636729DE" w14:textId="78D777D5"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IIIA1_Example_of_a_Classification_Description_Acct_Manager.pdf</w:t>
      </w:r>
    </w:p>
  </w:endnote>
  <w:endnote w:id="10">
    <w:p w14:paraId="2F8A96E6" w14:textId="6121C21A"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IIIA1_Personnel_and_Budget_Augmentation_Request_Form.pdf</w:t>
      </w:r>
    </w:p>
  </w:endnote>
  <w:endnote w:id="11">
    <w:p w14:paraId="70292B5A" w14:textId="5A3137F7"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IIIA1_SMCCD_PT_Faculty_Job_Postings.pdf</w:t>
      </w:r>
    </w:p>
  </w:endnote>
  <w:endnote w:id="12">
    <w:p w14:paraId="197E56A6" w14:textId="15F080D0"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 xml:space="preserve">IIIA1_PersonnelCommission_Classified_Job_Opportunities.pdf  </w:t>
      </w:r>
    </w:p>
  </w:endnote>
  <w:endnote w:id="13">
    <w:p w14:paraId="4A0B478B" w14:textId="467B0826"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 xml:space="preserve">IIIA1_Screening_Selection_Committee_Orientation_9-10-2015.pdf </w:t>
      </w:r>
    </w:p>
  </w:endnote>
  <w:endnote w:id="14">
    <w:p w14:paraId="59843220" w14:textId="546459DB"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 xml:space="preserve">IIIA2_Faculty_Min_Quals_Upper_Division_Courses.pdf  </w:t>
      </w:r>
    </w:p>
  </w:endnote>
  <w:endnote w:id="15">
    <w:p w14:paraId="205EAD3A" w14:textId="0199DA79"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IIIA_Job_Bulletin_FT_Graphic_Design_Faculty_2015.pdf</w:t>
      </w:r>
    </w:p>
  </w:endnote>
  <w:endnote w:id="16">
    <w:p w14:paraId="72CBCFFE" w14:textId="055F8E01"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IIIA2_AR_3211-7_Equivalency_Process.pdf</w:t>
      </w:r>
    </w:p>
  </w:endnote>
  <w:endnote w:id="17">
    <w:p w14:paraId="50489555" w14:textId="0B78FD66"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IIIA2_AR_3211-9_Min_Quals_Human_Resources.pdf</w:t>
      </w:r>
    </w:p>
  </w:endnote>
  <w:endnote w:id="18">
    <w:p w14:paraId="5C651FBF" w14:textId="352A90AE"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 xml:space="preserve">IIIA2_AR_3211_Human Resources.pdf   </w:t>
      </w:r>
    </w:p>
  </w:endnote>
  <w:endnote w:id="19">
    <w:p w14:paraId="5EAD8138" w14:textId="5963F5AC"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 xml:space="preserve">IIIA2_Recruitment_Process_HR_2015-16.pdf    </w:t>
      </w:r>
    </w:p>
  </w:endnote>
  <w:endnote w:id="20">
    <w:p w14:paraId="17864374" w14:textId="7EE84C19"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IIIA2_Article-6.pdf</w:t>
      </w:r>
    </w:p>
  </w:endnote>
  <w:endnote w:id="21">
    <w:p w14:paraId="35C9D92B" w14:textId="46686149"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IIIA2_AR_3231_Human_Resources.pdf</w:t>
      </w:r>
    </w:p>
  </w:endnote>
  <w:endnote w:id="22">
    <w:p w14:paraId="6DEE7C46" w14:textId="300194F8"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IIIA2_AR_3211-9_Min_Quals_Human_Resources.pdf</w:t>
      </w:r>
    </w:p>
  </w:endnote>
  <w:endnote w:id="23">
    <w:p w14:paraId="3F6306E9" w14:textId="2C863915"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IIIA2_AR_3230-1_Human_Resources.pdf</w:t>
      </w:r>
    </w:p>
  </w:endnote>
  <w:endnote w:id="24">
    <w:p w14:paraId="32B1FB94" w14:textId="5F9746EF"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IIIA2_SMC_Employment_website.pdf</w:t>
      </w:r>
    </w:p>
  </w:endnote>
  <w:endnote w:id="25">
    <w:p w14:paraId="6981B9AA" w14:textId="2EC87DCC"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IIIA3_Title5Regs_53420_Minimum_Qualificaitons_for_Educational_Administrators.pdf</w:t>
      </w:r>
    </w:p>
  </w:endnote>
  <w:endnote w:id="26">
    <w:p w14:paraId="18DE3ED4" w14:textId="6CFCB1EC"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 xml:space="preserve">IIIA3_Dean-Enrollment_Services_Job_Description_12-3-2015.pdf    </w:t>
      </w:r>
    </w:p>
  </w:endnote>
  <w:endnote w:id="27">
    <w:p w14:paraId="71DD6BD6" w14:textId="592EB029"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IIIA3_Instructor_Developmental_Psychology_Job_Description_10-21-2015.pdf</w:t>
      </w:r>
    </w:p>
  </w:endnote>
  <w:endnote w:id="28">
    <w:p w14:paraId="016E7540" w14:textId="129D39FA"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IIIA3_JobClassSpecificationExample_Instructional_Assistant_English.pdf</w:t>
      </w:r>
    </w:p>
  </w:endnote>
  <w:endnote w:id="29">
    <w:p w14:paraId="5584154E" w14:textId="285E9DE7"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IIIA4_CCR_Title5_Section_53406.pdf</w:t>
      </w:r>
    </w:p>
  </w:endnote>
  <w:endnote w:id="30">
    <w:p w14:paraId="23DBA9A9" w14:textId="4BACCF47"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IIIA5_BP_3200.pdf</w:t>
      </w:r>
    </w:p>
  </w:endnote>
  <w:endnote w:id="31">
    <w:p w14:paraId="4CC8A5AE" w14:textId="6091BEF4" w:rsidR="00594223" w:rsidRPr="00474955" w:rsidRDefault="00594223" w:rsidP="00CA5188">
      <w:pPr>
        <w:tabs>
          <w:tab w:val="left" w:pos="450"/>
        </w:tabs>
        <w:autoSpaceDE w:val="0"/>
        <w:autoSpaceDN w:val="0"/>
        <w:adjustRightInd w:val="0"/>
        <w:spacing w:after="0" w:line="240" w:lineRule="auto"/>
        <w:rPr>
          <w:rFonts w:asciiTheme="minorHAnsi" w:hAnsiTheme="minorHAnsi"/>
        </w:rPr>
      </w:pPr>
      <w:r w:rsidRPr="00474955">
        <w:rPr>
          <w:rStyle w:val="EndnoteReference"/>
          <w:rFonts w:asciiTheme="minorHAnsi" w:hAnsiTheme="minorHAnsi"/>
        </w:rPr>
        <w:endnoteRef/>
      </w:r>
      <w:r w:rsidRPr="00474955">
        <w:rPr>
          <w:rFonts w:asciiTheme="minorHAnsi" w:hAnsiTheme="minorHAnsi"/>
        </w:rPr>
        <w:tab/>
        <w:t>IIIA5_Article-7A.pdf</w:t>
      </w:r>
    </w:p>
  </w:endnote>
  <w:endnote w:id="32">
    <w:p w14:paraId="1DE8FC29" w14:textId="7D19CA21"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IIIA5_BP_3210_Evaluation_of_Academic_Personnel.pdf</w:t>
      </w:r>
    </w:p>
  </w:endnote>
  <w:endnote w:id="33">
    <w:p w14:paraId="2AEC7D42" w14:textId="13C9EED8"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IIIA5_Article-7.pdf</w:t>
      </w:r>
    </w:p>
  </w:endnote>
  <w:endnote w:id="34">
    <w:p w14:paraId="6C3BA300" w14:textId="5CBF706B"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IIIA1_AR_3212-1_Evaluation_of_Permanent_Personnel.pdf</w:t>
      </w:r>
    </w:p>
  </w:endnote>
  <w:endnote w:id="35">
    <w:p w14:paraId="22510D99" w14:textId="796A1CAB"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IIIA2_AR_3231_Human_Resources.pdf</w:t>
      </w:r>
    </w:p>
  </w:endnote>
  <w:endnote w:id="36">
    <w:p w14:paraId="727EA1C5" w14:textId="43C63359"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IIIA5_Article7B-Evaluation_of_Tenured_Faculty.pdf</w:t>
      </w:r>
    </w:p>
  </w:endnote>
  <w:endnote w:id="37">
    <w:p w14:paraId="1541F1B6" w14:textId="6FA55183"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IIIA5_Article7C-Evaluation_of_Part-Time_Faculty.pdf</w:t>
      </w:r>
    </w:p>
  </w:endnote>
  <w:endnote w:id="38">
    <w:p w14:paraId="004DF7F8" w14:textId="73098D8B"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IIIA5_Article7D-Evaluation_of_Part-Time_Faculty_in_Emeritus_College.pdf</w:t>
      </w:r>
    </w:p>
  </w:endnote>
  <w:endnote w:id="39">
    <w:p w14:paraId="6D246B2B" w14:textId="0A12F0C9"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IIIA5_Professionalism_Form.pdf</w:t>
      </w:r>
    </w:p>
  </w:endnote>
  <w:endnote w:id="40">
    <w:p w14:paraId="47BEECBB" w14:textId="4B529801"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IIIA5_Faculty_Observation_Form-Instructional_Faculty_Member.pdf</w:t>
      </w:r>
    </w:p>
  </w:endnote>
  <w:endnote w:id="41">
    <w:p w14:paraId="073D0A77" w14:textId="6240DBAC"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IIIA5_Faculty_Observation_Form-Counseling.pdf</w:t>
      </w:r>
    </w:p>
  </w:endnote>
  <w:endnote w:id="42">
    <w:p w14:paraId="1D2B76C1" w14:textId="24A3B977"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IIIA5_Faculty_Observation_Form-DSPS_Faculty_Member.pdf</w:t>
      </w:r>
    </w:p>
  </w:endnote>
  <w:endnote w:id="43">
    <w:p w14:paraId="643D53BF" w14:textId="2C7EAD2A"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IIIA5_Faculty_Observation_Form-Librarian_Faculty_Member.pdf</w:t>
      </w:r>
    </w:p>
  </w:endnote>
  <w:endnote w:id="44">
    <w:p w14:paraId="5069970E" w14:textId="4D30FF1A"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IIIA5_BP_3310_Classified_Employees.pdf</w:t>
      </w:r>
    </w:p>
  </w:endnote>
  <w:endnote w:id="45">
    <w:p w14:paraId="44DA0D1B" w14:textId="7827FAD2"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IIIA5_2012-15_CSEA-SMC_Agreement_excerpt.pdf</w:t>
      </w:r>
    </w:p>
  </w:endnote>
  <w:endnote w:id="46">
    <w:p w14:paraId="1A645D5C" w14:textId="769F0369"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IIIA5_BP_3434_Evaluation_of_Managers.pdf</w:t>
      </w:r>
    </w:p>
  </w:endnote>
  <w:endnote w:id="47">
    <w:p w14:paraId="0874B1AB" w14:textId="7E436656"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IIIA1_AR_3420_Evaluation_of_Management_Human_Resources.pdf</w:t>
      </w:r>
    </w:p>
  </w:endnote>
  <w:endnote w:id="48">
    <w:p w14:paraId="21BF34A7" w14:textId="493CE1EC"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IIIA5_Faculty_Evaluation_Summary_Form_for_Emeritus_College_Faculty.pdf</w:t>
      </w:r>
    </w:p>
  </w:endnote>
  <w:endnote w:id="49">
    <w:p w14:paraId="6EFD72F3" w14:textId="78835D00"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 xml:space="preserve">IIIA6_Evaluation_Timeline_PT_Faculty_2016.pdf   </w:t>
      </w:r>
    </w:p>
  </w:endnote>
  <w:endnote w:id="50">
    <w:p w14:paraId="11262884" w14:textId="56DA8CD5"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 xml:space="preserve">IIIA6_Faculty_Evaluation_email_notification.pdf    </w:t>
      </w:r>
    </w:p>
  </w:endnote>
  <w:endnote w:id="51">
    <w:p w14:paraId="0ECCA26F" w14:textId="1D3B930E" w:rsidR="00423413" w:rsidRPr="00423413" w:rsidRDefault="00423413" w:rsidP="00423413">
      <w:pPr>
        <w:pStyle w:val="EndnoteText"/>
        <w:tabs>
          <w:tab w:val="left" w:pos="450"/>
        </w:tabs>
        <w:rPr>
          <w:sz w:val="22"/>
        </w:rPr>
      </w:pPr>
      <w:r>
        <w:rPr>
          <w:rStyle w:val="EndnoteReference"/>
        </w:rPr>
        <w:endnoteRef/>
      </w:r>
      <w:r>
        <w:tab/>
      </w:r>
      <w:r w:rsidRPr="00423413">
        <w:rPr>
          <w:sz w:val="22"/>
        </w:rPr>
        <w:t>IIIA6_Article-7B_FacultyEvaluation_Self-Eval.pdf</w:t>
      </w:r>
    </w:p>
  </w:endnote>
  <w:endnote w:id="52">
    <w:p w14:paraId="0EF651F2" w14:textId="2E7CF6C4" w:rsidR="00594223" w:rsidRPr="00474955" w:rsidRDefault="00594223" w:rsidP="00CA5188">
      <w:pPr>
        <w:pStyle w:val="EndnoteText"/>
        <w:tabs>
          <w:tab w:val="left" w:pos="450"/>
        </w:tabs>
        <w:rPr>
          <w:rFonts w:asciiTheme="minorHAnsi" w:hAnsiTheme="minorHAnsi"/>
          <w:sz w:val="22"/>
          <w:szCs w:val="22"/>
          <w:highlight w:val="green"/>
        </w:rPr>
      </w:pPr>
      <w:r w:rsidRPr="00474955">
        <w:rPr>
          <w:rStyle w:val="EndnoteReference"/>
          <w:rFonts w:asciiTheme="minorHAnsi" w:hAnsiTheme="minorHAnsi"/>
          <w:sz w:val="22"/>
          <w:szCs w:val="22"/>
        </w:rPr>
        <w:endnoteRef/>
      </w:r>
      <w:r w:rsidRPr="00474955">
        <w:rPr>
          <w:rFonts w:asciiTheme="minorHAnsi" w:hAnsiTheme="minorHAnsi"/>
          <w:sz w:val="22"/>
          <w:szCs w:val="22"/>
        </w:rPr>
        <w:tab/>
        <w:t>IIIA5_Article-7.pdf</w:t>
      </w:r>
      <w:r w:rsidRPr="00474955">
        <w:rPr>
          <w:rFonts w:asciiTheme="minorHAnsi" w:hAnsiTheme="minorHAnsi"/>
          <w:sz w:val="22"/>
          <w:szCs w:val="22"/>
          <w:highlight w:val="green"/>
        </w:rPr>
        <w:t xml:space="preserve">  </w:t>
      </w:r>
    </w:p>
  </w:endnote>
  <w:endnote w:id="53">
    <w:p w14:paraId="7C359DE5" w14:textId="05C7DE83" w:rsidR="00594223" w:rsidRPr="00474955" w:rsidRDefault="00594223" w:rsidP="00CA5188">
      <w:pPr>
        <w:pStyle w:val="EndnoteText"/>
        <w:tabs>
          <w:tab w:val="left" w:pos="450"/>
          <w:tab w:val="left" w:pos="6111"/>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IIIA6_</w:t>
      </w:r>
      <w:r w:rsidRPr="00474955">
        <w:rPr>
          <w:rStyle w:val="Hyperlink"/>
          <w:rFonts w:asciiTheme="minorHAnsi" w:hAnsiTheme="minorHAnsi"/>
          <w:color w:val="auto"/>
          <w:sz w:val="22"/>
          <w:szCs w:val="22"/>
          <w:u w:val="none"/>
        </w:rPr>
        <w:t>Appendix-J.pdf</w:t>
      </w:r>
    </w:p>
  </w:endnote>
  <w:endnote w:id="54">
    <w:p w14:paraId="5DA2B71F" w14:textId="7F929213"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 xml:space="preserve">IIIA6_Evaluation_Timelines-Faculty_2015-2016.pdf  </w:t>
      </w:r>
    </w:p>
  </w:endnote>
  <w:endnote w:id="55">
    <w:p w14:paraId="61C364B7" w14:textId="167A44E8"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IIIA5_Professionalism_Form.pdf</w:t>
      </w:r>
    </w:p>
  </w:endnote>
  <w:endnote w:id="56">
    <w:p w14:paraId="3763B068" w14:textId="30E5F961"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IIIA6_Appendix-S_of_Faculty_Contract.pdf</w:t>
      </w:r>
    </w:p>
  </w:endnote>
  <w:endnote w:id="57">
    <w:p w14:paraId="56D60DB1" w14:textId="7509B7C0"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IIIA6_Evaluation_letter_to_Dept_chairs_3-1-16.pdf</w:t>
      </w:r>
    </w:p>
  </w:endnote>
  <w:endnote w:id="58">
    <w:p w14:paraId="3283B6BB" w14:textId="459FB60E"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 xml:space="preserve"> IIIA1_AR_3420_Evaluation_of_Management_Human_Resources.pdf</w:t>
      </w:r>
    </w:p>
  </w:endnote>
  <w:endnote w:id="59">
    <w:p w14:paraId="3F28884E" w14:textId="5721ED38"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IIIA5_BP_3434_Eva</w:t>
      </w:r>
      <w:r w:rsidR="007C3B3E">
        <w:rPr>
          <w:rFonts w:asciiTheme="minorHAnsi" w:hAnsiTheme="minorHAnsi"/>
          <w:sz w:val="22"/>
          <w:szCs w:val="22"/>
        </w:rPr>
        <w:t>luation_of_Managers.pdf</w:t>
      </w:r>
    </w:p>
  </w:endnote>
  <w:endnote w:id="60">
    <w:p w14:paraId="2CA348A3" w14:textId="53981ECD" w:rsidR="007C3B3E" w:rsidRDefault="007C3B3E" w:rsidP="007C3B3E">
      <w:pPr>
        <w:pStyle w:val="EndnoteText"/>
        <w:tabs>
          <w:tab w:val="left" w:pos="450"/>
        </w:tabs>
      </w:pPr>
      <w:r>
        <w:rPr>
          <w:rStyle w:val="EndnoteReference"/>
        </w:rPr>
        <w:endnoteRef/>
      </w:r>
      <w:r>
        <w:t xml:space="preserve"> </w:t>
      </w:r>
      <w:r>
        <w:tab/>
      </w:r>
      <w:r w:rsidRPr="007C3B3E">
        <w:rPr>
          <w:sz w:val="22"/>
        </w:rPr>
        <w:t>IIIA6_Article4_Evaluation_CSEA_Contract.pdf</w:t>
      </w:r>
    </w:p>
  </w:endnote>
  <w:endnote w:id="61">
    <w:p w14:paraId="04A65F86" w14:textId="41E5E259"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IIIA7_</w:t>
      </w:r>
      <w:r w:rsidRPr="00474955">
        <w:rPr>
          <w:rFonts w:asciiTheme="minorHAnsi" w:eastAsiaTheme="minorEastAsia" w:hAnsiTheme="minorHAnsi"/>
          <w:sz w:val="22"/>
          <w:szCs w:val="22"/>
        </w:rPr>
        <w:t>MPE_2015-2016_Institutional_Objectives.pdf</w:t>
      </w:r>
    </w:p>
  </w:endnote>
  <w:endnote w:id="62">
    <w:p w14:paraId="5736085A" w14:textId="6896BC99"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IIIA7_DPAC_Minutes_2-24-2016.pdf</w:t>
      </w:r>
    </w:p>
  </w:endnote>
  <w:endnote w:id="63">
    <w:p w14:paraId="1B677421" w14:textId="722503E5"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IIIA7_Fall_2015_FTF_Final_Report.pdf</w:t>
      </w:r>
    </w:p>
  </w:endnote>
  <w:endnote w:id="64">
    <w:p w14:paraId="20E0CE15" w14:textId="0DF0D7DA" w:rsidR="00594223" w:rsidRPr="00474955" w:rsidRDefault="00594223" w:rsidP="00CA5188">
      <w:pPr>
        <w:pStyle w:val="NoSpacing"/>
        <w:tabs>
          <w:tab w:val="left" w:pos="450"/>
        </w:tabs>
        <w:rPr>
          <w:rFonts w:asciiTheme="minorHAnsi" w:hAnsiTheme="minorHAnsi"/>
        </w:rPr>
      </w:pPr>
      <w:r w:rsidRPr="00474955">
        <w:rPr>
          <w:rStyle w:val="EndnoteReference"/>
          <w:rFonts w:asciiTheme="minorHAnsi" w:hAnsiTheme="minorHAnsi"/>
        </w:rPr>
        <w:endnoteRef/>
      </w:r>
      <w:r w:rsidRPr="00474955">
        <w:rPr>
          <w:rFonts w:asciiTheme="minorHAnsi" w:hAnsiTheme="minorHAnsi"/>
        </w:rPr>
        <w:tab/>
      </w:r>
      <w:r w:rsidR="00446F5D" w:rsidRPr="00446F5D">
        <w:rPr>
          <w:rFonts w:asciiTheme="minorHAnsi" w:hAnsiTheme="minorHAnsi"/>
        </w:rPr>
        <w:t>IIIA7_Section_G_from_Guide_for_Program_Review_Instructional_CTE.pdf</w:t>
      </w:r>
    </w:p>
  </w:endnote>
  <w:endnote w:id="65">
    <w:p w14:paraId="2991F0E0" w14:textId="3EF838DA" w:rsidR="00FA27FB" w:rsidRPr="00FA27FB" w:rsidRDefault="00FA27FB" w:rsidP="00FA27FB">
      <w:pPr>
        <w:pStyle w:val="EndnoteText"/>
        <w:tabs>
          <w:tab w:val="left" w:pos="450"/>
        </w:tabs>
        <w:rPr>
          <w:sz w:val="22"/>
        </w:rPr>
      </w:pPr>
      <w:r>
        <w:rPr>
          <w:rStyle w:val="EndnoteReference"/>
        </w:rPr>
        <w:endnoteRef/>
      </w:r>
      <w:r>
        <w:t xml:space="preserve"> </w:t>
      </w:r>
      <w:r>
        <w:tab/>
      </w:r>
      <w:r w:rsidRPr="00FA27FB">
        <w:rPr>
          <w:sz w:val="22"/>
        </w:rPr>
        <w:t>IIIA7_New_Faculty_Position_Ranking_Committee_2-02-2011.pdf</w:t>
      </w:r>
    </w:p>
  </w:endnote>
  <w:endnote w:id="66">
    <w:p w14:paraId="3D87AB2B" w14:textId="16F8706E"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IIIA7_Excerpt_Faculty_Qualifications_IxD_sub_change_proposal.pdf</w:t>
      </w:r>
    </w:p>
  </w:endnote>
  <w:endnote w:id="67">
    <w:p w14:paraId="62C159FD" w14:textId="510973F9"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IIIA7_Full-time_Faculty_Hiring_Plan_Feb2016.pdf</w:t>
      </w:r>
    </w:p>
  </w:endnote>
  <w:endnote w:id="68">
    <w:p w14:paraId="178FAAD0" w14:textId="596659AC"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 xml:space="preserve">IIIA7_AR_3000_Procedure_for_Hiring_Full-Time_Contract_Faculty.pdf   </w:t>
      </w:r>
    </w:p>
  </w:endnote>
  <w:endnote w:id="69">
    <w:p w14:paraId="151EF450" w14:textId="114F38FD"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 xml:space="preserve">IIIA7_Full-time_Faculty_Obligation_CCC.pdf </w:t>
      </w:r>
    </w:p>
  </w:endnote>
  <w:endnote w:id="70">
    <w:p w14:paraId="10673489" w14:textId="5E4E867E"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IIIA8_SMC_New_Hire_Orientation_Powerpoint_4-30-2015.pdf</w:t>
      </w:r>
    </w:p>
  </w:endnote>
  <w:endnote w:id="71">
    <w:p w14:paraId="4BF7D33C" w14:textId="2DA01411"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IIIA8_Welcome_Memos.pdf</w:t>
      </w:r>
    </w:p>
  </w:endnote>
  <w:endnote w:id="72">
    <w:p w14:paraId="57AE214B" w14:textId="22C7D4F6"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IIIA8_Faculty_Handbook_2015.pdf</w:t>
      </w:r>
    </w:p>
  </w:endnote>
  <w:endnote w:id="73">
    <w:p w14:paraId="10AEA9CC" w14:textId="5A652F3A"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IIIA8_New_Hire-Part-Time_Adjunct_Faculty_webpage.pdf</w:t>
      </w:r>
    </w:p>
  </w:endnote>
  <w:endnote w:id="74">
    <w:p w14:paraId="17B4A0D9" w14:textId="6219CB86"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r>
      <w:r w:rsidRPr="00474955">
        <w:rPr>
          <w:rStyle w:val="Hyperlink"/>
          <w:rFonts w:asciiTheme="minorHAnsi" w:hAnsiTheme="minorHAnsi"/>
          <w:color w:val="auto"/>
          <w:sz w:val="22"/>
          <w:szCs w:val="22"/>
          <w:u w:val="none"/>
        </w:rPr>
        <w:t>IIIA8_Article_7C-Evaluation_of_Part-Time_Faculty.pdf</w:t>
      </w:r>
    </w:p>
  </w:endnote>
  <w:endnote w:id="75">
    <w:p w14:paraId="08C774DD" w14:textId="605F4F6B"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IIIA8_FA_Contract_2013-2016_excerpt.pdf</w:t>
      </w:r>
    </w:p>
  </w:endnote>
  <w:endnote w:id="76">
    <w:p w14:paraId="66DB062B" w14:textId="3793B634"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IIIA8_</w:t>
      </w:r>
      <w:r w:rsidRPr="00474955">
        <w:rPr>
          <w:rStyle w:val="Hyperlink"/>
          <w:rFonts w:asciiTheme="minorHAnsi" w:hAnsiTheme="minorHAnsi"/>
          <w:color w:val="auto"/>
          <w:sz w:val="22"/>
          <w:szCs w:val="22"/>
          <w:u w:val="none"/>
        </w:rPr>
        <w:t>Professional_Development_Committee_webpage.pdf</w:t>
      </w:r>
    </w:p>
  </w:endnote>
  <w:endnote w:id="77">
    <w:p w14:paraId="7B888F30" w14:textId="7B6C9C35"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IIIA8_</w:t>
      </w:r>
      <w:r w:rsidRPr="00474955">
        <w:rPr>
          <w:rStyle w:val="Hyperlink"/>
          <w:rFonts w:asciiTheme="minorHAnsi" w:hAnsiTheme="minorHAnsi"/>
          <w:color w:val="auto"/>
          <w:sz w:val="22"/>
          <w:szCs w:val="22"/>
          <w:u w:val="none"/>
        </w:rPr>
        <w:t>Faculty_Professional_Development_webpage.pdf</w:t>
      </w:r>
    </w:p>
  </w:endnote>
  <w:endnote w:id="78">
    <w:p w14:paraId="40EA1009" w14:textId="07C770B4"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IIIA8_Annual_Faculty_Summer_Institute_webpage.pdf</w:t>
      </w:r>
    </w:p>
  </w:endnote>
  <w:endnote w:id="79">
    <w:p w14:paraId="403A0A56" w14:textId="475D8BB0"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IIIA8_Article_15.pdf</w:t>
      </w:r>
    </w:p>
  </w:endnote>
  <w:endnote w:id="80">
    <w:p w14:paraId="6E75FCD0" w14:textId="19084F6C"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IIIA8_</w:t>
      </w:r>
      <w:r w:rsidRPr="00474955">
        <w:rPr>
          <w:rStyle w:val="Hyperlink"/>
          <w:rFonts w:asciiTheme="minorHAnsi" w:hAnsiTheme="minorHAnsi"/>
          <w:color w:val="auto"/>
          <w:sz w:val="22"/>
          <w:szCs w:val="22"/>
          <w:u w:val="none"/>
        </w:rPr>
        <w:t>Sabbaticals_Fellowships_and_Awards_Committee.pdf</w:t>
      </w:r>
    </w:p>
  </w:endnote>
  <w:endnote w:id="81">
    <w:p w14:paraId="3F70A5B5" w14:textId="19136F8D"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IIIA2_Article_6</w:t>
      </w:r>
      <w:r w:rsidR="00FA27FB">
        <w:rPr>
          <w:rFonts w:asciiTheme="minorHAnsi" w:hAnsiTheme="minorHAnsi"/>
          <w:sz w:val="22"/>
          <w:szCs w:val="22"/>
        </w:rPr>
        <w:t>.5</w:t>
      </w:r>
      <w:r w:rsidRPr="00474955">
        <w:rPr>
          <w:rFonts w:asciiTheme="minorHAnsi" w:hAnsiTheme="minorHAnsi"/>
          <w:sz w:val="22"/>
          <w:szCs w:val="22"/>
        </w:rPr>
        <w:t>.pdf</w:t>
      </w:r>
    </w:p>
  </w:endnote>
  <w:endnote w:id="82">
    <w:p w14:paraId="5F91EB31" w14:textId="3D7AD370"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IIIA8_</w:t>
      </w:r>
      <w:r w:rsidRPr="00474955">
        <w:rPr>
          <w:rStyle w:val="Hyperlink"/>
          <w:rFonts w:asciiTheme="minorHAnsi" w:hAnsiTheme="minorHAnsi"/>
          <w:color w:val="auto"/>
          <w:sz w:val="22"/>
          <w:szCs w:val="22"/>
          <w:u w:val="none"/>
        </w:rPr>
        <w:t>Adjunct_Committee_webpage.pdf</w:t>
      </w:r>
    </w:p>
  </w:endnote>
  <w:endnote w:id="83">
    <w:p w14:paraId="5FB459AE" w14:textId="3B35F112"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IIIA9_CCC_TechnologyPlanII_Total_Cost_of_Ownership.pdf</w:t>
      </w:r>
    </w:p>
  </w:endnote>
  <w:endnote w:id="84">
    <w:p w14:paraId="1C9C63A9" w14:textId="5AA8B440"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IIIA9_Program_Review_Info_Tech_2014.pdf</w:t>
      </w:r>
    </w:p>
  </w:endnote>
  <w:endnote w:id="85">
    <w:p w14:paraId="0554D187" w14:textId="4F567984"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IIIA10_Classified_Manager_Example_from_PersonnelCommission_webpage.pdf</w:t>
      </w:r>
    </w:p>
  </w:endnote>
  <w:endnote w:id="86">
    <w:p w14:paraId="2396E804" w14:textId="399B3F19"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IIIA11_SMC_College_Governance_webpage.pdf</w:t>
      </w:r>
    </w:p>
  </w:endnote>
  <w:endnote w:id="87">
    <w:p w14:paraId="193DA521" w14:textId="3D1861F9"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IIIA1_Human_Resources_webpage.pdf</w:t>
      </w:r>
    </w:p>
  </w:endnote>
  <w:endnote w:id="88">
    <w:p w14:paraId="7905C58B" w14:textId="4299DF73"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IIIA11_BP_2116_up_to_6116_Final.pdf     IIIA11_AR_2116_up_to_3130.pdf</w:t>
      </w:r>
    </w:p>
  </w:endnote>
  <w:endnote w:id="89">
    <w:p w14:paraId="3C8244DE" w14:textId="30F0FF17"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IIIA11_Complaint_and_Grievance_Forms.pdf</w:t>
      </w:r>
    </w:p>
  </w:endnote>
  <w:endnote w:id="90">
    <w:p w14:paraId="6C98C29A" w14:textId="73BDBA1D"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IIIA11_Unlawful_Discrimination_Sexual_Harassment.pdf</w:t>
      </w:r>
    </w:p>
  </w:endnote>
  <w:endnote w:id="91">
    <w:p w14:paraId="3B6E7280" w14:textId="37EC9328"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IIIA11_Workplace_and_Campus_Violence.pdf</w:t>
      </w:r>
    </w:p>
  </w:endnote>
  <w:endnote w:id="92">
    <w:p w14:paraId="3944839A" w14:textId="3A1D7BB8"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IIIA11_HR_Benefits_Manual-10-01-2015.pdf</w:t>
      </w:r>
    </w:p>
  </w:endnote>
  <w:endnote w:id="93">
    <w:p w14:paraId="6B42EB4D" w14:textId="2165CAAC"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IIIA12_BP_3120.pdf</w:t>
      </w:r>
    </w:p>
  </w:endnote>
  <w:endnote w:id="94">
    <w:p w14:paraId="083B4E1F" w14:textId="46CFB444"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IIIA12_BP_3121.pdf</w:t>
      </w:r>
    </w:p>
  </w:endnote>
  <w:endnote w:id="95">
    <w:p w14:paraId="0149D70C" w14:textId="1CA0E8E7"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w:t>
      </w:r>
      <w:r w:rsidRPr="00474955">
        <w:rPr>
          <w:rStyle w:val="Hyperlink"/>
          <w:rFonts w:asciiTheme="minorHAnsi" w:hAnsiTheme="minorHAnsi"/>
          <w:color w:val="auto"/>
          <w:sz w:val="22"/>
          <w:szCs w:val="22"/>
          <w:u w:val="none"/>
        </w:rPr>
        <w:t>EEO_Plan.pdf</w:t>
      </w:r>
    </w:p>
  </w:endnote>
  <w:endnote w:id="96">
    <w:p w14:paraId="2D48BF04" w14:textId="5ED6AA87"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IIIA12_SMC_New_Hire_Search_Committee-EEO-Diversity_9-3-2015.pdf</w:t>
      </w:r>
    </w:p>
  </w:endnote>
  <w:endnote w:id="97">
    <w:p w14:paraId="2E360CB3" w14:textId="26F650C0"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IIIA12_AR_2250.pdf</w:t>
      </w:r>
    </w:p>
  </w:endnote>
  <w:endnote w:id="98">
    <w:p w14:paraId="3F7848AF" w14:textId="4437A939"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IIIA12_AR_3120.pdf</w:t>
      </w:r>
    </w:p>
  </w:endnote>
  <w:endnote w:id="99">
    <w:p w14:paraId="5C9D33CA" w14:textId="5B212996"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IIIA12_AR_3121.pdf</w:t>
      </w:r>
    </w:p>
  </w:endnote>
  <w:endnote w:id="100">
    <w:p w14:paraId="732AD270" w14:textId="5487459E"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IIIA12_AR_3130.pdf</w:t>
      </w:r>
    </w:p>
  </w:endnote>
  <w:endnote w:id="101">
    <w:p w14:paraId="15EB522E" w14:textId="1E9BBF05"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IIIA12_BP_2116.pdf</w:t>
      </w:r>
    </w:p>
  </w:endnote>
  <w:endnote w:id="102">
    <w:p w14:paraId="53652DFE" w14:textId="73EE4631"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IIIA12_BP_3123_3124.pdf</w:t>
      </w:r>
    </w:p>
  </w:endnote>
  <w:endnote w:id="103">
    <w:p w14:paraId="03176407" w14:textId="1CD44DB0"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IIIA12_BP_2410.pdf</w:t>
      </w:r>
    </w:p>
  </w:endnote>
  <w:endnote w:id="104">
    <w:p w14:paraId="23BDCBF8" w14:textId="17E66D77"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IIIA12_BP_3121.pdf</w:t>
      </w:r>
    </w:p>
  </w:endnote>
  <w:endnote w:id="105">
    <w:p w14:paraId="424DF3DC" w14:textId="3709DDEE"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w:t>
      </w:r>
      <w:r w:rsidRPr="00474955">
        <w:rPr>
          <w:rStyle w:val="Hyperlink"/>
          <w:rFonts w:asciiTheme="minorHAnsi" w:hAnsiTheme="minorHAnsi"/>
          <w:color w:val="auto"/>
          <w:sz w:val="22"/>
          <w:szCs w:val="22"/>
          <w:u w:val="none"/>
        </w:rPr>
        <w:t>TitleIX_Report-July_2015.pdf</w:t>
      </w:r>
    </w:p>
  </w:endnote>
  <w:endnote w:id="106">
    <w:p w14:paraId="236A4DA9" w14:textId="0F88A80C"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IIIA12_Global_Citizenship_Web_Page.pdf</w:t>
      </w:r>
    </w:p>
  </w:endnote>
  <w:endnote w:id="107">
    <w:p w14:paraId="3385D43F" w14:textId="053467B1"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IIIA12_Global_Citizenship_Professional_Development_Program.pdf</w:t>
      </w:r>
    </w:p>
  </w:endnote>
  <w:endnote w:id="108">
    <w:p w14:paraId="7CF41809" w14:textId="6C605D52"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IIIA12_International_Education_Week_2015.pdf</w:t>
      </w:r>
    </w:p>
  </w:endnote>
  <w:endnote w:id="109">
    <w:p w14:paraId="18EA4C37" w14:textId="52BB7555"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IIIA12_Annual_Student_Research_Symposium.pdf</w:t>
      </w:r>
    </w:p>
  </w:endnote>
  <w:endnote w:id="110">
    <w:p w14:paraId="252E060F" w14:textId="64BAE5DA"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w:t>
      </w:r>
      <w:r w:rsidRPr="00474955">
        <w:rPr>
          <w:rStyle w:val="Hyperlink"/>
          <w:rFonts w:asciiTheme="minorHAnsi" w:hAnsiTheme="minorHAnsi"/>
          <w:color w:val="auto"/>
          <w:sz w:val="22"/>
          <w:szCs w:val="22"/>
          <w:u w:val="none"/>
        </w:rPr>
        <w:t>SMC_Diversity_Report_2014-2015.pdf</w:t>
      </w:r>
    </w:p>
  </w:endnote>
  <w:endnote w:id="111">
    <w:p w14:paraId="2C86F8EC" w14:textId="2A99F821"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IIIA12_Student_Climate_Survey_Spring_2015.pdf</w:t>
      </w:r>
    </w:p>
  </w:endnote>
  <w:endnote w:id="112">
    <w:p w14:paraId="68101C56" w14:textId="3BE38C23"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IIIA12_CSUDH_Community_College_Teaching_Certificate.pdf</w:t>
      </w:r>
    </w:p>
  </w:endnote>
  <w:endnote w:id="113">
    <w:p w14:paraId="02E9A25C" w14:textId="168F112D"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IIIA13_BP_2405.pdf</w:t>
      </w:r>
    </w:p>
  </w:endnote>
  <w:endnote w:id="114">
    <w:p w14:paraId="7C67DD98" w14:textId="5BF1B325"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IIIA13_AR_5220.pdf</w:t>
      </w:r>
    </w:p>
  </w:endnote>
  <w:endnote w:id="115">
    <w:p w14:paraId="58066821" w14:textId="6A0EAAB7"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IIIA13_Statement_on_Ethics.pdf</w:t>
      </w:r>
    </w:p>
  </w:endnote>
  <w:endnote w:id="116">
    <w:p w14:paraId="08D5A97D" w14:textId="5F1D64DF"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IIIA13_Management_Association_Ethics_Statement.pdf</w:t>
      </w:r>
    </w:p>
  </w:endnote>
  <w:endnote w:id="117">
    <w:p w14:paraId="34EA7C04" w14:textId="59CD08E5"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IIIA13_Professional _Ethics_Responsibilities.pdf</w:t>
      </w:r>
    </w:p>
  </w:endnote>
  <w:endnote w:id="118">
    <w:p w14:paraId="4E077DD5" w14:textId="66A162A6"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IIIA14_MPE_Objective11_2012-2013.pdf</w:t>
      </w:r>
    </w:p>
  </w:endnote>
  <w:endnote w:id="119">
    <w:p w14:paraId="07D3CF52" w14:textId="6DB72FF8"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IIIA14_Professional_Development_chart_from_MPE_2013-2014.pdf</w:t>
      </w:r>
    </w:p>
  </w:endnote>
  <w:endnote w:id="120">
    <w:p w14:paraId="1EE6284B" w14:textId="5D4BD573"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IIIA14_Faculty_Needs_Interests_Survey_Findings_6-17-2013.pdf</w:t>
      </w:r>
    </w:p>
  </w:endnote>
  <w:endnote w:id="121">
    <w:p w14:paraId="683727C1" w14:textId="1396C19A"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IIIA14_Professional_Development_Day_Fall_2014.pdf</w:t>
      </w:r>
    </w:p>
  </w:endnote>
  <w:endnote w:id="122">
    <w:p w14:paraId="26FD03FC" w14:textId="720E0596"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IIIA14_Spring_2014_Flex_Day_schedule.pdf</w:t>
      </w:r>
    </w:p>
  </w:endnote>
  <w:endnote w:id="123">
    <w:p w14:paraId="538EB176" w14:textId="5BF6A78D"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IIIA14_Spring_2015_Professional_Development_Day.pdf</w:t>
      </w:r>
    </w:p>
  </w:endnote>
  <w:endnote w:id="124">
    <w:p w14:paraId="12FDE104" w14:textId="6B58060E"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IIIA14_Fall_2013_Professional_Development_Day.pdf</w:t>
      </w:r>
    </w:p>
  </w:endnote>
  <w:endnote w:id="125">
    <w:p w14:paraId="30AE1FBC" w14:textId="6B2B1B2F"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IIIA14_Professional_Development_calendar_2015-2016.pdf</w:t>
      </w:r>
    </w:p>
  </w:endnote>
  <w:endnote w:id="126">
    <w:p w14:paraId="23043B80" w14:textId="03E8F416"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 xml:space="preserve">IIIA8_Sabbaticals_Fellowships_and_Awards_Committee.pdf   </w:t>
      </w:r>
    </w:p>
  </w:endnote>
  <w:endnote w:id="127">
    <w:p w14:paraId="5E2CC802" w14:textId="6A1EC0E7"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IIIA14_Sabbatical_and_Fellowship_Awardees_2015-2016.pdf</w:t>
      </w:r>
    </w:p>
  </w:endnote>
  <w:endnote w:id="128">
    <w:p w14:paraId="7EFC3470" w14:textId="4E165237"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IIIA14_Funded_Margin_of_Excellence_Grants.pdf</w:t>
      </w:r>
    </w:p>
  </w:endnote>
  <w:endnote w:id="129">
    <w:p w14:paraId="53AD5BC3" w14:textId="0CBA36AB"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IIIA14_Margin_of_Excellence_Grants</w:t>
      </w:r>
    </w:p>
  </w:endnote>
  <w:endnote w:id="130">
    <w:p w14:paraId="26C46F43" w14:textId="6D0F2E3F"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IIIA14_Chairs_of_Excellence_Grants</w:t>
      </w:r>
    </w:p>
  </w:endnote>
  <w:endnote w:id="131">
    <w:p w14:paraId="583E8841" w14:textId="6F402AB4"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IIIA14_The_Center_for_Teaching_Excellence_webpage.pdf</w:t>
      </w:r>
    </w:p>
  </w:endnote>
  <w:endnote w:id="132">
    <w:p w14:paraId="48801A19" w14:textId="733EE7C7"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IIIA14_CTE_2015-16_Activity_Log.pdf</w:t>
      </w:r>
    </w:p>
  </w:endnote>
  <w:endnote w:id="133">
    <w:p w14:paraId="21CC5CB6" w14:textId="18757D95"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 xml:space="preserve">IIIA14_The_Center_for_Teaching_Excellence_Calendar_List_of_Events.pdf   </w:t>
      </w:r>
    </w:p>
  </w:endnote>
  <w:endnote w:id="134">
    <w:p w14:paraId="63B2373C" w14:textId="5FBA4D1B"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IIIA14_Classified_Professional_Development_Day_Spring2016.pdf</w:t>
      </w:r>
    </w:p>
  </w:endnote>
  <w:endnote w:id="135">
    <w:p w14:paraId="1CA299CD" w14:textId="1D0F6DD2"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IIIA14_Global_Citizenship_Professional_Development_Opportunities.pdf</w:t>
      </w:r>
    </w:p>
  </w:endnote>
  <w:endnote w:id="136">
    <w:p w14:paraId="2941BF15" w14:textId="0FFF66F3"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IIIA14_Global_Citizenship_Global_Grants.pdf</w:t>
      </w:r>
    </w:p>
  </w:endnote>
  <w:endnote w:id="137">
    <w:p w14:paraId="5A4C4A74" w14:textId="7C75302E"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IIIA14_MiniGrant_Summaries.pdf</w:t>
      </w:r>
    </w:p>
  </w:endnote>
  <w:endnote w:id="138">
    <w:p w14:paraId="04D47DDD" w14:textId="7249E007"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IIIA14_Prof_Dev_for_DE_Personnel.pdf</w:t>
      </w:r>
    </w:p>
  </w:endnote>
  <w:endnote w:id="139">
    <w:p w14:paraId="38968F5C" w14:textId="6908689A"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IIIA14_Faculty_Needs_Interests_Survey_Findings_6-17-2013.pdf</w:t>
      </w:r>
    </w:p>
  </w:endnote>
  <w:endnote w:id="140">
    <w:p w14:paraId="2ED3791C" w14:textId="15C6D825"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IIIA14_Spring2015_ProfDevDay_Survey_Results.pdf</w:t>
      </w:r>
    </w:p>
  </w:endnote>
  <w:endnote w:id="141">
    <w:p w14:paraId="2B739C97" w14:textId="35AD51C3"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IIIA14_FSI_Fall_Followup_Survey_Results.pdf</w:t>
      </w:r>
    </w:p>
  </w:endnote>
  <w:endnote w:id="142">
    <w:p w14:paraId="02A1F8E4" w14:textId="3E6225E3"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IIIA12_AR_3130.pdf</w:t>
      </w:r>
    </w:p>
  </w:endnote>
  <w:endnote w:id="143">
    <w:p w14:paraId="092B6A8A" w14:textId="7AEEFAF4" w:rsidR="00594223" w:rsidRPr="00474955" w:rsidRDefault="00594223" w:rsidP="00CA5188">
      <w:pPr>
        <w:pStyle w:val="EndnoteText"/>
        <w:tabs>
          <w:tab w:val="left" w:pos="450"/>
        </w:tabs>
        <w:rPr>
          <w:rFonts w:asciiTheme="minorHAnsi" w:hAnsiTheme="minorHAnsi"/>
          <w:sz w:val="22"/>
          <w:szCs w:val="22"/>
        </w:rPr>
      </w:pPr>
      <w:r w:rsidRPr="00474955">
        <w:rPr>
          <w:rStyle w:val="EndnoteReference"/>
          <w:rFonts w:asciiTheme="minorHAnsi" w:hAnsiTheme="minorHAnsi"/>
          <w:sz w:val="22"/>
          <w:szCs w:val="22"/>
        </w:rPr>
        <w:endnoteRef/>
      </w:r>
      <w:r w:rsidRPr="00474955">
        <w:rPr>
          <w:rFonts w:asciiTheme="minorHAnsi" w:hAnsiTheme="minorHAnsi"/>
          <w:sz w:val="22"/>
          <w:szCs w:val="22"/>
        </w:rPr>
        <w:tab/>
        <w:t>IIIA15_BP_3131.pdf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644574"/>
      <w:docPartObj>
        <w:docPartGallery w:val="Page Numbers (Bottom of Page)"/>
        <w:docPartUnique/>
      </w:docPartObj>
    </w:sdtPr>
    <w:sdtEndPr>
      <w:rPr>
        <w:noProof/>
      </w:rPr>
    </w:sdtEndPr>
    <w:sdtContent>
      <w:p w14:paraId="11E10B84" w14:textId="3A89FACD" w:rsidR="00594223" w:rsidRDefault="00594223" w:rsidP="00CA5188">
        <w:pPr>
          <w:pStyle w:val="Footer"/>
          <w:pBdr>
            <w:top w:val="thinThickSmallGap" w:sz="24" w:space="0" w:color="4356E5"/>
          </w:pBdr>
          <w:tabs>
            <w:tab w:val="clear" w:pos="9360"/>
            <w:tab w:val="left" w:pos="1415"/>
            <w:tab w:val="right" w:pos="9000"/>
          </w:tabs>
        </w:pPr>
        <w:r w:rsidRPr="00E57C03">
          <w:rPr>
            <w:rFonts w:asciiTheme="minorHAnsi" w:hAnsiTheme="minorHAnsi"/>
          </w:rPr>
          <w:fldChar w:fldCharType="begin"/>
        </w:r>
        <w:r w:rsidRPr="00E57C03">
          <w:rPr>
            <w:rFonts w:asciiTheme="minorHAnsi" w:hAnsiTheme="minorHAnsi"/>
          </w:rPr>
          <w:instrText xml:space="preserve"> PAGE   \* MERGEFORMAT </w:instrText>
        </w:r>
        <w:r w:rsidRPr="00E57C03">
          <w:rPr>
            <w:rFonts w:asciiTheme="minorHAnsi" w:hAnsiTheme="minorHAnsi"/>
          </w:rPr>
          <w:fldChar w:fldCharType="separate"/>
        </w:r>
        <w:r w:rsidR="00E746DF">
          <w:rPr>
            <w:rFonts w:asciiTheme="minorHAnsi" w:hAnsiTheme="minorHAnsi"/>
            <w:noProof/>
          </w:rPr>
          <w:t>234</w:t>
        </w:r>
        <w:r w:rsidRPr="00E57C03">
          <w:rPr>
            <w:rFonts w:asciiTheme="minorHAnsi" w:hAnsiTheme="minorHAnsi"/>
            <w:noProof/>
          </w:rPr>
          <w:fldChar w:fldCharType="end"/>
        </w:r>
        <w:r>
          <w:rPr>
            <w:rFonts w:asciiTheme="minorHAnsi" w:hAnsiTheme="minorHAnsi"/>
          </w:rPr>
          <w:tab/>
        </w:r>
        <w:r>
          <w:rPr>
            <w:rFonts w:asciiTheme="minorHAnsi" w:hAnsiTheme="minorHAnsi"/>
          </w:rPr>
          <w:tab/>
        </w:r>
        <w:r>
          <w:rPr>
            <w:rFonts w:asciiTheme="minorHAnsi" w:hAnsiTheme="minorHAnsi"/>
          </w:rPr>
          <w:tab/>
        </w:r>
        <w:r w:rsidRPr="00E57C03">
          <w:rPr>
            <w:rFonts w:asciiTheme="minorHAnsi" w:hAnsiTheme="minorHAnsi"/>
          </w:rPr>
          <w:t xml:space="preserve">Santa Monica College </w:t>
        </w:r>
        <w:r>
          <w:rPr>
            <w:rFonts w:asciiTheme="minorHAnsi" w:hAnsiTheme="minorHAnsi"/>
          </w:rPr>
          <w:t>Self Evaluation 2016</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135B2" w14:textId="02F50A4D" w:rsidR="00594223" w:rsidRDefault="00594223" w:rsidP="00CA5188">
    <w:pPr>
      <w:pStyle w:val="Footer"/>
      <w:pBdr>
        <w:top w:val="thinThickSmallGap" w:sz="24" w:space="0" w:color="4356E5"/>
      </w:pBdr>
      <w:tabs>
        <w:tab w:val="clear" w:pos="9360"/>
        <w:tab w:val="right" w:pos="9000"/>
      </w:tabs>
    </w:pPr>
    <w:r w:rsidRPr="00E57C03">
      <w:rPr>
        <w:rFonts w:asciiTheme="minorHAnsi" w:hAnsiTheme="minorHAnsi"/>
      </w:rPr>
      <w:t xml:space="preserve">Santa Monica College </w:t>
    </w:r>
    <w:r>
      <w:rPr>
        <w:rFonts w:asciiTheme="minorHAnsi" w:hAnsiTheme="minorHAnsi"/>
      </w:rPr>
      <w:t>Self Evaluation 2016</w:t>
    </w:r>
    <w:r>
      <w:rPr>
        <w:rFonts w:asciiTheme="minorHAnsi" w:hAnsiTheme="minorHAnsi"/>
      </w:rPr>
      <w:tab/>
    </w:r>
    <w:r>
      <w:rPr>
        <w:rFonts w:asciiTheme="minorHAnsi" w:hAnsiTheme="minorHAnsi"/>
      </w:rPr>
      <w:tab/>
    </w:r>
    <w:r w:rsidRPr="00E57C03">
      <w:rPr>
        <w:rFonts w:asciiTheme="minorHAnsi" w:hAnsiTheme="minorHAnsi"/>
      </w:rPr>
      <w:fldChar w:fldCharType="begin"/>
    </w:r>
    <w:r w:rsidRPr="00E57C03">
      <w:rPr>
        <w:rFonts w:asciiTheme="minorHAnsi" w:hAnsiTheme="minorHAnsi"/>
      </w:rPr>
      <w:instrText xml:space="preserve"> PAGE   \* MERGEFORMAT </w:instrText>
    </w:r>
    <w:r w:rsidRPr="00E57C03">
      <w:rPr>
        <w:rFonts w:asciiTheme="minorHAnsi" w:hAnsiTheme="minorHAnsi"/>
      </w:rPr>
      <w:fldChar w:fldCharType="separate"/>
    </w:r>
    <w:r w:rsidR="00E746DF">
      <w:rPr>
        <w:rFonts w:asciiTheme="minorHAnsi" w:hAnsiTheme="minorHAnsi"/>
        <w:noProof/>
      </w:rPr>
      <w:t>233</w:t>
    </w:r>
    <w:r w:rsidRPr="00E57C03">
      <w:rPr>
        <w:rFonts w:asciiTheme="minorHAnsi" w:hAnsiTheme="minorHAns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08B80" w14:textId="77777777" w:rsidR="00170216" w:rsidRDefault="001702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22E31" w14:textId="77777777" w:rsidR="00A84879" w:rsidRDefault="00A84879" w:rsidP="00FC3487">
      <w:pPr>
        <w:spacing w:after="0" w:line="240" w:lineRule="auto"/>
      </w:pPr>
      <w:r>
        <w:separator/>
      </w:r>
    </w:p>
  </w:footnote>
  <w:footnote w:type="continuationSeparator" w:id="0">
    <w:p w14:paraId="19AE08B2" w14:textId="77777777" w:rsidR="00A84879" w:rsidRDefault="00A84879" w:rsidP="00FC3487">
      <w:pPr>
        <w:spacing w:after="0" w:line="240" w:lineRule="auto"/>
      </w:pPr>
      <w:r>
        <w:continuationSeparator/>
      </w:r>
    </w:p>
  </w:footnote>
  <w:footnote w:type="continuationNotice" w:id="1">
    <w:p w14:paraId="6FD8AB7A" w14:textId="77777777" w:rsidR="00A84879" w:rsidRDefault="00A84879">
      <w:pPr>
        <w:spacing w:after="0" w:line="240" w:lineRule="auto"/>
      </w:pPr>
    </w:p>
  </w:footnote>
  <w:footnote w:id="2">
    <w:p w14:paraId="121C4584" w14:textId="77777777" w:rsidR="00594223" w:rsidRDefault="00594223" w:rsidP="001034A8">
      <w:pPr>
        <w:pStyle w:val="FootnoteText"/>
      </w:pPr>
      <w:r>
        <w:rPr>
          <w:rStyle w:val="FootnoteReference"/>
        </w:rPr>
        <w:footnoteRef/>
      </w:r>
      <w:r>
        <w:t xml:space="preserve"> At Santa Monica College, some department such as Nursing, Library, and Athletics, are led by a faculty leader or coordinator rather than by a department chair as stated in the collective bargaining contract.</w:t>
      </w:r>
    </w:p>
  </w:footnote>
  <w:footnote w:id="3">
    <w:p w14:paraId="60EE13AE" w14:textId="15941379" w:rsidR="00594223" w:rsidRPr="00EE12E8" w:rsidRDefault="00594223">
      <w:pPr>
        <w:pStyle w:val="FootnoteText"/>
      </w:pPr>
      <w:r w:rsidRPr="00EE12E8">
        <w:rPr>
          <w:rStyle w:val="FootnoteReference"/>
        </w:rPr>
        <w:footnoteRef/>
      </w:r>
      <w:r w:rsidRPr="00EE12E8">
        <w:t xml:space="preserve"> </w:t>
      </w:r>
      <w:r>
        <w:t xml:space="preserve">Due to file size, the </w:t>
      </w:r>
      <w:r w:rsidRPr="00EE12E8">
        <w:t>Human Resources Manual</w:t>
      </w:r>
      <w:r>
        <w:t xml:space="preserve"> is available in hard-copy only. </w:t>
      </w:r>
    </w:p>
  </w:footnote>
  <w:footnote w:id="4">
    <w:p w14:paraId="3E9099E7" w14:textId="77777777" w:rsidR="00594223" w:rsidRDefault="00594223" w:rsidP="00E4235B">
      <w:pPr>
        <w:pStyle w:val="FootnoteText"/>
      </w:pPr>
      <w:r>
        <w:rPr>
          <w:rStyle w:val="FootnoteReference"/>
        </w:rPr>
        <w:footnoteRef/>
      </w:r>
      <w:r>
        <w:t xml:space="preserve"> While this is the official name of the index, the College serves the LGBTQIA community.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CFDDC" w14:textId="77777777" w:rsidR="00170216" w:rsidRDefault="001702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0DEBB" w14:textId="77777777" w:rsidR="00170216" w:rsidRDefault="001702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A0DC7" w14:textId="77777777" w:rsidR="00170216" w:rsidRDefault="001702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16A34"/>
    <w:multiLevelType w:val="hybridMultilevel"/>
    <w:tmpl w:val="14F8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C4017"/>
    <w:multiLevelType w:val="multilevel"/>
    <w:tmpl w:val="792639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25606"/>
    <w:multiLevelType w:val="multilevel"/>
    <w:tmpl w:val="D4660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97F58"/>
    <w:multiLevelType w:val="multilevel"/>
    <w:tmpl w:val="2B8046D8"/>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9122D"/>
    <w:multiLevelType w:val="multilevel"/>
    <w:tmpl w:val="E8F0D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54D40"/>
    <w:multiLevelType w:val="hybridMultilevel"/>
    <w:tmpl w:val="33B05DAC"/>
    <w:lvl w:ilvl="0" w:tplc="12BE703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96C50B0"/>
    <w:multiLevelType w:val="multilevel"/>
    <w:tmpl w:val="3AE26BB4"/>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6675A"/>
    <w:multiLevelType w:val="hybridMultilevel"/>
    <w:tmpl w:val="86D0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B0EF7"/>
    <w:multiLevelType w:val="multilevel"/>
    <w:tmpl w:val="F5E849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93A89"/>
    <w:multiLevelType w:val="multilevel"/>
    <w:tmpl w:val="0F00C97E"/>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97EC8"/>
    <w:multiLevelType w:val="multilevel"/>
    <w:tmpl w:val="AF4A4D58"/>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F221E"/>
    <w:multiLevelType w:val="hybridMultilevel"/>
    <w:tmpl w:val="3BE29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D6B8C"/>
    <w:multiLevelType w:val="hybridMultilevel"/>
    <w:tmpl w:val="3988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F7A9B"/>
    <w:multiLevelType w:val="multilevel"/>
    <w:tmpl w:val="4B78C3BC"/>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1300D"/>
    <w:multiLevelType w:val="hybridMultilevel"/>
    <w:tmpl w:val="67BE7100"/>
    <w:lvl w:ilvl="0" w:tplc="756080E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10203F0"/>
    <w:multiLevelType w:val="hybridMultilevel"/>
    <w:tmpl w:val="A06E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753893"/>
    <w:multiLevelType w:val="multilevel"/>
    <w:tmpl w:val="5322D3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5A7752"/>
    <w:multiLevelType w:val="hybridMultilevel"/>
    <w:tmpl w:val="C746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673D7"/>
    <w:multiLevelType w:val="multilevel"/>
    <w:tmpl w:val="C84A77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872FE0"/>
    <w:multiLevelType w:val="multilevel"/>
    <w:tmpl w:val="4CBAD812"/>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0"/>
  </w:num>
  <w:num w:numId="4">
    <w:abstractNumId w:val="11"/>
  </w:num>
  <w:num w:numId="5">
    <w:abstractNumId w:val="7"/>
  </w:num>
  <w:num w:numId="6">
    <w:abstractNumId w:val="18"/>
  </w:num>
  <w:num w:numId="7">
    <w:abstractNumId w:val="13"/>
  </w:num>
  <w:num w:numId="8">
    <w:abstractNumId w:val="17"/>
  </w:num>
  <w:num w:numId="9">
    <w:abstractNumId w:val="15"/>
  </w:num>
  <w:num w:numId="10">
    <w:abstractNumId w:val="3"/>
  </w:num>
  <w:num w:numId="11">
    <w:abstractNumId w:val="2"/>
  </w:num>
  <w:num w:numId="12">
    <w:abstractNumId w:val="19"/>
  </w:num>
  <w:num w:numId="13">
    <w:abstractNumId w:val="4"/>
  </w:num>
  <w:num w:numId="14">
    <w:abstractNumId w:val="6"/>
  </w:num>
  <w:num w:numId="15">
    <w:abstractNumId w:val="16"/>
  </w:num>
  <w:num w:numId="16">
    <w:abstractNumId w:val="12"/>
  </w:num>
  <w:num w:numId="17">
    <w:abstractNumId w:val="9"/>
  </w:num>
  <w:num w:numId="18">
    <w:abstractNumId w:val="8"/>
  </w:num>
  <w:num w:numId="19">
    <w:abstractNumId w:val="10"/>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mirrorMargins/>
  <w:defaultTabStop w:val="720"/>
  <w:evenAndOddHeader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87"/>
    <w:rsid w:val="0000069A"/>
    <w:rsid w:val="00000F48"/>
    <w:rsid w:val="00001046"/>
    <w:rsid w:val="000059F7"/>
    <w:rsid w:val="00006612"/>
    <w:rsid w:val="000067AB"/>
    <w:rsid w:val="000078F5"/>
    <w:rsid w:val="00010E66"/>
    <w:rsid w:val="0001192E"/>
    <w:rsid w:val="000124F2"/>
    <w:rsid w:val="000127D9"/>
    <w:rsid w:val="00013AEE"/>
    <w:rsid w:val="0001682C"/>
    <w:rsid w:val="00022AD7"/>
    <w:rsid w:val="00026BD6"/>
    <w:rsid w:val="00027A8C"/>
    <w:rsid w:val="0003219D"/>
    <w:rsid w:val="0003517C"/>
    <w:rsid w:val="00036D7D"/>
    <w:rsid w:val="000411B2"/>
    <w:rsid w:val="00041A3E"/>
    <w:rsid w:val="00044AE5"/>
    <w:rsid w:val="00045DA0"/>
    <w:rsid w:val="000519EE"/>
    <w:rsid w:val="0005221F"/>
    <w:rsid w:val="00052637"/>
    <w:rsid w:val="000535A4"/>
    <w:rsid w:val="00053DC9"/>
    <w:rsid w:val="00054585"/>
    <w:rsid w:val="00055C0B"/>
    <w:rsid w:val="0005615B"/>
    <w:rsid w:val="00064C9B"/>
    <w:rsid w:val="000710EC"/>
    <w:rsid w:val="000718D3"/>
    <w:rsid w:val="00073586"/>
    <w:rsid w:val="000742B9"/>
    <w:rsid w:val="00074A8A"/>
    <w:rsid w:val="00074EED"/>
    <w:rsid w:val="0007586E"/>
    <w:rsid w:val="0007693E"/>
    <w:rsid w:val="00076A96"/>
    <w:rsid w:val="00083729"/>
    <w:rsid w:val="00090DC0"/>
    <w:rsid w:val="00092087"/>
    <w:rsid w:val="00092987"/>
    <w:rsid w:val="00093842"/>
    <w:rsid w:val="00097E05"/>
    <w:rsid w:val="000A0172"/>
    <w:rsid w:val="000A1FC3"/>
    <w:rsid w:val="000A46BE"/>
    <w:rsid w:val="000A599F"/>
    <w:rsid w:val="000A6FEF"/>
    <w:rsid w:val="000A769F"/>
    <w:rsid w:val="000B0107"/>
    <w:rsid w:val="000B1D7C"/>
    <w:rsid w:val="000B568D"/>
    <w:rsid w:val="000B6DF4"/>
    <w:rsid w:val="000B7423"/>
    <w:rsid w:val="000C227F"/>
    <w:rsid w:val="000C650A"/>
    <w:rsid w:val="000D107D"/>
    <w:rsid w:val="000D519F"/>
    <w:rsid w:val="000D60C6"/>
    <w:rsid w:val="000D6273"/>
    <w:rsid w:val="000D6CB0"/>
    <w:rsid w:val="000E281C"/>
    <w:rsid w:val="000E29ED"/>
    <w:rsid w:val="000E448A"/>
    <w:rsid w:val="000F065B"/>
    <w:rsid w:val="000F09DD"/>
    <w:rsid w:val="000F1D8E"/>
    <w:rsid w:val="000F2A9D"/>
    <w:rsid w:val="000F3827"/>
    <w:rsid w:val="000F579E"/>
    <w:rsid w:val="000F66F3"/>
    <w:rsid w:val="00101272"/>
    <w:rsid w:val="0010135C"/>
    <w:rsid w:val="00101536"/>
    <w:rsid w:val="001021D3"/>
    <w:rsid w:val="00102822"/>
    <w:rsid w:val="0010342C"/>
    <w:rsid w:val="001034A8"/>
    <w:rsid w:val="00103C81"/>
    <w:rsid w:val="00105C9E"/>
    <w:rsid w:val="00105F48"/>
    <w:rsid w:val="00106D19"/>
    <w:rsid w:val="001136C2"/>
    <w:rsid w:val="00113B95"/>
    <w:rsid w:val="00114111"/>
    <w:rsid w:val="0011487D"/>
    <w:rsid w:val="00114D79"/>
    <w:rsid w:val="00114FC4"/>
    <w:rsid w:val="0011544C"/>
    <w:rsid w:val="00115AED"/>
    <w:rsid w:val="001206AE"/>
    <w:rsid w:val="00127573"/>
    <w:rsid w:val="00134DCE"/>
    <w:rsid w:val="001425EE"/>
    <w:rsid w:val="00143F0A"/>
    <w:rsid w:val="0014431A"/>
    <w:rsid w:val="001450F2"/>
    <w:rsid w:val="00146F40"/>
    <w:rsid w:val="001534E5"/>
    <w:rsid w:val="00155E1A"/>
    <w:rsid w:val="00157ED1"/>
    <w:rsid w:val="00161543"/>
    <w:rsid w:val="00163006"/>
    <w:rsid w:val="00164261"/>
    <w:rsid w:val="001654B8"/>
    <w:rsid w:val="0017014B"/>
    <w:rsid w:val="00170216"/>
    <w:rsid w:val="0017070B"/>
    <w:rsid w:val="0017477F"/>
    <w:rsid w:val="00174C67"/>
    <w:rsid w:val="00175136"/>
    <w:rsid w:val="001753E7"/>
    <w:rsid w:val="0017677B"/>
    <w:rsid w:val="00183701"/>
    <w:rsid w:val="00183A73"/>
    <w:rsid w:val="00191DD9"/>
    <w:rsid w:val="0019257B"/>
    <w:rsid w:val="001929CD"/>
    <w:rsid w:val="00192A89"/>
    <w:rsid w:val="001A02BF"/>
    <w:rsid w:val="001A1B3D"/>
    <w:rsid w:val="001A537C"/>
    <w:rsid w:val="001A7E65"/>
    <w:rsid w:val="001B0E4D"/>
    <w:rsid w:val="001B175B"/>
    <w:rsid w:val="001B3015"/>
    <w:rsid w:val="001B3320"/>
    <w:rsid w:val="001B3E49"/>
    <w:rsid w:val="001C4658"/>
    <w:rsid w:val="001C77F0"/>
    <w:rsid w:val="001D39DC"/>
    <w:rsid w:val="001D64ED"/>
    <w:rsid w:val="001D7380"/>
    <w:rsid w:val="001E2C2B"/>
    <w:rsid w:val="001E4184"/>
    <w:rsid w:val="001F1A47"/>
    <w:rsid w:val="001F296E"/>
    <w:rsid w:val="0020232B"/>
    <w:rsid w:val="0020237E"/>
    <w:rsid w:val="00204EE7"/>
    <w:rsid w:val="00215177"/>
    <w:rsid w:val="00216B77"/>
    <w:rsid w:val="00220747"/>
    <w:rsid w:val="00220DC1"/>
    <w:rsid w:val="002224F7"/>
    <w:rsid w:val="002228FE"/>
    <w:rsid w:val="00223760"/>
    <w:rsid w:val="002303AC"/>
    <w:rsid w:val="00231CA0"/>
    <w:rsid w:val="002346C7"/>
    <w:rsid w:val="00240315"/>
    <w:rsid w:val="00242F75"/>
    <w:rsid w:val="00245509"/>
    <w:rsid w:val="002464F2"/>
    <w:rsid w:val="0025112A"/>
    <w:rsid w:val="00253D2E"/>
    <w:rsid w:val="00254D1D"/>
    <w:rsid w:val="00256B5A"/>
    <w:rsid w:val="00256F47"/>
    <w:rsid w:val="00257229"/>
    <w:rsid w:val="00260ED0"/>
    <w:rsid w:val="0026170D"/>
    <w:rsid w:val="0026214B"/>
    <w:rsid w:val="00263F80"/>
    <w:rsid w:val="002674BA"/>
    <w:rsid w:val="00267F22"/>
    <w:rsid w:val="002708B5"/>
    <w:rsid w:val="00271087"/>
    <w:rsid w:val="00272011"/>
    <w:rsid w:val="002731E9"/>
    <w:rsid w:val="002738CB"/>
    <w:rsid w:val="002745DD"/>
    <w:rsid w:val="00275D3C"/>
    <w:rsid w:val="002777D9"/>
    <w:rsid w:val="0028088E"/>
    <w:rsid w:val="0028550E"/>
    <w:rsid w:val="002876A0"/>
    <w:rsid w:val="00293642"/>
    <w:rsid w:val="00296994"/>
    <w:rsid w:val="00297677"/>
    <w:rsid w:val="002A0B83"/>
    <w:rsid w:val="002A1210"/>
    <w:rsid w:val="002A3325"/>
    <w:rsid w:val="002A5487"/>
    <w:rsid w:val="002A556B"/>
    <w:rsid w:val="002B01D8"/>
    <w:rsid w:val="002B5DD4"/>
    <w:rsid w:val="002C2AF3"/>
    <w:rsid w:val="002C506B"/>
    <w:rsid w:val="002D0FEC"/>
    <w:rsid w:val="002D17BE"/>
    <w:rsid w:val="002D5D63"/>
    <w:rsid w:val="002E0D47"/>
    <w:rsid w:val="002E1C7C"/>
    <w:rsid w:val="002E33C4"/>
    <w:rsid w:val="002E41E3"/>
    <w:rsid w:val="002E4D76"/>
    <w:rsid w:val="002F3BF3"/>
    <w:rsid w:val="002F5461"/>
    <w:rsid w:val="002F54E2"/>
    <w:rsid w:val="002F60CC"/>
    <w:rsid w:val="002F70F8"/>
    <w:rsid w:val="00301F9E"/>
    <w:rsid w:val="00302B8F"/>
    <w:rsid w:val="00304A6C"/>
    <w:rsid w:val="00305250"/>
    <w:rsid w:val="00307237"/>
    <w:rsid w:val="0031062A"/>
    <w:rsid w:val="00310C47"/>
    <w:rsid w:val="003112C1"/>
    <w:rsid w:val="00313912"/>
    <w:rsid w:val="00316062"/>
    <w:rsid w:val="0031675A"/>
    <w:rsid w:val="00317EC3"/>
    <w:rsid w:val="00320AB1"/>
    <w:rsid w:val="00322022"/>
    <w:rsid w:val="00323424"/>
    <w:rsid w:val="003235F8"/>
    <w:rsid w:val="00326150"/>
    <w:rsid w:val="003322EE"/>
    <w:rsid w:val="00334C65"/>
    <w:rsid w:val="00335A50"/>
    <w:rsid w:val="00340A62"/>
    <w:rsid w:val="00343385"/>
    <w:rsid w:val="0034345F"/>
    <w:rsid w:val="00343F5A"/>
    <w:rsid w:val="003456D8"/>
    <w:rsid w:val="003468CA"/>
    <w:rsid w:val="00347222"/>
    <w:rsid w:val="00350012"/>
    <w:rsid w:val="00351DC5"/>
    <w:rsid w:val="00353BD7"/>
    <w:rsid w:val="00354F0B"/>
    <w:rsid w:val="00363C4B"/>
    <w:rsid w:val="00366E75"/>
    <w:rsid w:val="00370822"/>
    <w:rsid w:val="00370912"/>
    <w:rsid w:val="00371552"/>
    <w:rsid w:val="00372557"/>
    <w:rsid w:val="003733A2"/>
    <w:rsid w:val="0038045D"/>
    <w:rsid w:val="00381ACB"/>
    <w:rsid w:val="00383B3F"/>
    <w:rsid w:val="00385BE4"/>
    <w:rsid w:val="00387D5D"/>
    <w:rsid w:val="0039094D"/>
    <w:rsid w:val="00396ECB"/>
    <w:rsid w:val="003A0453"/>
    <w:rsid w:val="003A14AD"/>
    <w:rsid w:val="003A2BE9"/>
    <w:rsid w:val="003A38F5"/>
    <w:rsid w:val="003A3DE4"/>
    <w:rsid w:val="003A7462"/>
    <w:rsid w:val="003B2E1A"/>
    <w:rsid w:val="003B528F"/>
    <w:rsid w:val="003C1EA6"/>
    <w:rsid w:val="003C2185"/>
    <w:rsid w:val="003C389E"/>
    <w:rsid w:val="003C3FB5"/>
    <w:rsid w:val="003C44F0"/>
    <w:rsid w:val="003C79B4"/>
    <w:rsid w:val="003C7F48"/>
    <w:rsid w:val="003D0F37"/>
    <w:rsid w:val="003D15DB"/>
    <w:rsid w:val="003D390E"/>
    <w:rsid w:val="003D3CDA"/>
    <w:rsid w:val="003D72BA"/>
    <w:rsid w:val="003D7FAB"/>
    <w:rsid w:val="003E023F"/>
    <w:rsid w:val="003E18FC"/>
    <w:rsid w:val="003E2281"/>
    <w:rsid w:val="003E393C"/>
    <w:rsid w:val="003E3AD5"/>
    <w:rsid w:val="003E41DC"/>
    <w:rsid w:val="003E55C8"/>
    <w:rsid w:val="003E6C12"/>
    <w:rsid w:val="003E7086"/>
    <w:rsid w:val="003F27B1"/>
    <w:rsid w:val="003F2A89"/>
    <w:rsid w:val="003F48AD"/>
    <w:rsid w:val="003F75B7"/>
    <w:rsid w:val="0040107F"/>
    <w:rsid w:val="00402701"/>
    <w:rsid w:val="00404CED"/>
    <w:rsid w:val="00404F49"/>
    <w:rsid w:val="004051AC"/>
    <w:rsid w:val="0040652D"/>
    <w:rsid w:val="00410796"/>
    <w:rsid w:val="00420CF0"/>
    <w:rsid w:val="00423413"/>
    <w:rsid w:val="00423E6C"/>
    <w:rsid w:val="004258F6"/>
    <w:rsid w:val="00425EE8"/>
    <w:rsid w:val="00430B37"/>
    <w:rsid w:val="00432646"/>
    <w:rsid w:val="00432CD8"/>
    <w:rsid w:val="00433FE7"/>
    <w:rsid w:val="00436682"/>
    <w:rsid w:val="00437179"/>
    <w:rsid w:val="00441032"/>
    <w:rsid w:val="0044409C"/>
    <w:rsid w:val="004443AD"/>
    <w:rsid w:val="0044607E"/>
    <w:rsid w:val="004464FC"/>
    <w:rsid w:val="00446F5D"/>
    <w:rsid w:val="0045529C"/>
    <w:rsid w:val="004565FC"/>
    <w:rsid w:val="00456BD9"/>
    <w:rsid w:val="00457CB3"/>
    <w:rsid w:val="00465F96"/>
    <w:rsid w:val="00466DC9"/>
    <w:rsid w:val="004670B3"/>
    <w:rsid w:val="004700D9"/>
    <w:rsid w:val="004705A2"/>
    <w:rsid w:val="00474955"/>
    <w:rsid w:val="0048093B"/>
    <w:rsid w:val="004813D2"/>
    <w:rsid w:val="00483832"/>
    <w:rsid w:val="00491B2F"/>
    <w:rsid w:val="00492AA3"/>
    <w:rsid w:val="00493C8A"/>
    <w:rsid w:val="0049449E"/>
    <w:rsid w:val="00496EED"/>
    <w:rsid w:val="00497538"/>
    <w:rsid w:val="004A5419"/>
    <w:rsid w:val="004A6DDE"/>
    <w:rsid w:val="004B06A6"/>
    <w:rsid w:val="004B0CA5"/>
    <w:rsid w:val="004B2307"/>
    <w:rsid w:val="004B2920"/>
    <w:rsid w:val="004B4E21"/>
    <w:rsid w:val="004B5EF3"/>
    <w:rsid w:val="004C0A6D"/>
    <w:rsid w:val="004C3482"/>
    <w:rsid w:val="004C3AD4"/>
    <w:rsid w:val="004C44D0"/>
    <w:rsid w:val="004C4627"/>
    <w:rsid w:val="004C468C"/>
    <w:rsid w:val="004C7210"/>
    <w:rsid w:val="004C75F4"/>
    <w:rsid w:val="004C7EA2"/>
    <w:rsid w:val="004D15EC"/>
    <w:rsid w:val="004D2788"/>
    <w:rsid w:val="004D4581"/>
    <w:rsid w:val="004D4F32"/>
    <w:rsid w:val="004D77F6"/>
    <w:rsid w:val="004E1EFB"/>
    <w:rsid w:val="004E6514"/>
    <w:rsid w:val="004E6859"/>
    <w:rsid w:val="004F1107"/>
    <w:rsid w:val="004F18D6"/>
    <w:rsid w:val="004F2B2F"/>
    <w:rsid w:val="004F301B"/>
    <w:rsid w:val="004F467B"/>
    <w:rsid w:val="004F5945"/>
    <w:rsid w:val="00505635"/>
    <w:rsid w:val="00505754"/>
    <w:rsid w:val="005072E2"/>
    <w:rsid w:val="005104E0"/>
    <w:rsid w:val="00516CBE"/>
    <w:rsid w:val="0051737F"/>
    <w:rsid w:val="0052140B"/>
    <w:rsid w:val="00523AF2"/>
    <w:rsid w:val="00524CD5"/>
    <w:rsid w:val="005255C3"/>
    <w:rsid w:val="00531F3F"/>
    <w:rsid w:val="00535F74"/>
    <w:rsid w:val="005372AD"/>
    <w:rsid w:val="005379DE"/>
    <w:rsid w:val="005406F7"/>
    <w:rsid w:val="005406FF"/>
    <w:rsid w:val="00541E68"/>
    <w:rsid w:val="0054200E"/>
    <w:rsid w:val="00542AE5"/>
    <w:rsid w:val="00545C90"/>
    <w:rsid w:val="00552524"/>
    <w:rsid w:val="00553EB7"/>
    <w:rsid w:val="00553F85"/>
    <w:rsid w:val="0055412A"/>
    <w:rsid w:val="00556E85"/>
    <w:rsid w:val="00557D4C"/>
    <w:rsid w:val="00561C32"/>
    <w:rsid w:val="0056409F"/>
    <w:rsid w:val="00566009"/>
    <w:rsid w:val="005754F5"/>
    <w:rsid w:val="005767AE"/>
    <w:rsid w:val="00576A3A"/>
    <w:rsid w:val="00584123"/>
    <w:rsid w:val="00586D1D"/>
    <w:rsid w:val="00591C51"/>
    <w:rsid w:val="00594223"/>
    <w:rsid w:val="00594A41"/>
    <w:rsid w:val="00596C20"/>
    <w:rsid w:val="005970CC"/>
    <w:rsid w:val="005A4B1B"/>
    <w:rsid w:val="005A540C"/>
    <w:rsid w:val="005A58EF"/>
    <w:rsid w:val="005B0469"/>
    <w:rsid w:val="005B490C"/>
    <w:rsid w:val="005B6C06"/>
    <w:rsid w:val="005B7DA9"/>
    <w:rsid w:val="005C1009"/>
    <w:rsid w:val="005C2649"/>
    <w:rsid w:val="005C46C0"/>
    <w:rsid w:val="005C5D70"/>
    <w:rsid w:val="005C7B0A"/>
    <w:rsid w:val="005D24E0"/>
    <w:rsid w:val="005D27F5"/>
    <w:rsid w:val="005D71B0"/>
    <w:rsid w:val="005E0AB0"/>
    <w:rsid w:val="005E0E56"/>
    <w:rsid w:val="005E104C"/>
    <w:rsid w:val="005E3C97"/>
    <w:rsid w:val="005E41EB"/>
    <w:rsid w:val="005F14FC"/>
    <w:rsid w:val="005F3720"/>
    <w:rsid w:val="005F4D9A"/>
    <w:rsid w:val="005F630C"/>
    <w:rsid w:val="005F6C1C"/>
    <w:rsid w:val="00601F1F"/>
    <w:rsid w:val="00605CCA"/>
    <w:rsid w:val="0060606C"/>
    <w:rsid w:val="00615A2F"/>
    <w:rsid w:val="006211BD"/>
    <w:rsid w:val="00623D93"/>
    <w:rsid w:val="00623DA7"/>
    <w:rsid w:val="006269D8"/>
    <w:rsid w:val="006278A2"/>
    <w:rsid w:val="00631CC0"/>
    <w:rsid w:val="006348BF"/>
    <w:rsid w:val="00636011"/>
    <w:rsid w:val="00643DBD"/>
    <w:rsid w:val="00647618"/>
    <w:rsid w:val="00652E28"/>
    <w:rsid w:val="00654176"/>
    <w:rsid w:val="00655060"/>
    <w:rsid w:val="0065540A"/>
    <w:rsid w:val="006554EA"/>
    <w:rsid w:val="006558CC"/>
    <w:rsid w:val="006601BD"/>
    <w:rsid w:val="00660836"/>
    <w:rsid w:val="0066485F"/>
    <w:rsid w:val="00665BF8"/>
    <w:rsid w:val="006670D5"/>
    <w:rsid w:val="00672ADF"/>
    <w:rsid w:val="00672DD0"/>
    <w:rsid w:val="00676614"/>
    <w:rsid w:val="00676F28"/>
    <w:rsid w:val="00680EC0"/>
    <w:rsid w:val="00684453"/>
    <w:rsid w:val="00685CE5"/>
    <w:rsid w:val="00686C00"/>
    <w:rsid w:val="0069063C"/>
    <w:rsid w:val="00691441"/>
    <w:rsid w:val="00691BCE"/>
    <w:rsid w:val="00694ACB"/>
    <w:rsid w:val="00697AEA"/>
    <w:rsid w:val="006A0642"/>
    <w:rsid w:val="006A7362"/>
    <w:rsid w:val="006A79AE"/>
    <w:rsid w:val="006B25CA"/>
    <w:rsid w:val="006B759F"/>
    <w:rsid w:val="006C2A48"/>
    <w:rsid w:val="006C3377"/>
    <w:rsid w:val="006C3E09"/>
    <w:rsid w:val="006C4A58"/>
    <w:rsid w:val="006C62B3"/>
    <w:rsid w:val="006D03FB"/>
    <w:rsid w:val="006D0C80"/>
    <w:rsid w:val="006D23C4"/>
    <w:rsid w:val="006D4520"/>
    <w:rsid w:val="006D4B31"/>
    <w:rsid w:val="006D5DC8"/>
    <w:rsid w:val="006E1E37"/>
    <w:rsid w:val="006E359D"/>
    <w:rsid w:val="006F1D49"/>
    <w:rsid w:val="006F5F94"/>
    <w:rsid w:val="006F6900"/>
    <w:rsid w:val="00703411"/>
    <w:rsid w:val="0070581C"/>
    <w:rsid w:val="00705E4F"/>
    <w:rsid w:val="00706AF7"/>
    <w:rsid w:val="0070719C"/>
    <w:rsid w:val="00710E62"/>
    <w:rsid w:val="00712325"/>
    <w:rsid w:val="00713510"/>
    <w:rsid w:val="00715803"/>
    <w:rsid w:val="00717991"/>
    <w:rsid w:val="00720442"/>
    <w:rsid w:val="00723626"/>
    <w:rsid w:val="00723C2F"/>
    <w:rsid w:val="007254D8"/>
    <w:rsid w:val="00727880"/>
    <w:rsid w:val="00730ED0"/>
    <w:rsid w:val="007324E9"/>
    <w:rsid w:val="007338CF"/>
    <w:rsid w:val="00742509"/>
    <w:rsid w:val="00744BD7"/>
    <w:rsid w:val="00745ADB"/>
    <w:rsid w:val="00751472"/>
    <w:rsid w:val="00756EA7"/>
    <w:rsid w:val="0076195B"/>
    <w:rsid w:val="00762EE2"/>
    <w:rsid w:val="007641C3"/>
    <w:rsid w:val="00764E31"/>
    <w:rsid w:val="007653A0"/>
    <w:rsid w:val="00771291"/>
    <w:rsid w:val="00771861"/>
    <w:rsid w:val="0077261A"/>
    <w:rsid w:val="00773856"/>
    <w:rsid w:val="0077390A"/>
    <w:rsid w:val="007804C7"/>
    <w:rsid w:val="00780B40"/>
    <w:rsid w:val="00787B00"/>
    <w:rsid w:val="00790503"/>
    <w:rsid w:val="007907E2"/>
    <w:rsid w:val="00791901"/>
    <w:rsid w:val="007921E4"/>
    <w:rsid w:val="00792CEB"/>
    <w:rsid w:val="00796016"/>
    <w:rsid w:val="0079690A"/>
    <w:rsid w:val="00797ADB"/>
    <w:rsid w:val="007A62FF"/>
    <w:rsid w:val="007A7CB1"/>
    <w:rsid w:val="007B0A95"/>
    <w:rsid w:val="007B1412"/>
    <w:rsid w:val="007B212F"/>
    <w:rsid w:val="007B588F"/>
    <w:rsid w:val="007B7200"/>
    <w:rsid w:val="007C0137"/>
    <w:rsid w:val="007C0F61"/>
    <w:rsid w:val="007C3B3E"/>
    <w:rsid w:val="007C517C"/>
    <w:rsid w:val="007C578D"/>
    <w:rsid w:val="007C73C0"/>
    <w:rsid w:val="007D0B3D"/>
    <w:rsid w:val="007D17FB"/>
    <w:rsid w:val="007D1A03"/>
    <w:rsid w:val="007D2CF1"/>
    <w:rsid w:val="007D66FF"/>
    <w:rsid w:val="007D6ECB"/>
    <w:rsid w:val="007E014B"/>
    <w:rsid w:val="007E5A23"/>
    <w:rsid w:val="007E5F00"/>
    <w:rsid w:val="007F0C5C"/>
    <w:rsid w:val="007F28F6"/>
    <w:rsid w:val="007F2F90"/>
    <w:rsid w:val="007F31B5"/>
    <w:rsid w:val="007F31E0"/>
    <w:rsid w:val="007F35B1"/>
    <w:rsid w:val="007F5455"/>
    <w:rsid w:val="007F570A"/>
    <w:rsid w:val="0080230C"/>
    <w:rsid w:val="0080508D"/>
    <w:rsid w:val="008064B1"/>
    <w:rsid w:val="00810C4A"/>
    <w:rsid w:val="00811822"/>
    <w:rsid w:val="00812D21"/>
    <w:rsid w:val="00813487"/>
    <w:rsid w:val="00813670"/>
    <w:rsid w:val="00813DB2"/>
    <w:rsid w:val="00815C45"/>
    <w:rsid w:val="00816608"/>
    <w:rsid w:val="00817000"/>
    <w:rsid w:val="008209A2"/>
    <w:rsid w:val="008214DA"/>
    <w:rsid w:val="0082150C"/>
    <w:rsid w:val="00823E59"/>
    <w:rsid w:val="00824E83"/>
    <w:rsid w:val="0083024A"/>
    <w:rsid w:val="0083101B"/>
    <w:rsid w:val="00832406"/>
    <w:rsid w:val="008330FF"/>
    <w:rsid w:val="00835D61"/>
    <w:rsid w:val="00837998"/>
    <w:rsid w:val="00840B00"/>
    <w:rsid w:val="00840DC0"/>
    <w:rsid w:val="00843DB4"/>
    <w:rsid w:val="0084627B"/>
    <w:rsid w:val="00847F1D"/>
    <w:rsid w:val="00853C99"/>
    <w:rsid w:val="00854B9F"/>
    <w:rsid w:val="00854F37"/>
    <w:rsid w:val="0085657E"/>
    <w:rsid w:val="00857C6E"/>
    <w:rsid w:val="008601A6"/>
    <w:rsid w:val="00861A7B"/>
    <w:rsid w:val="0086665B"/>
    <w:rsid w:val="00870DD5"/>
    <w:rsid w:val="00870F97"/>
    <w:rsid w:val="008732AE"/>
    <w:rsid w:val="0087692E"/>
    <w:rsid w:val="008769EB"/>
    <w:rsid w:val="00880A1D"/>
    <w:rsid w:val="00884113"/>
    <w:rsid w:val="008867F0"/>
    <w:rsid w:val="00887066"/>
    <w:rsid w:val="00890A45"/>
    <w:rsid w:val="00891458"/>
    <w:rsid w:val="00891CB0"/>
    <w:rsid w:val="00892272"/>
    <w:rsid w:val="00892D4D"/>
    <w:rsid w:val="00893362"/>
    <w:rsid w:val="00897AB5"/>
    <w:rsid w:val="008A1680"/>
    <w:rsid w:val="008A18EB"/>
    <w:rsid w:val="008A2393"/>
    <w:rsid w:val="008A2C1C"/>
    <w:rsid w:val="008A2E54"/>
    <w:rsid w:val="008B1233"/>
    <w:rsid w:val="008B5A6E"/>
    <w:rsid w:val="008B5BA9"/>
    <w:rsid w:val="008C4E64"/>
    <w:rsid w:val="008C7081"/>
    <w:rsid w:val="008D3844"/>
    <w:rsid w:val="008D437C"/>
    <w:rsid w:val="008D590F"/>
    <w:rsid w:val="008D744F"/>
    <w:rsid w:val="008E2101"/>
    <w:rsid w:val="008E2B72"/>
    <w:rsid w:val="008E349D"/>
    <w:rsid w:val="008E3E62"/>
    <w:rsid w:val="008E5F8B"/>
    <w:rsid w:val="008E6EBF"/>
    <w:rsid w:val="008E7FFC"/>
    <w:rsid w:val="008F0C00"/>
    <w:rsid w:val="008F445D"/>
    <w:rsid w:val="008F53B3"/>
    <w:rsid w:val="008F5E5A"/>
    <w:rsid w:val="008F70F0"/>
    <w:rsid w:val="008F7991"/>
    <w:rsid w:val="008F7EEC"/>
    <w:rsid w:val="00900388"/>
    <w:rsid w:val="00906287"/>
    <w:rsid w:val="00912644"/>
    <w:rsid w:val="00914A89"/>
    <w:rsid w:val="00914ECB"/>
    <w:rsid w:val="0091647A"/>
    <w:rsid w:val="00917AE7"/>
    <w:rsid w:val="00920747"/>
    <w:rsid w:val="00921301"/>
    <w:rsid w:val="00926FAE"/>
    <w:rsid w:val="00927A90"/>
    <w:rsid w:val="009318E5"/>
    <w:rsid w:val="00932827"/>
    <w:rsid w:val="009340ED"/>
    <w:rsid w:val="00941819"/>
    <w:rsid w:val="00942653"/>
    <w:rsid w:val="00943098"/>
    <w:rsid w:val="0094329C"/>
    <w:rsid w:val="00943D7A"/>
    <w:rsid w:val="009461CF"/>
    <w:rsid w:val="00946F39"/>
    <w:rsid w:val="00947750"/>
    <w:rsid w:val="009506EE"/>
    <w:rsid w:val="00950EF1"/>
    <w:rsid w:val="009529D9"/>
    <w:rsid w:val="00952E5F"/>
    <w:rsid w:val="009606B1"/>
    <w:rsid w:val="009610E4"/>
    <w:rsid w:val="00963122"/>
    <w:rsid w:val="00967795"/>
    <w:rsid w:val="00967F6C"/>
    <w:rsid w:val="0097016A"/>
    <w:rsid w:val="00972CAD"/>
    <w:rsid w:val="009743D3"/>
    <w:rsid w:val="00976661"/>
    <w:rsid w:val="00976DB1"/>
    <w:rsid w:val="00981471"/>
    <w:rsid w:val="009820A1"/>
    <w:rsid w:val="00983DA3"/>
    <w:rsid w:val="0098550A"/>
    <w:rsid w:val="00985E68"/>
    <w:rsid w:val="009871C3"/>
    <w:rsid w:val="00987D79"/>
    <w:rsid w:val="00991699"/>
    <w:rsid w:val="009926DF"/>
    <w:rsid w:val="00997E00"/>
    <w:rsid w:val="009A0BF2"/>
    <w:rsid w:val="009A2168"/>
    <w:rsid w:val="009A26AB"/>
    <w:rsid w:val="009A2EB3"/>
    <w:rsid w:val="009A6FF2"/>
    <w:rsid w:val="009B1D8F"/>
    <w:rsid w:val="009B410A"/>
    <w:rsid w:val="009C3FAF"/>
    <w:rsid w:val="009C54D3"/>
    <w:rsid w:val="009C6583"/>
    <w:rsid w:val="009D0727"/>
    <w:rsid w:val="009D2C35"/>
    <w:rsid w:val="009D4624"/>
    <w:rsid w:val="009D6A29"/>
    <w:rsid w:val="009E12EC"/>
    <w:rsid w:val="009E6731"/>
    <w:rsid w:val="009F0E4E"/>
    <w:rsid w:val="009F0F45"/>
    <w:rsid w:val="009F3AA8"/>
    <w:rsid w:val="009F5375"/>
    <w:rsid w:val="009F699A"/>
    <w:rsid w:val="009F7B21"/>
    <w:rsid w:val="00A03181"/>
    <w:rsid w:val="00A0397E"/>
    <w:rsid w:val="00A0607D"/>
    <w:rsid w:val="00A06145"/>
    <w:rsid w:val="00A07451"/>
    <w:rsid w:val="00A07655"/>
    <w:rsid w:val="00A0775B"/>
    <w:rsid w:val="00A07AF7"/>
    <w:rsid w:val="00A12F46"/>
    <w:rsid w:val="00A13CF9"/>
    <w:rsid w:val="00A14CFA"/>
    <w:rsid w:val="00A157FF"/>
    <w:rsid w:val="00A17DB0"/>
    <w:rsid w:val="00A210AC"/>
    <w:rsid w:val="00A23738"/>
    <w:rsid w:val="00A23C39"/>
    <w:rsid w:val="00A27C70"/>
    <w:rsid w:val="00A3071B"/>
    <w:rsid w:val="00A31256"/>
    <w:rsid w:val="00A330A5"/>
    <w:rsid w:val="00A45934"/>
    <w:rsid w:val="00A5444E"/>
    <w:rsid w:val="00A54456"/>
    <w:rsid w:val="00A556DE"/>
    <w:rsid w:val="00A626A1"/>
    <w:rsid w:val="00A666DC"/>
    <w:rsid w:val="00A66B26"/>
    <w:rsid w:val="00A678D3"/>
    <w:rsid w:val="00A72513"/>
    <w:rsid w:val="00A774EB"/>
    <w:rsid w:val="00A8137F"/>
    <w:rsid w:val="00A82790"/>
    <w:rsid w:val="00A84879"/>
    <w:rsid w:val="00A852C9"/>
    <w:rsid w:val="00A861CB"/>
    <w:rsid w:val="00A8741D"/>
    <w:rsid w:val="00AA213B"/>
    <w:rsid w:val="00AA2D71"/>
    <w:rsid w:val="00AA4670"/>
    <w:rsid w:val="00AA4D36"/>
    <w:rsid w:val="00AB1B40"/>
    <w:rsid w:val="00AB6808"/>
    <w:rsid w:val="00AC0A1C"/>
    <w:rsid w:val="00AC3617"/>
    <w:rsid w:val="00AC3EF2"/>
    <w:rsid w:val="00AC4B15"/>
    <w:rsid w:val="00AC62D3"/>
    <w:rsid w:val="00AC7AAD"/>
    <w:rsid w:val="00AD2DFD"/>
    <w:rsid w:val="00AD2E4B"/>
    <w:rsid w:val="00AD3172"/>
    <w:rsid w:val="00AD41D6"/>
    <w:rsid w:val="00AD47AB"/>
    <w:rsid w:val="00AD56E3"/>
    <w:rsid w:val="00AD586E"/>
    <w:rsid w:val="00AD5A9B"/>
    <w:rsid w:val="00AD5F70"/>
    <w:rsid w:val="00AD6802"/>
    <w:rsid w:val="00AD6E0D"/>
    <w:rsid w:val="00AE0145"/>
    <w:rsid w:val="00AE38A0"/>
    <w:rsid w:val="00AE62AE"/>
    <w:rsid w:val="00AF1ABA"/>
    <w:rsid w:val="00AF2106"/>
    <w:rsid w:val="00AF7B66"/>
    <w:rsid w:val="00B02E15"/>
    <w:rsid w:val="00B04710"/>
    <w:rsid w:val="00B1275A"/>
    <w:rsid w:val="00B175FA"/>
    <w:rsid w:val="00B17CFC"/>
    <w:rsid w:val="00B217FF"/>
    <w:rsid w:val="00B252BC"/>
    <w:rsid w:val="00B2772F"/>
    <w:rsid w:val="00B33517"/>
    <w:rsid w:val="00B33EA8"/>
    <w:rsid w:val="00B36368"/>
    <w:rsid w:val="00B41432"/>
    <w:rsid w:val="00B417A5"/>
    <w:rsid w:val="00B43B34"/>
    <w:rsid w:val="00B43EA0"/>
    <w:rsid w:val="00B46621"/>
    <w:rsid w:val="00B466DD"/>
    <w:rsid w:val="00B46CCD"/>
    <w:rsid w:val="00B510FA"/>
    <w:rsid w:val="00B5465C"/>
    <w:rsid w:val="00B54845"/>
    <w:rsid w:val="00B5534B"/>
    <w:rsid w:val="00B610F7"/>
    <w:rsid w:val="00B621CC"/>
    <w:rsid w:val="00B6238F"/>
    <w:rsid w:val="00B6472C"/>
    <w:rsid w:val="00B66907"/>
    <w:rsid w:val="00B71860"/>
    <w:rsid w:val="00B72064"/>
    <w:rsid w:val="00B768F7"/>
    <w:rsid w:val="00B826CC"/>
    <w:rsid w:val="00B83C3D"/>
    <w:rsid w:val="00B84D62"/>
    <w:rsid w:val="00B853A2"/>
    <w:rsid w:val="00B85B12"/>
    <w:rsid w:val="00B85B4A"/>
    <w:rsid w:val="00B876D2"/>
    <w:rsid w:val="00B90711"/>
    <w:rsid w:val="00B90923"/>
    <w:rsid w:val="00B97C9A"/>
    <w:rsid w:val="00BA2CB8"/>
    <w:rsid w:val="00BA3002"/>
    <w:rsid w:val="00BA6728"/>
    <w:rsid w:val="00BA70A3"/>
    <w:rsid w:val="00BA7D3E"/>
    <w:rsid w:val="00BB1F7E"/>
    <w:rsid w:val="00BB3717"/>
    <w:rsid w:val="00BB4753"/>
    <w:rsid w:val="00BB5952"/>
    <w:rsid w:val="00BB6242"/>
    <w:rsid w:val="00BC18D4"/>
    <w:rsid w:val="00BC1C1A"/>
    <w:rsid w:val="00BC39AE"/>
    <w:rsid w:val="00BC3E89"/>
    <w:rsid w:val="00BC5039"/>
    <w:rsid w:val="00BC566B"/>
    <w:rsid w:val="00BC66B4"/>
    <w:rsid w:val="00BD0B92"/>
    <w:rsid w:val="00BD288F"/>
    <w:rsid w:val="00BD386F"/>
    <w:rsid w:val="00BD69A5"/>
    <w:rsid w:val="00BD708D"/>
    <w:rsid w:val="00BE0759"/>
    <w:rsid w:val="00BE0C1F"/>
    <w:rsid w:val="00BE1692"/>
    <w:rsid w:val="00BE2F16"/>
    <w:rsid w:val="00BE339C"/>
    <w:rsid w:val="00BE46EB"/>
    <w:rsid w:val="00BE5F23"/>
    <w:rsid w:val="00BE5FA5"/>
    <w:rsid w:val="00BE696B"/>
    <w:rsid w:val="00BE72F9"/>
    <w:rsid w:val="00BF10F9"/>
    <w:rsid w:val="00BF2940"/>
    <w:rsid w:val="00BF2D57"/>
    <w:rsid w:val="00BF43E3"/>
    <w:rsid w:val="00BF61C7"/>
    <w:rsid w:val="00BF720C"/>
    <w:rsid w:val="00BF7F22"/>
    <w:rsid w:val="00C00205"/>
    <w:rsid w:val="00C0058A"/>
    <w:rsid w:val="00C01AEA"/>
    <w:rsid w:val="00C0340B"/>
    <w:rsid w:val="00C04900"/>
    <w:rsid w:val="00C05EBB"/>
    <w:rsid w:val="00C0605F"/>
    <w:rsid w:val="00C0634F"/>
    <w:rsid w:val="00C07392"/>
    <w:rsid w:val="00C07933"/>
    <w:rsid w:val="00C07977"/>
    <w:rsid w:val="00C1018C"/>
    <w:rsid w:val="00C1288F"/>
    <w:rsid w:val="00C17342"/>
    <w:rsid w:val="00C20DD8"/>
    <w:rsid w:val="00C234EC"/>
    <w:rsid w:val="00C23CD3"/>
    <w:rsid w:val="00C30F40"/>
    <w:rsid w:val="00C30FB7"/>
    <w:rsid w:val="00C31AF2"/>
    <w:rsid w:val="00C34848"/>
    <w:rsid w:val="00C35084"/>
    <w:rsid w:val="00C363D3"/>
    <w:rsid w:val="00C3675F"/>
    <w:rsid w:val="00C375A3"/>
    <w:rsid w:val="00C37E4D"/>
    <w:rsid w:val="00C41F12"/>
    <w:rsid w:val="00C4200B"/>
    <w:rsid w:val="00C44FF4"/>
    <w:rsid w:val="00C4676E"/>
    <w:rsid w:val="00C46CB7"/>
    <w:rsid w:val="00C46DAA"/>
    <w:rsid w:val="00C504E4"/>
    <w:rsid w:val="00C5199E"/>
    <w:rsid w:val="00C54876"/>
    <w:rsid w:val="00C616C3"/>
    <w:rsid w:val="00C76222"/>
    <w:rsid w:val="00C76EF2"/>
    <w:rsid w:val="00C844D4"/>
    <w:rsid w:val="00C84FC6"/>
    <w:rsid w:val="00C85416"/>
    <w:rsid w:val="00C8556A"/>
    <w:rsid w:val="00C87533"/>
    <w:rsid w:val="00C909CB"/>
    <w:rsid w:val="00C9316A"/>
    <w:rsid w:val="00C94E02"/>
    <w:rsid w:val="00C9571F"/>
    <w:rsid w:val="00C9584A"/>
    <w:rsid w:val="00CA1FE7"/>
    <w:rsid w:val="00CA5188"/>
    <w:rsid w:val="00CA61DF"/>
    <w:rsid w:val="00CA71B3"/>
    <w:rsid w:val="00CA7A49"/>
    <w:rsid w:val="00CB1C6E"/>
    <w:rsid w:val="00CB77F6"/>
    <w:rsid w:val="00CC140E"/>
    <w:rsid w:val="00CC67C7"/>
    <w:rsid w:val="00CD0D46"/>
    <w:rsid w:val="00CD18BF"/>
    <w:rsid w:val="00CD4F91"/>
    <w:rsid w:val="00CD725F"/>
    <w:rsid w:val="00CE08D1"/>
    <w:rsid w:val="00CE15AD"/>
    <w:rsid w:val="00CE1690"/>
    <w:rsid w:val="00CE19FE"/>
    <w:rsid w:val="00CE3812"/>
    <w:rsid w:val="00CE5C5F"/>
    <w:rsid w:val="00CE5EA5"/>
    <w:rsid w:val="00CF0175"/>
    <w:rsid w:val="00CF01EC"/>
    <w:rsid w:val="00CF21FE"/>
    <w:rsid w:val="00CF3AEA"/>
    <w:rsid w:val="00D01FD3"/>
    <w:rsid w:val="00D04004"/>
    <w:rsid w:val="00D044AA"/>
    <w:rsid w:val="00D060AC"/>
    <w:rsid w:val="00D10308"/>
    <w:rsid w:val="00D1099D"/>
    <w:rsid w:val="00D109A0"/>
    <w:rsid w:val="00D11574"/>
    <w:rsid w:val="00D11D3D"/>
    <w:rsid w:val="00D12EB4"/>
    <w:rsid w:val="00D15030"/>
    <w:rsid w:val="00D21FC1"/>
    <w:rsid w:val="00D379D8"/>
    <w:rsid w:val="00D42767"/>
    <w:rsid w:val="00D42CD2"/>
    <w:rsid w:val="00D44948"/>
    <w:rsid w:val="00D50622"/>
    <w:rsid w:val="00D51A26"/>
    <w:rsid w:val="00D53757"/>
    <w:rsid w:val="00D57BF1"/>
    <w:rsid w:val="00D57D10"/>
    <w:rsid w:val="00D6063F"/>
    <w:rsid w:val="00D676C2"/>
    <w:rsid w:val="00D6774A"/>
    <w:rsid w:val="00D71462"/>
    <w:rsid w:val="00D720AC"/>
    <w:rsid w:val="00D7646D"/>
    <w:rsid w:val="00D808D5"/>
    <w:rsid w:val="00D80C25"/>
    <w:rsid w:val="00D8273E"/>
    <w:rsid w:val="00D832E5"/>
    <w:rsid w:val="00D84449"/>
    <w:rsid w:val="00D84BB3"/>
    <w:rsid w:val="00D84C41"/>
    <w:rsid w:val="00D8780D"/>
    <w:rsid w:val="00D878C6"/>
    <w:rsid w:val="00D9031A"/>
    <w:rsid w:val="00D94ACA"/>
    <w:rsid w:val="00D94B2D"/>
    <w:rsid w:val="00D94EF7"/>
    <w:rsid w:val="00DA07E3"/>
    <w:rsid w:val="00DA3711"/>
    <w:rsid w:val="00DA3B37"/>
    <w:rsid w:val="00DA3DA4"/>
    <w:rsid w:val="00DA7E00"/>
    <w:rsid w:val="00DB0AFA"/>
    <w:rsid w:val="00DB1028"/>
    <w:rsid w:val="00DB1372"/>
    <w:rsid w:val="00DB25BD"/>
    <w:rsid w:val="00DB6772"/>
    <w:rsid w:val="00DB6900"/>
    <w:rsid w:val="00DB7486"/>
    <w:rsid w:val="00DC078B"/>
    <w:rsid w:val="00DC3D85"/>
    <w:rsid w:val="00DC4D5B"/>
    <w:rsid w:val="00DC61FE"/>
    <w:rsid w:val="00DC6AEA"/>
    <w:rsid w:val="00DC70A2"/>
    <w:rsid w:val="00DD0B6F"/>
    <w:rsid w:val="00DD27AE"/>
    <w:rsid w:val="00DD49F0"/>
    <w:rsid w:val="00DD6B5A"/>
    <w:rsid w:val="00DD741F"/>
    <w:rsid w:val="00DD7CD9"/>
    <w:rsid w:val="00DE08C7"/>
    <w:rsid w:val="00DE294A"/>
    <w:rsid w:val="00DE34BA"/>
    <w:rsid w:val="00DE3867"/>
    <w:rsid w:val="00DE3BC9"/>
    <w:rsid w:val="00DE5473"/>
    <w:rsid w:val="00DE6506"/>
    <w:rsid w:val="00DF0A95"/>
    <w:rsid w:val="00DF127D"/>
    <w:rsid w:val="00DF264D"/>
    <w:rsid w:val="00DF5AA0"/>
    <w:rsid w:val="00DF6811"/>
    <w:rsid w:val="00E11494"/>
    <w:rsid w:val="00E13191"/>
    <w:rsid w:val="00E13F1C"/>
    <w:rsid w:val="00E1408E"/>
    <w:rsid w:val="00E142D7"/>
    <w:rsid w:val="00E15284"/>
    <w:rsid w:val="00E20B0E"/>
    <w:rsid w:val="00E21D0A"/>
    <w:rsid w:val="00E221CC"/>
    <w:rsid w:val="00E23C75"/>
    <w:rsid w:val="00E2655A"/>
    <w:rsid w:val="00E319B8"/>
    <w:rsid w:val="00E31F1B"/>
    <w:rsid w:val="00E32D13"/>
    <w:rsid w:val="00E342D3"/>
    <w:rsid w:val="00E37A2C"/>
    <w:rsid w:val="00E406E1"/>
    <w:rsid w:val="00E419C6"/>
    <w:rsid w:val="00E4235B"/>
    <w:rsid w:val="00E45324"/>
    <w:rsid w:val="00E50C2F"/>
    <w:rsid w:val="00E510D0"/>
    <w:rsid w:val="00E51587"/>
    <w:rsid w:val="00E5481D"/>
    <w:rsid w:val="00E56441"/>
    <w:rsid w:val="00E576E6"/>
    <w:rsid w:val="00E61E54"/>
    <w:rsid w:val="00E623F6"/>
    <w:rsid w:val="00E62DB9"/>
    <w:rsid w:val="00E64F12"/>
    <w:rsid w:val="00E662D2"/>
    <w:rsid w:val="00E66992"/>
    <w:rsid w:val="00E71688"/>
    <w:rsid w:val="00E7363E"/>
    <w:rsid w:val="00E746DF"/>
    <w:rsid w:val="00E74750"/>
    <w:rsid w:val="00E767D6"/>
    <w:rsid w:val="00E80B99"/>
    <w:rsid w:val="00E82246"/>
    <w:rsid w:val="00E871F9"/>
    <w:rsid w:val="00E90DBD"/>
    <w:rsid w:val="00E91E93"/>
    <w:rsid w:val="00EA0D91"/>
    <w:rsid w:val="00EA13B8"/>
    <w:rsid w:val="00EA18C2"/>
    <w:rsid w:val="00EA4AFF"/>
    <w:rsid w:val="00EA4DA2"/>
    <w:rsid w:val="00EA57A5"/>
    <w:rsid w:val="00EA6AED"/>
    <w:rsid w:val="00EA7C62"/>
    <w:rsid w:val="00EB0838"/>
    <w:rsid w:val="00EB10FA"/>
    <w:rsid w:val="00EB2F60"/>
    <w:rsid w:val="00EB4DAB"/>
    <w:rsid w:val="00EB4E30"/>
    <w:rsid w:val="00EC19EE"/>
    <w:rsid w:val="00EC6C66"/>
    <w:rsid w:val="00EC6E98"/>
    <w:rsid w:val="00EC714F"/>
    <w:rsid w:val="00ED0C80"/>
    <w:rsid w:val="00ED52EA"/>
    <w:rsid w:val="00EE0889"/>
    <w:rsid w:val="00EE12E8"/>
    <w:rsid w:val="00EE4E10"/>
    <w:rsid w:val="00EF1E39"/>
    <w:rsid w:val="00EF4651"/>
    <w:rsid w:val="00F00E1F"/>
    <w:rsid w:val="00F01354"/>
    <w:rsid w:val="00F022AD"/>
    <w:rsid w:val="00F042AF"/>
    <w:rsid w:val="00F0635A"/>
    <w:rsid w:val="00F06D3A"/>
    <w:rsid w:val="00F12B83"/>
    <w:rsid w:val="00F13106"/>
    <w:rsid w:val="00F13EB0"/>
    <w:rsid w:val="00F14C12"/>
    <w:rsid w:val="00F15D9D"/>
    <w:rsid w:val="00F16E1F"/>
    <w:rsid w:val="00F20BE3"/>
    <w:rsid w:val="00F210DC"/>
    <w:rsid w:val="00F2134C"/>
    <w:rsid w:val="00F21B96"/>
    <w:rsid w:val="00F243F5"/>
    <w:rsid w:val="00F27DA1"/>
    <w:rsid w:val="00F30474"/>
    <w:rsid w:val="00F3187F"/>
    <w:rsid w:val="00F3499E"/>
    <w:rsid w:val="00F37027"/>
    <w:rsid w:val="00F37195"/>
    <w:rsid w:val="00F41ABC"/>
    <w:rsid w:val="00F441F0"/>
    <w:rsid w:val="00F449EC"/>
    <w:rsid w:val="00F45FC7"/>
    <w:rsid w:val="00F460C7"/>
    <w:rsid w:val="00F51CC2"/>
    <w:rsid w:val="00F54829"/>
    <w:rsid w:val="00F54EAD"/>
    <w:rsid w:val="00F60074"/>
    <w:rsid w:val="00F60173"/>
    <w:rsid w:val="00F61ADD"/>
    <w:rsid w:val="00F61EF2"/>
    <w:rsid w:val="00F67026"/>
    <w:rsid w:val="00F672D5"/>
    <w:rsid w:val="00F71411"/>
    <w:rsid w:val="00F72132"/>
    <w:rsid w:val="00F743DB"/>
    <w:rsid w:val="00F75742"/>
    <w:rsid w:val="00F80012"/>
    <w:rsid w:val="00F8115C"/>
    <w:rsid w:val="00F83539"/>
    <w:rsid w:val="00F83EE8"/>
    <w:rsid w:val="00F8736D"/>
    <w:rsid w:val="00F878B1"/>
    <w:rsid w:val="00F91664"/>
    <w:rsid w:val="00F921DD"/>
    <w:rsid w:val="00F956C2"/>
    <w:rsid w:val="00F95FBB"/>
    <w:rsid w:val="00FA02CD"/>
    <w:rsid w:val="00FA0A10"/>
    <w:rsid w:val="00FA27FB"/>
    <w:rsid w:val="00FA4EB3"/>
    <w:rsid w:val="00FA54D9"/>
    <w:rsid w:val="00FA69C4"/>
    <w:rsid w:val="00FB0000"/>
    <w:rsid w:val="00FB1AC2"/>
    <w:rsid w:val="00FB26F4"/>
    <w:rsid w:val="00FB499A"/>
    <w:rsid w:val="00FB51CD"/>
    <w:rsid w:val="00FC1205"/>
    <w:rsid w:val="00FC1D64"/>
    <w:rsid w:val="00FC3487"/>
    <w:rsid w:val="00FC4CCA"/>
    <w:rsid w:val="00FC5305"/>
    <w:rsid w:val="00FD0011"/>
    <w:rsid w:val="00FD2AA6"/>
    <w:rsid w:val="00FD40C5"/>
    <w:rsid w:val="00FD415D"/>
    <w:rsid w:val="00FD43B9"/>
    <w:rsid w:val="00FE1D9E"/>
    <w:rsid w:val="00FE3717"/>
    <w:rsid w:val="00FF17AB"/>
    <w:rsid w:val="00FF20CE"/>
    <w:rsid w:val="00FF5EEA"/>
    <w:rsid w:val="00FF65CD"/>
    <w:rsid w:val="00FF6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E0B3D7F"/>
  <w15:docId w15:val="{5938CE6F-6C97-4734-8945-C6F2CE66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1C3"/>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C3487"/>
    <w:pPr>
      <w:widowControl w:val="0"/>
      <w:autoSpaceDE w:val="0"/>
      <w:autoSpaceDN w:val="0"/>
      <w:adjustRightInd w:val="0"/>
    </w:pPr>
    <w:rPr>
      <w:rFonts w:ascii="Arial" w:eastAsia="Times New Roman" w:hAnsi="Arial" w:cs="Arial"/>
      <w:color w:val="000000"/>
      <w:sz w:val="24"/>
      <w:szCs w:val="24"/>
    </w:rPr>
  </w:style>
  <w:style w:type="paragraph" w:customStyle="1" w:styleId="CM5">
    <w:name w:val="CM5"/>
    <w:basedOn w:val="Default"/>
    <w:next w:val="Default"/>
    <w:uiPriority w:val="99"/>
    <w:rsid w:val="00FC3487"/>
    <w:rPr>
      <w:color w:val="auto"/>
    </w:rPr>
  </w:style>
  <w:style w:type="paragraph" w:customStyle="1" w:styleId="CM6">
    <w:name w:val="CM6"/>
    <w:basedOn w:val="Default"/>
    <w:next w:val="Default"/>
    <w:uiPriority w:val="99"/>
    <w:rsid w:val="00FC3487"/>
    <w:rPr>
      <w:color w:val="auto"/>
    </w:rPr>
  </w:style>
  <w:style w:type="character" w:styleId="CommentReference">
    <w:name w:val="annotation reference"/>
    <w:basedOn w:val="DefaultParagraphFont"/>
    <w:uiPriority w:val="99"/>
    <w:semiHidden/>
    <w:rsid w:val="00FC3487"/>
    <w:rPr>
      <w:rFonts w:cs="Times New Roman"/>
      <w:sz w:val="16"/>
      <w:szCs w:val="16"/>
    </w:rPr>
  </w:style>
  <w:style w:type="paragraph" w:styleId="CommentText">
    <w:name w:val="annotation text"/>
    <w:basedOn w:val="Normal"/>
    <w:link w:val="CommentTextChar"/>
    <w:uiPriority w:val="99"/>
    <w:semiHidden/>
    <w:rsid w:val="00FC3487"/>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semiHidden/>
    <w:locked/>
    <w:rsid w:val="00FC3487"/>
    <w:rPr>
      <w:rFonts w:eastAsia="Times New Roman" w:cs="Times New Roman"/>
      <w:sz w:val="20"/>
      <w:szCs w:val="20"/>
    </w:rPr>
  </w:style>
  <w:style w:type="paragraph" w:styleId="BalloonText">
    <w:name w:val="Balloon Text"/>
    <w:basedOn w:val="Normal"/>
    <w:link w:val="BalloonTextChar"/>
    <w:uiPriority w:val="99"/>
    <w:semiHidden/>
    <w:rsid w:val="00FC3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3487"/>
    <w:rPr>
      <w:rFonts w:ascii="Tahoma" w:hAnsi="Tahoma" w:cs="Tahoma"/>
      <w:sz w:val="16"/>
      <w:szCs w:val="16"/>
    </w:rPr>
  </w:style>
  <w:style w:type="character" w:styleId="Hyperlink">
    <w:name w:val="Hyperlink"/>
    <w:basedOn w:val="DefaultParagraphFont"/>
    <w:uiPriority w:val="99"/>
    <w:rsid w:val="00FC3487"/>
    <w:rPr>
      <w:rFonts w:cs="Times New Roman"/>
      <w:color w:val="0000FF"/>
      <w:u w:val="single"/>
    </w:rPr>
  </w:style>
  <w:style w:type="character" w:styleId="FollowedHyperlink">
    <w:name w:val="FollowedHyperlink"/>
    <w:basedOn w:val="DefaultParagraphFont"/>
    <w:uiPriority w:val="99"/>
    <w:semiHidden/>
    <w:rsid w:val="00FC3487"/>
    <w:rPr>
      <w:rFonts w:cs="Times New Roman"/>
      <w:color w:val="800080"/>
      <w:u w:val="single"/>
    </w:rPr>
  </w:style>
  <w:style w:type="paragraph" w:styleId="FootnoteText">
    <w:name w:val="footnote text"/>
    <w:basedOn w:val="Normal"/>
    <w:link w:val="FootnoteTextChar"/>
    <w:uiPriority w:val="99"/>
    <w:semiHidden/>
    <w:rsid w:val="00074A8A"/>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locked/>
    <w:rsid w:val="00074A8A"/>
    <w:rPr>
      <w:rFonts w:eastAsia="Times New Roman" w:cs="Times New Roman"/>
      <w:sz w:val="20"/>
      <w:szCs w:val="20"/>
    </w:rPr>
  </w:style>
  <w:style w:type="character" w:styleId="FootnoteReference">
    <w:name w:val="footnote reference"/>
    <w:basedOn w:val="DefaultParagraphFont"/>
    <w:uiPriority w:val="99"/>
    <w:semiHidden/>
    <w:rsid w:val="00074A8A"/>
    <w:rPr>
      <w:rFonts w:cs="Times New Roman"/>
      <w:vertAlign w:val="superscript"/>
    </w:rPr>
  </w:style>
  <w:style w:type="paragraph" w:styleId="NoSpacing">
    <w:name w:val="No Spacing"/>
    <w:uiPriority w:val="1"/>
    <w:qFormat/>
    <w:rsid w:val="00074A8A"/>
  </w:style>
  <w:style w:type="paragraph" w:styleId="ListParagraph">
    <w:name w:val="List Paragraph"/>
    <w:basedOn w:val="Normal"/>
    <w:uiPriority w:val="34"/>
    <w:qFormat/>
    <w:rsid w:val="00074A8A"/>
    <w:pPr>
      <w:ind w:left="720"/>
      <w:contextualSpacing/>
    </w:pPr>
    <w:rPr>
      <w:rFonts w:eastAsia="Times New Roman"/>
    </w:rPr>
  </w:style>
  <w:style w:type="paragraph" w:customStyle="1" w:styleId="Body">
    <w:name w:val="Body"/>
    <w:uiPriority w:val="99"/>
    <w:rsid w:val="00A14CF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rPr>
  </w:style>
  <w:style w:type="table" w:styleId="TableGrid">
    <w:name w:val="Table Grid"/>
    <w:basedOn w:val="TableNormal"/>
    <w:uiPriority w:val="39"/>
    <w:rsid w:val="00A14CF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rtefontsize-3">
    <w:name w:val="ms-rtefontsize-3"/>
    <w:basedOn w:val="DefaultParagraphFont"/>
    <w:uiPriority w:val="99"/>
    <w:rsid w:val="000F065B"/>
    <w:rPr>
      <w:rFonts w:cs="Times New Roman"/>
    </w:rPr>
  </w:style>
  <w:style w:type="paragraph" w:styleId="Header">
    <w:name w:val="header"/>
    <w:basedOn w:val="Normal"/>
    <w:link w:val="HeaderChar"/>
    <w:uiPriority w:val="99"/>
    <w:rsid w:val="00366E7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66E75"/>
    <w:rPr>
      <w:rFonts w:cs="Times New Roman"/>
    </w:rPr>
  </w:style>
  <w:style w:type="paragraph" w:styleId="Footer">
    <w:name w:val="footer"/>
    <w:basedOn w:val="Normal"/>
    <w:link w:val="FooterChar"/>
    <w:uiPriority w:val="99"/>
    <w:rsid w:val="00366E7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66E75"/>
    <w:rPr>
      <w:rFonts w:cs="Times New Roman"/>
    </w:rPr>
  </w:style>
  <w:style w:type="character" w:styleId="LineNumber">
    <w:name w:val="line number"/>
    <w:basedOn w:val="DefaultParagraphFont"/>
    <w:uiPriority w:val="99"/>
    <w:semiHidden/>
    <w:rsid w:val="0056409F"/>
    <w:rPr>
      <w:rFonts w:cs="Times New Roman"/>
    </w:rPr>
  </w:style>
  <w:style w:type="paragraph" w:styleId="CommentSubject">
    <w:name w:val="annotation subject"/>
    <w:basedOn w:val="CommentText"/>
    <w:next w:val="CommentText"/>
    <w:link w:val="CommentSubjectChar"/>
    <w:uiPriority w:val="99"/>
    <w:semiHidden/>
    <w:rsid w:val="00DF264D"/>
    <w:pPr>
      <w:spacing w:line="276" w:lineRule="auto"/>
    </w:pPr>
    <w:rPr>
      <w:rFonts w:eastAsia="Calibri"/>
      <w:b/>
      <w:bCs/>
    </w:rPr>
  </w:style>
  <w:style w:type="character" w:customStyle="1" w:styleId="CommentSubjectChar">
    <w:name w:val="Comment Subject Char"/>
    <w:basedOn w:val="CommentTextChar"/>
    <w:link w:val="CommentSubject"/>
    <w:uiPriority w:val="99"/>
    <w:semiHidden/>
    <w:locked/>
    <w:rsid w:val="00652E28"/>
    <w:rPr>
      <w:rFonts w:eastAsia="Times New Roman" w:cs="Times New Roman"/>
      <w:b/>
      <w:bCs/>
      <w:sz w:val="20"/>
      <w:szCs w:val="20"/>
    </w:rPr>
  </w:style>
  <w:style w:type="paragraph" w:styleId="PlainText">
    <w:name w:val="Plain Text"/>
    <w:basedOn w:val="Normal"/>
    <w:link w:val="PlainTextChar"/>
    <w:uiPriority w:val="99"/>
    <w:rsid w:val="00843DB4"/>
    <w:pPr>
      <w:spacing w:after="0" w:line="240" w:lineRule="auto"/>
    </w:pPr>
    <w:rPr>
      <w:szCs w:val="21"/>
    </w:rPr>
  </w:style>
  <w:style w:type="character" w:customStyle="1" w:styleId="PlainTextChar">
    <w:name w:val="Plain Text Char"/>
    <w:basedOn w:val="DefaultParagraphFont"/>
    <w:link w:val="PlainText"/>
    <w:uiPriority w:val="99"/>
    <w:locked/>
    <w:rsid w:val="00843DB4"/>
    <w:rPr>
      <w:rFonts w:eastAsia="Times New Roman" w:cs="Times New Roman"/>
      <w:sz w:val="21"/>
      <w:szCs w:val="21"/>
    </w:rPr>
  </w:style>
  <w:style w:type="paragraph" w:styleId="NormalWeb">
    <w:name w:val="Normal (Web)"/>
    <w:basedOn w:val="Normal"/>
    <w:uiPriority w:val="99"/>
    <w:rsid w:val="007B141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9F5375"/>
  </w:style>
  <w:style w:type="paragraph" w:styleId="EndnoteText">
    <w:name w:val="endnote text"/>
    <w:basedOn w:val="Normal"/>
    <w:link w:val="EndnoteTextChar"/>
    <w:uiPriority w:val="99"/>
    <w:semiHidden/>
    <w:unhideWhenUsed/>
    <w:rsid w:val="00623D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3D93"/>
    <w:rPr>
      <w:sz w:val="20"/>
      <w:szCs w:val="20"/>
    </w:rPr>
  </w:style>
  <w:style w:type="character" w:styleId="EndnoteReference">
    <w:name w:val="endnote reference"/>
    <w:basedOn w:val="DefaultParagraphFont"/>
    <w:uiPriority w:val="99"/>
    <w:semiHidden/>
    <w:unhideWhenUsed/>
    <w:rsid w:val="00623D93"/>
    <w:rPr>
      <w:vertAlign w:val="superscript"/>
    </w:rPr>
  </w:style>
  <w:style w:type="character" w:customStyle="1" w:styleId="apple-tab-span">
    <w:name w:val="apple-tab-span"/>
    <w:basedOn w:val="DefaultParagraphFont"/>
    <w:rsid w:val="00370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1004">
      <w:marLeft w:val="0"/>
      <w:marRight w:val="0"/>
      <w:marTop w:val="0"/>
      <w:marBottom w:val="0"/>
      <w:divBdr>
        <w:top w:val="none" w:sz="0" w:space="0" w:color="auto"/>
        <w:left w:val="none" w:sz="0" w:space="0" w:color="auto"/>
        <w:bottom w:val="none" w:sz="0" w:space="0" w:color="auto"/>
        <w:right w:val="none" w:sz="0" w:space="0" w:color="auto"/>
      </w:divBdr>
    </w:div>
    <w:div w:id="8871005">
      <w:marLeft w:val="0"/>
      <w:marRight w:val="0"/>
      <w:marTop w:val="0"/>
      <w:marBottom w:val="0"/>
      <w:divBdr>
        <w:top w:val="none" w:sz="0" w:space="0" w:color="auto"/>
        <w:left w:val="none" w:sz="0" w:space="0" w:color="auto"/>
        <w:bottom w:val="none" w:sz="0" w:space="0" w:color="auto"/>
        <w:right w:val="none" w:sz="0" w:space="0" w:color="auto"/>
      </w:divBdr>
    </w:div>
    <w:div w:id="8871006">
      <w:marLeft w:val="0"/>
      <w:marRight w:val="0"/>
      <w:marTop w:val="0"/>
      <w:marBottom w:val="0"/>
      <w:divBdr>
        <w:top w:val="none" w:sz="0" w:space="0" w:color="auto"/>
        <w:left w:val="none" w:sz="0" w:space="0" w:color="auto"/>
        <w:bottom w:val="none" w:sz="0" w:space="0" w:color="auto"/>
        <w:right w:val="none" w:sz="0" w:space="0" w:color="auto"/>
      </w:divBdr>
    </w:div>
    <w:div w:id="8871014">
      <w:marLeft w:val="0"/>
      <w:marRight w:val="0"/>
      <w:marTop w:val="0"/>
      <w:marBottom w:val="0"/>
      <w:divBdr>
        <w:top w:val="none" w:sz="0" w:space="0" w:color="auto"/>
        <w:left w:val="none" w:sz="0" w:space="0" w:color="auto"/>
        <w:bottom w:val="none" w:sz="0" w:space="0" w:color="auto"/>
        <w:right w:val="none" w:sz="0" w:space="0" w:color="auto"/>
      </w:divBdr>
      <w:divsChild>
        <w:div w:id="8871011">
          <w:marLeft w:val="0"/>
          <w:marRight w:val="0"/>
          <w:marTop w:val="0"/>
          <w:marBottom w:val="0"/>
          <w:divBdr>
            <w:top w:val="none" w:sz="0" w:space="0" w:color="auto"/>
            <w:left w:val="none" w:sz="0" w:space="0" w:color="auto"/>
            <w:bottom w:val="none" w:sz="0" w:space="0" w:color="auto"/>
            <w:right w:val="none" w:sz="0" w:space="0" w:color="auto"/>
          </w:divBdr>
          <w:divsChild>
            <w:div w:id="8871007">
              <w:marLeft w:val="0"/>
              <w:marRight w:val="0"/>
              <w:marTop w:val="0"/>
              <w:marBottom w:val="0"/>
              <w:divBdr>
                <w:top w:val="none" w:sz="0" w:space="0" w:color="auto"/>
                <w:left w:val="none" w:sz="0" w:space="0" w:color="auto"/>
                <w:bottom w:val="none" w:sz="0" w:space="0" w:color="auto"/>
                <w:right w:val="none" w:sz="0" w:space="0" w:color="auto"/>
              </w:divBdr>
              <w:divsChild>
                <w:div w:id="8871009">
                  <w:marLeft w:val="0"/>
                  <w:marRight w:val="0"/>
                  <w:marTop w:val="0"/>
                  <w:marBottom w:val="0"/>
                  <w:divBdr>
                    <w:top w:val="none" w:sz="0" w:space="0" w:color="auto"/>
                    <w:left w:val="none" w:sz="0" w:space="0" w:color="auto"/>
                    <w:bottom w:val="none" w:sz="0" w:space="0" w:color="auto"/>
                    <w:right w:val="none" w:sz="0" w:space="0" w:color="auto"/>
                  </w:divBdr>
                  <w:divsChild>
                    <w:div w:id="8871013">
                      <w:marLeft w:val="3525"/>
                      <w:marRight w:val="150"/>
                      <w:marTop w:val="75"/>
                      <w:marBottom w:val="300"/>
                      <w:divBdr>
                        <w:top w:val="none" w:sz="0" w:space="0" w:color="auto"/>
                        <w:left w:val="none" w:sz="0" w:space="0" w:color="auto"/>
                        <w:bottom w:val="none" w:sz="0" w:space="0" w:color="auto"/>
                        <w:right w:val="none" w:sz="0" w:space="0" w:color="auto"/>
                      </w:divBdr>
                      <w:divsChild>
                        <w:div w:id="8871008">
                          <w:marLeft w:val="0"/>
                          <w:marRight w:val="0"/>
                          <w:marTop w:val="0"/>
                          <w:marBottom w:val="0"/>
                          <w:divBdr>
                            <w:top w:val="none" w:sz="0" w:space="0" w:color="auto"/>
                            <w:left w:val="none" w:sz="0" w:space="0" w:color="auto"/>
                            <w:bottom w:val="none" w:sz="0" w:space="0" w:color="auto"/>
                            <w:right w:val="none" w:sz="0" w:space="0" w:color="auto"/>
                          </w:divBdr>
                          <w:divsChild>
                            <w:div w:id="8871010">
                              <w:marLeft w:val="0"/>
                              <w:marRight w:val="0"/>
                              <w:marTop w:val="0"/>
                              <w:marBottom w:val="0"/>
                              <w:divBdr>
                                <w:top w:val="none" w:sz="0" w:space="0" w:color="auto"/>
                                <w:left w:val="none" w:sz="0" w:space="0" w:color="auto"/>
                                <w:bottom w:val="none" w:sz="0" w:space="0" w:color="auto"/>
                                <w:right w:val="none" w:sz="0" w:space="0" w:color="auto"/>
                              </w:divBdr>
                              <w:divsChild>
                                <w:div w:id="887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1413">
      <w:bodyDiv w:val="1"/>
      <w:marLeft w:val="0"/>
      <w:marRight w:val="0"/>
      <w:marTop w:val="0"/>
      <w:marBottom w:val="0"/>
      <w:divBdr>
        <w:top w:val="none" w:sz="0" w:space="0" w:color="auto"/>
        <w:left w:val="none" w:sz="0" w:space="0" w:color="auto"/>
        <w:bottom w:val="none" w:sz="0" w:space="0" w:color="auto"/>
        <w:right w:val="none" w:sz="0" w:space="0" w:color="auto"/>
      </w:divBdr>
    </w:div>
    <w:div w:id="462237287">
      <w:bodyDiv w:val="1"/>
      <w:marLeft w:val="0"/>
      <w:marRight w:val="0"/>
      <w:marTop w:val="0"/>
      <w:marBottom w:val="0"/>
      <w:divBdr>
        <w:top w:val="none" w:sz="0" w:space="0" w:color="auto"/>
        <w:left w:val="none" w:sz="0" w:space="0" w:color="auto"/>
        <w:bottom w:val="none" w:sz="0" w:space="0" w:color="auto"/>
        <w:right w:val="none" w:sz="0" w:space="0" w:color="auto"/>
      </w:divBdr>
      <w:divsChild>
        <w:div w:id="1293636168">
          <w:marLeft w:val="0"/>
          <w:marRight w:val="0"/>
          <w:marTop w:val="0"/>
          <w:marBottom w:val="0"/>
          <w:divBdr>
            <w:top w:val="none" w:sz="0" w:space="0" w:color="auto"/>
            <w:left w:val="none" w:sz="0" w:space="0" w:color="auto"/>
            <w:bottom w:val="none" w:sz="0" w:space="0" w:color="auto"/>
            <w:right w:val="none" w:sz="0" w:space="0" w:color="auto"/>
          </w:divBdr>
        </w:div>
        <w:div w:id="1137336140">
          <w:marLeft w:val="0"/>
          <w:marRight w:val="0"/>
          <w:marTop w:val="0"/>
          <w:marBottom w:val="0"/>
          <w:divBdr>
            <w:top w:val="none" w:sz="0" w:space="0" w:color="auto"/>
            <w:left w:val="none" w:sz="0" w:space="0" w:color="auto"/>
            <w:bottom w:val="none" w:sz="0" w:space="0" w:color="auto"/>
            <w:right w:val="none" w:sz="0" w:space="0" w:color="auto"/>
          </w:divBdr>
        </w:div>
      </w:divsChild>
    </w:div>
    <w:div w:id="812060340">
      <w:bodyDiv w:val="1"/>
      <w:marLeft w:val="0"/>
      <w:marRight w:val="0"/>
      <w:marTop w:val="0"/>
      <w:marBottom w:val="0"/>
      <w:divBdr>
        <w:top w:val="none" w:sz="0" w:space="0" w:color="auto"/>
        <w:left w:val="none" w:sz="0" w:space="0" w:color="auto"/>
        <w:bottom w:val="none" w:sz="0" w:space="0" w:color="auto"/>
        <w:right w:val="none" w:sz="0" w:space="0" w:color="auto"/>
      </w:divBdr>
    </w:div>
    <w:div w:id="1166172706">
      <w:bodyDiv w:val="1"/>
      <w:marLeft w:val="0"/>
      <w:marRight w:val="0"/>
      <w:marTop w:val="0"/>
      <w:marBottom w:val="0"/>
      <w:divBdr>
        <w:top w:val="none" w:sz="0" w:space="0" w:color="auto"/>
        <w:left w:val="none" w:sz="0" w:space="0" w:color="auto"/>
        <w:bottom w:val="none" w:sz="0" w:space="0" w:color="auto"/>
        <w:right w:val="none" w:sz="0" w:space="0" w:color="auto"/>
      </w:divBdr>
      <w:divsChild>
        <w:div w:id="1926766519">
          <w:marLeft w:val="0"/>
          <w:marRight w:val="0"/>
          <w:marTop w:val="0"/>
          <w:marBottom w:val="0"/>
          <w:divBdr>
            <w:top w:val="none" w:sz="0" w:space="0" w:color="auto"/>
            <w:left w:val="none" w:sz="0" w:space="0" w:color="auto"/>
            <w:bottom w:val="none" w:sz="0" w:space="0" w:color="auto"/>
            <w:right w:val="none" w:sz="0" w:space="0" w:color="auto"/>
          </w:divBdr>
        </w:div>
        <w:div w:id="1011567670">
          <w:marLeft w:val="0"/>
          <w:marRight w:val="0"/>
          <w:marTop w:val="0"/>
          <w:marBottom w:val="0"/>
          <w:divBdr>
            <w:top w:val="none" w:sz="0" w:space="0" w:color="auto"/>
            <w:left w:val="none" w:sz="0" w:space="0" w:color="auto"/>
            <w:bottom w:val="none" w:sz="0" w:space="0" w:color="auto"/>
            <w:right w:val="none" w:sz="0" w:space="0" w:color="auto"/>
          </w:divBdr>
        </w:div>
        <w:div w:id="1686594801">
          <w:marLeft w:val="0"/>
          <w:marRight w:val="0"/>
          <w:marTop w:val="0"/>
          <w:marBottom w:val="0"/>
          <w:divBdr>
            <w:top w:val="none" w:sz="0" w:space="0" w:color="auto"/>
            <w:left w:val="none" w:sz="0" w:space="0" w:color="auto"/>
            <w:bottom w:val="none" w:sz="0" w:space="0" w:color="auto"/>
            <w:right w:val="none" w:sz="0" w:space="0" w:color="auto"/>
          </w:divBdr>
        </w:div>
        <w:div w:id="562445597">
          <w:marLeft w:val="0"/>
          <w:marRight w:val="0"/>
          <w:marTop w:val="0"/>
          <w:marBottom w:val="0"/>
          <w:divBdr>
            <w:top w:val="none" w:sz="0" w:space="0" w:color="auto"/>
            <w:left w:val="none" w:sz="0" w:space="0" w:color="auto"/>
            <w:bottom w:val="none" w:sz="0" w:space="0" w:color="auto"/>
            <w:right w:val="none" w:sz="0" w:space="0" w:color="auto"/>
          </w:divBdr>
        </w:div>
        <w:div w:id="765881633">
          <w:marLeft w:val="0"/>
          <w:marRight w:val="0"/>
          <w:marTop w:val="0"/>
          <w:marBottom w:val="0"/>
          <w:divBdr>
            <w:top w:val="none" w:sz="0" w:space="0" w:color="auto"/>
            <w:left w:val="none" w:sz="0" w:space="0" w:color="auto"/>
            <w:bottom w:val="none" w:sz="0" w:space="0" w:color="auto"/>
            <w:right w:val="none" w:sz="0" w:space="0" w:color="auto"/>
          </w:divBdr>
        </w:div>
        <w:div w:id="539242584">
          <w:marLeft w:val="0"/>
          <w:marRight w:val="0"/>
          <w:marTop w:val="0"/>
          <w:marBottom w:val="0"/>
          <w:divBdr>
            <w:top w:val="none" w:sz="0" w:space="0" w:color="auto"/>
            <w:left w:val="none" w:sz="0" w:space="0" w:color="auto"/>
            <w:bottom w:val="none" w:sz="0" w:space="0" w:color="auto"/>
            <w:right w:val="none" w:sz="0" w:space="0" w:color="auto"/>
          </w:divBdr>
        </w:div>
      </w:divsChild>
    </w:div>
    <w:div w:id="1984768801">
      <w:bodyDiv w:val="1"/>
      <w:marLeft w:val="0"/>
      <w:marRight w:val="0"/>
      <w:marTop w:val="0"/>
      <w:marBottom w:val="0"/>
      <w:divBdr>
        <w:top w:val="none" w:sz="0" w:space="0" w:color="auto"/>
        <w:left w:val="none" w:sz="0" w:space="0" w:color="auto"/>
        <w:bottom w:val="none" w:sz="0" w:space="0" w:color="auto"/>
        <w:right w:val="none" w:sz="0" w:space="0" w:color="auto"/>
      </w:divBdr>
      <w:divsChild>
        <w:div w:id="1600409927">
          <w:marLeft w:val="0"/>
          <w:marRight w:val="0"/>
          <w:marTop w:val="0"/>
          <w:marBottom w:val="0"/>
          <w:divBdr>
            <w:top w:val="none" w:sz="0" w:space="0" w:color="auto"/>
            <w:left w:val="none" w:sz="0" w:space="0" w:color="auto"/>
            <w:bottom w:val="none" w:sz="0" w:space="0" w:color="auto"/>
            <w:right w:val="none" w:sz="0" w:space="0" w:color="auto"/>
          </w:divBdr>
        </w:div>
        <w:div w:id="824321600">
          <w:marLeft w:val="0"/>
          <w:marRight w:val="0"/>
          <w:marTop w:val="0"/>
          <w:marBottom w:val="0"/>
          <w:divBdr>
            <w:top w:val="none" w:sz="0" w:space="0" w:color="auto"/>
            <w:left w:val="none" w:sz="0" w:space="0" w:color="auto"/>
            <w:bottom w:val="none" w:sz="0" w:space="0" w:color="auto"/>
            <w:right w:val="none" w:sz="0" w:space="0" w:color="auto"/>
          </w:divBdr>
        </w:div>
        <w:div w:id="189995878">
          <w:marLeft w:val="0"/>
          <w:marRight w:val="0"/>
          <w:marTop w:val="0"/>
          <w:marBottom w:val="0"/>
          <w:divBdr>
            <w:top w:val="none" w:sz="0" w:space="0" w:color="auto"/>
            <w:left w:val="none" w:sz="0" w:space="0" w:color="auto"/>
            <w:bottom w:val="none" w:sz="0" w:space="0" w:color="auto"/>
            <w:right w:val="none" w:sz="0" w:space="0" w:color="auto"/>
          </w:divBdr>
        </w:div>
        <w:div w:id="989596305">
          <w:marLeft w:val="0"/>
          <w:marRight w:val="0"/>
          <w:marTop w:val="0"/>
          <w:marBottom w:val="0"/>
          <w:divBdr>
            <w:top w:val="none" w:sz="0" w:space="0" w:color="auto"/>
            <w:left w:val="none" w:sz="0" w:space="0" w:color="auto"/>
            <w:bottom w:val="none" w:sz="0" w:space="0" w:color="auto"/>
            <w:right w:val="none" w:sz="0" w:space="0" w:color="auto"/>
          </w:divBdr>
        </w:div>
        <w:div w:id="2000228225">
          <w:marLeft w:val="0"/>
          <w:marRight w:val="0"/>
          <w:marTop w:val="0"/>
          <w:marBottom w:val="0"/>
          <w:divBdr>
            <w:top w:val="none" w:sz="0" w:space="0" w:color="auto"/>
            <w:left w:val="none" w:sz="0" w:space="0" w:color="auto"/>
            <w:bottom w:val="none" w:sz="0" w:space="0" w:color="auto"/>
            <w:right w:val="none" w:sz="0" w:space="0" w:color="auto"/>
          </w:divBdr>
        </w:div>
        <w:div w:id="1523124370">
          <w:marLeft w:val="0"/>
          <w:marRight w:val="0"/>
          <w:marTop w:val="0"/>
          <w:marBottom w:val="0"/>
          <w:divBdr>
            <w:top w:val="none" w:sz="0" w:space="0" w:color="auto"/>
            <w:left w:val="none" w:sz="0" w:space="0" w:color="auto"/>
            <w:bottom w:val="none" w:sz="0" w:space="0" w:color="auto"/>
            <w:right w:val="none" w:sz="0" w:space="0" w:color="auto"/>
          </w:divBdr>
        </w:div>
        <w:div w:id="1278215013">
          <w:marLeft w:val="0"/>
          <w:marRight w:val="0"/>
          <w:marTop w:val="0"/>
          <w:marBottom w:val="0"/>
          <w:divBdr>
            <w:top w:val="none" w:sz="0" w:space="0" w:color="auto"/>
            <w:left w:val="none" w:sz="0" w:space="0" w:color="auto"/>
            <w:bottom w:val="none" w:sz="0" w:space="0" w:color="auto"/>
            <w:right w:val="none" w:sz="0" w:space="0" w:color="auto"/>
          </w:divBdr>
        </w:div>
        <w:div w:id="1272202439">
          <w:marLeft w:val="0"/>
          <w:marRight w:val="0"/>
          <w:marTop w:val="0"/>
          <w:marBottom w:val="0"/>
          <w:divBdr>
            <w:top w:val="none" w:sz="0" w:space="0" w:color="auto"/>
            <w:left w:val="none" w:sz="0" w:space="0" w:color="auto"/>
            <w:bottom w:val="none" w:sz="0" w:space="0" w:color="auto"/>
            <w:right w:val="none" w:sz="0" w:space="0" w:color="auto"/>
          </w:divBdr>
        </w:div>
        <w:div w:id="808784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mc.edu/AboutSMC/Accreditation/Documents/2016/Standard%20IIIA%20Evidence/IIIA13_BP_2405.pdf" TargetMode="External"/><Relationship Id="rId21" Type="http://schemas.openxmlformats.org/officeDocument/2006/relationships/hyperlink" Target="http://www.smc.edu/AboutSMC/Accreditation/Documents/2016/Standard%20IIIA%20Evidence/IIIA2_Job_Bulletin_FT_Graphic_Design_Faculty_2015.pdf" TargetMode="External"/><Relationship Id="rId42" Type="http://schemas.openxmlformats.org/officeDocument/2006/relationships/hyperlink" Target="http://www.smc.edu/AboutSMC/Accreditation/Documents/2016/Standard%20IIIA%20Evidence/IIIA5_Article7C-Evaluation_of_Part-Time_Faculty.pdf" TargetMode="External"/><Relationship Id="rId63" Type="http://schemas.openxmlformats.org/officeDocument/2006/relationships/hyperlink" Target="http://www.smc.edu/AboutSMC/Accreditation/Documents/2016/Standard%20IIIA%20Evidence/IIIA1_AR_3420_Evaluation_of_Management_Human_Resources.pdf" TargetMode="External"/><Relationship Id="rId84" Type="http://schemas.openxmlformats.org/officeDocument/2006/relationships/hyperlink" Target="http://www.smc.edu/AboutSMC/Accreditation/Documents/2016/Standard%20IIIA%20Evidence/IIIA8_Sabbaticals_Fellowships_and_Awards_Committee.pdf" TargetMode="External"/><Relationship Id="rId138" Type="http://schemas.openxmlformats.org/officeDocument/2006/relationships/hyperlink" Target="http://www.smc.edu/AboutSMC/Accreditation/Documents/2016/Standard%20IIIA%20Evidence/IIIA14_Global_Citizenship_Professional_Development_Opportunities.pdf" TargetMode="External"/><Relationship Id="rId107" Type="http://schemas.openxmlformats.org/officeDocument/2006/relationships/hyperlink" Target="http://www.smc.edu/AboutSMC/Accreditation/Documents/2016/Standard%20IIIA%20Evidence/IIIA12_BP_2410.pdf" TargetMode="External"/><Relationship Id="rId11" Type="http://schemas.openxmlformats.org/officeDocument/2006/relationships/hyperlink" Target="http://www.smc.edu/AboutSMC/Accreditation/Documents/2016/Standard%20IIIA%20Evidence/IIIA1_AR_3120.pdf" TargetMode="External"/><Relationship Id="rId32" Type="http://schemas.openxmlformats.org/officeDocument/2006/relationships/hyperlink" Target="http://www.smc.edu/AboutSMC/Accreditation/Documents/2016/Standard%20IIIA%20Evidence/IIIA3_Instructor_Developmental_Psychology_Job_Description_10-21-2015.pdf" TargetMode="External"/><Relationship Id="rId53" Type="http://schemas.openxmlformats.org/officeDocument/2006/relationships/hyperlink" Target="http://www.smc.edu/AboutSMC/Accreditation/Documents/2016/Standard%20IIIA%20Evidence/IIIA5_Faculty_Evaluation_Summary_Form_for_Emeritus_College_Faculty.pdf" TargetMode="External"/><Relationship Id="rId74" Type="http://schemas.openxmlformats.org/officeDocument/2006/relationships/hyperlink" Target="http://www.smc.edu/AboutSMC/Accreditation/Documents/2016/Standard%20IIIA%20Evidence/IIIA7_Full-time_Faculty_Obligation_CCC.pdf" TargetMode="External"/><Relationship Id="rId128" Type="http://schemas.openxmlformats.org/officeDocument/2006/relationships/hyperlink" Target="http://www.smc.edu/AboutSMC/Accreditation/Documents/2016/Standard%20IIIA%20Evidence/IIIA14_Fall_2013_Professional_Development_Day.pdf" TargetMode="External"/><Relationship Id="rId149" Type="http://schemas.openxmlformats.org/officeDocument/2006/relationships/footer" Target="footer2.xml"/><Relationship Id="rId5" Type="http://schemas.openxmlformats.org/officeDocument/2006/relationships/webSettings" Target="webSettings.xml"/><Relationship Id="rId95" Type="http://schemas.openxmlformats.org/officeDocument/2006/relationships/hyperlink" Target="http://www.smc.edu/AboutSMC/Accreditation/Documents/2016/Standard%20IIIA%20Evidence/IIIA11_Workplace_and_Campus_Violence.pdf" TargetMode="External"/><Relationship Id="rId22" Type="http://schemas.openxmlformats.org/officeDocument/2006/relationships/hyperlink" Target="http://www.smc.edu/AboutSMC/Accreditation/Documents/2016/Standard%20IIIA%20Evidence/IIIA2_AR_3211-7_Equivalency_Process.pdf" TargetMode="External"/><Relationship Id="rId27" Type="http://schemas.openxmlformats.org/officeDocument/2006/relationships/hyperlink" Target="http://www.smc.edu/AboutSMC/Accreditation/Documents/2016/Standard%20IIIA%20Evidence/IIIA2_AR_3211-9_Min_Quals_Human_Resources.pdf" TargetMode="External"/><Relationship Id="rId43" Type="http://schemas.openxmlformats.org/officeDocument/2006/relationships/hyperlink" Target="http://www.smc.edu/AboutSMC/Accreditation/Documents/2016/Standard%20IIIA%20Evidence/IIIA5_Article7D-Evaluation_of_Part-Time_Faculty_in_Emeritus_College.pdf" TargetMode="External"/><Relationship Id="rId48" Type="http://schemas.openxmlformats.org/officeDocument/2006/relationships/hyperlink" Target="http://www.smc.edu/AboutSMC/Accreditation/Documents/2016/Standard%20IIIA%20Evidence/IIIA5_Faculty_Observation_Form-Librarian_Faculty_Member.pdf" TargetMode="External"/><Relationship Id="rId64" Type="http://schemas.openxmlformats.org/officeDocument/2006/relationships/hyperlink" Target="http://www.smc.edu/AboutSMC/Accreditation/Documents/2016/Standard%20IIIA%20Evidence/IIIA5_BP_3434_Evaluation_of_Managers.pdf" TargetMode="External"/><Relationship Id="rId69" Type="http://schemas.openxmlformats.org/officeDocument/2006/relationships/hyperlink" Target="http://www.smc.edu/AboutSMC/Accreditation/Documents/2016/Standard%20IIIA%20Evidence/IIIA7_Fall_2015_FTF_Final_Report.pdf" TargetMode="External"/><Relationship Id="rId113" Type="http://schemas.openxmlformats.org/officeDocument/2006/relationships/hyperlink" Target="http://www.smc.edu/AboutSMC/Accreditation/Documents/2016/Standard%20IIIA%20Evidence/IIIA12_Annual_Student_Research_Symposium.pdf" TargetMode="External"/><Relationship Id="rId118" Type="http://schemas.openxmlformats.org/officeDocument/2006/relationships/hyperlink" Target="http://www.smc.edu/AboutSMC/Accreditation/Documents/2016/Standard%20IIIA%20Evidence/IIIA13_AR_5220.pdf" TargetMode="External"/><Relationship Id="rId134" Type="http://schemas.openxmlformats.org/officeDocument/2006/relationships/hyperlink" Target="http://www.smc.edu/AboutSMC/Accreditation/Documents/2016/Standard%20IIIA%20Evidence/IIIA14_The_Center_for_Teaching_Excellence_webpage.pdf" TargetMode="External"/><Relationship Id="rId139" Type="http://schemas.openxmlformats.org/officeDocument/2006/relationships/hyperlink" Target="http://www.smc.edu/AboutSMC/Accreditation/Documents/2016/Standard%20IIIA%20Evidence/IIIA14_Global_Citizenship_Global_Grants.pdf" TargetMode="External"/><Relationship Id="rId80" Type="http://schemas.openxmlformats.org/officeDocument/2006/relationships/hyperlink" Target="http://www.smc.edu/AboutSMC/Accreditation/Documents/2016/Standard%20IIIA%20Evidence/IIIA8_FA_Contract_2013-2016_excerpt.pdf" TargetMode="External"/><Relationship Id="rId85" Type="http://schemas.openxmlformats.org/officeDocument/2006/relationships/hyperlink" Target="http://www.smc.edu/AboutSMC/Accreditation/Documents/2016/Standard%20IIIA%20Evidence/IIIA2_Article_6.5.pdf" TargetMode="External"/><Relationship Id="rId150" Type="http://schemas.openxmlformats.org/officeDocument/2006/relationships/header" Target="header3.xml"/><Relationship Id="rId155" Type="http://schemas.openxmlformats.org/officeDocument/2006/relationships/customXml" Target="../customXml/item3.xml"/><Relationship Id="rId12" Type="http://schemas.openxmlformats.org/officeDocument/2006/relationships/hyperlink" Target="http://www.smc.edu/AboutSMC/Accreditation/Documents/2016/Standard%20IIIA%20Evidence/IIIA1_Example_of_a_Faculty_Description.pdf" TargetMode="External"/><Relationship Id="rId17" Type="http://schemas.openxmlformats.org/officeDocument/2006/relationships/hyperlink" Target="http://www.smc.edu/AboutSMC/Accreditation/Documents/2016/Standard%20IIIA%20Evidence/IIIA1_SMCCD_PT_Faculty_Job_Postings.pdf" TargetMode="External"/><Relationship Id="rId33" Type="http://schemas.openxmlformats.org/officeDocument/2006/relationships/hyperlink" Target="http://www.smc.edu/AboutSMC/Accreditation/Documents/2016/Standard%20IIIA%20Evidence/IIIA3_JobClassSpecificationExample_Instructional_Assistant_English.pdf" TargetMode="External"/><Relationship Id="rId38" Type="http://schemas.openxmlformats.org/officeDocument/2006/relationships/hyperlink" Target="http://www.smc.edu/AboutSMC/Accreditation/Documents/2016/Standard%20IIIA%20Evidence/IIIA5_Article-7.pdf" TargetMode="External"/><Relationship Id="rId59" Type="http://schemas.openxmlformats.org/officeDocument/2006/relationships/hyperlink" Target="http://www.smc.edu/AboutSMC/Accreditation/Documents/2016/Standard%20IIIA%20Evidence/IIIA6_Evaluation_Timelines-Faculty_2015-2016.pdf" TargetMode="External"/><Relationship Id="rId103" Type="http://schemas.openxmlformats.org/officeDocument/2006/relationships/hyperlink" Target="http://www.smc.edu/AboutSMC/Accreditation/Documents/2016/Standard%20IIIA%20Evidence/IIIA12_AR_3121.pdf" TargetMode="External"/><Relationship Id="rId108" Type="http://schemas.openxmlformats.org/officeDocument/2006/relationships/hyperlink" Target="http://www.smc.edu/AboutSMC/Accreditation/Documents/2016/Standard%20IIIA%20Evidence/IIIA12_BP_3121.pdf" TargetMode="External"/><Relationship Id="rId124" Type="http://schemas.openxmlformats.org/officeDocument/2006/relationships/hyperlink" Target="http://www.smc.edu/AboutSMC/Accreditation/Documents/2016/Standard%20IIIA%20Evidence/IIIA14_Faculty_Needs_Interests_Survey_Findings_6-17-2013.pdf" TargetMode="External"/><Relationship Id="rId129" Type="http://schemas.openxmlformats.org/officeDocument/2006/relationships/hyperlink" Target="http://www.smc.edu/AboutSMC/Accreditation/Documents/2016/Standard%20IIIA%20Evidence/IIIA14_Professional_Development_calendar_2015-2016.pdf" TargetMode="External"/><Relationship Id="rId54" Type="http://schemas.openxmlformats.org/officeDocument/2006/relationships/hyperlink" Target="http://www.smc.edu/AboutSMC/Accreditation/Documents/2016/Standard%20IIIA%20Evidence/IIIA6_Evaluation_Timeline_PT_Faculty_2016.pdf" TargetMode="External"/><Relationship Id="rId70" Type="http://schemas.openxmlformats.org/officeDocument/2006/relationships/hyperlink" Target="http://www.smc.edu/AboutSMC/Accreditation/Documents/2016/Standard%20IIIA%20Evidence/IIIA7_Section_G_from_Guide_for_Program_Review_Instructional_CTE.pdf" TargetMode="External"/><Relationship Id="rId75" Type="http://schemas.openxmlformats.org/officeDocument/2006/relationships/hyperlink" Target="http://www.smc.edu/AboutSMC/Accreditation/Documents/2016/Standard%20IIIA%20Evidence/IIIA8_SMC_New_Hire_Orientation_Powerpoint_4-30-2015.pdf" TargetMode="External"/><Relationship Id="rId91" Type="http://schemas.openxmlformats.org/officeDocument/2006/relationships/hyperlink" Target="http://www.smc.edu/AboutSMC/Accreditation/Documents/2016/Standard%20IIIA%20Evidence/IIIA1_Human_Resources_webpage.pdf" TargetMode="External"/><Relationship Id="rId96" Type="http://schemas.openxmlformats.org/officeDocument/2006/relationships/hyperlink" Target="http://www.smc.edu/AboutSMC/Accreditation/Documents/2016/Standard%20IIIA%20Evidence/IIIA11_HR_Benefits_Manual-10-01-2015.pdf" TargetMode="External"/><Relationship Id="rId140" Type="http://schemas.openxmlformats.org/officeDocument/2006/relationships/hyperlink" Target="http://www.smc.edu/AboutSMC/Accreditation/Documents/2016/Standard%20IIIA%20Evidence/IIIA14_MiniGrant_Summaries.pdf" TargetMode="External"/><Relationship Id="rId145" Type="http://schemas.openxmlformats.org/officeDocument/2006/relationships/hyperlink" Target="http://www.smc.edu/AboutSMC/Accreditation/Documents/2016/Standard%20IIIA%20Evidence/IIIA15_BP_3131.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smc.edu/AboutSMC/Accreditation/Documents/2016/Standard%20IIIA%20Evidence/IIIA2_AR_3211-9_Min_Quals_Human_Resources.pdf" TargetMode="External"/><Relationship Id="rId28" Type="http://schemas.openxmlformats.org/officeDocument/2006/relationships/hyperlink" Target="http://www.smc.edu/AboutSMC/Accreditation/Documents/2016/Standard%20IIIA%20Evidence/IIIA2_AR_3230-1_Human_Resources.pdf" TargetMode="External"/><Relationship Id="rId49" Type="http://schemas.openxmlformats.org/officeDocument/2006/relationships/hyperlink" Target="http://www.smc.edu/AboutSMC/Accreditation/Documents/2016/Standard%20IIIA%20Evidence/IIIA5_BP_3310_Classified_Employees.pdf" TargetMode="External"/><Relationship Id="rId114" Type="http://schemas.openxmlformats.org/officeDocument/2006/relationships/hyperlink" Target="http://www.smc.edu/AboutSMC/Accreditation/Documents/2016/Standard%20IIIA%20Evidence/IIIA12_SMC_Diversity_Report_2014-2015.pdf" TargetMode="External"/><Relationship Id="rId119" Type="http://schemas.openxmlformats.org/officeDocument/2006/relationships/hyperlink" Target="http://www.smc.edu/AboutSMC/Accreditation/Documents/2016/Standard%20IIIA%20Evidence/IIIA13_Statement_on_Ethics.pdf" TargetMode="External"/><Relationship Id="rId44" Type="http://schemas.openxmlformats.org/officeDocument/2006/relationships/hyperlink" Target="http://www.smc.edu/AboutSMC/Accreditation/Documents/2016/Standard%20IIIA%20Evidence/IIIA5_Professionalism_Form.pdf" TargetMode="External"/><Relationship Id="rId60" Type="http://schemas.openxmlformats.org/officeDocument/2006/relationships/hyperlink" Target="http://www.smc.edu/AboutSMC/Accreditation/Documents/2016/Standard%20IIIA%20Evidence/IIIA5_Professionalism_Form.pdf" TargetMode="External"/><Relationship Id="rId65" Type="http://schemas.openxmlformats.org/officeDocument/2006/relationships/hyperlink" Target="http://www.smc.edu/AboutSMC/Accreditation/Documents/2016/Standard%20IIIA%20Evidence/IIIA6_Article4_Evaluation_CSEA_Contract.pdf" TargetMode="External"/><Relationship Id="rId81" Type="http://schemas.openxmlformats.org/officeDocument/2006/relationships/hyperlink" Target="http://www.smc.edu/AboutSMC/Accreditation/Documents/2016/Standard%20IIIA%20Evidence/IIIA8_Professional_Development_Committee_webpage.pdf" TargetMode="External"/><Relationship Id="rId86" Type="http://schemas.openxmlformats.org/officeDocument/2006/relationships/hyperlink" Target="http://www.smc.edu/AboutSMC/Accreditation/Documents/2016/Standard%20IIIA%20Evidence/IIIA8_Adjunct_Committee_webpage.pdf" TargetMode="External"/><Relationship Id="rId130" Type="http://schemas.openxmlformats.org/officeDocument/2006/relationships/hyperlink" Target="http://www.smc.edu/AboutSMC/Accreditation/Documents/2016/Standard%20IIIA%20Evidence/IIIA8_Sabbaticals_Fellowships_and_Awards_Committee.pdf" TargetMode="External"/><Relationship Id="rId135" Type="http://schemas.openxmlformats.org/officeDocument/2006/relationships/hyperlink" Target="http://www.smc.edu/AboutSMC/Accreditation/Documents/2016/Standard%20IIIA%20Evidence/IIIA14_CTE_2015-16_Activity_Log.pdf" TargetMode="External"/><Relationship Id="rId151" Type="http://schemas.openxmlformats.org/officeDocument/2006/relationships/footer" Target="footer3.xml"/><Relationship Id="rId156" Type="http://schemas.openxmlformats.org/officeDocument/2006/relationships/customXml" Target="../customXml/item4.xml"/><Relationship Id="rId13" Type="http://schemas.openxmlformats.org/officeDocument/2006/relationships/hyperlink" Target="http://www.smc.edu/AboutSMC/Accreditation/Documents/2016/Standard%20IIIA%20Evidence/IIIA1_Example_of_an_Administrator_Description_Dean.pdf" TargetMode="External"/><Relationship Id="rId18" Type="http://schemas.openxmlformats.org/officeDocument/2006/relationships/hyperlink" Target="http://www.smc.edu/AboutSMC/Accreditation/Documents/2016/Standard%20IIIA%20Evidence/IIIA1_PersonnelCommission_Classified_Job_Opportunities.pdf" TargetMode="External"/><Relationship Id="rId39" Type="http://schemas.openxmlformats.org/officeDocument/2006/relationships/hyperlink" Target="http://www.smc.edu/AboutSMC/Accreditation/Documents/2016/Standard%20IIIA%20Evidence/IIIA1_AR_3212-1_Evaluation_of_Permanent_Personnel.pdf" TargetMode="External"/><Relationship Id="rId109" Type="http://schemas.openxmlformats.org/officeDocument/2006/relationships/hyperlink" Target="http://www.smc.edu/AboutSMC/Accreditation/Documents/2016/Standard%20IIIA%20Evidence/IIIA12_TitleIX_Report-July_2015.pdf" TargetMode="External"/><Relationship Id="rId34" Type="http://schemas.openxmlformats.org/officeDocument/2006/relationships/hyperlink" Target="http://www.smc.edu/AboutSMC/Accreditation/Documents/2016/Standard%20IIIA%20Evidence/IIIA4_CCR_Title5_Section_53406.pdf" TargetMode="External"/><Relationship Id="rId50" Type="http://schemas.openxmlformats.org/officeDocument/2006/relationships/hyperlink" Target="http://www.smc.edu/AboutSMC/Accreditation/Documents/2016/Standard%20IIIA%20Evidence/IIIA5_2012-15_CSEA-SMC_Agreement_excerpt.pdf" TargetMode="External"/><Relationship Id="rId55" Type="http://schemas.openxmlformats.org/officeDocument/2006/relationships/hyperlink" Target="http://www.smc.edu/AboutSMC/Accreditation/Documents/2016/Standard%20IIIA%20Evidence/IIIA6_Faculty_Evaluation_email_notification.pdf" TargetMode="External"/><Relationship Id="rId76" Type="http://schemas.openxmlformats.org/officeDocument/2006/relationships/hyperlink" Target="http://www.smc.edu/AboutSMC/Accreditation/Documents/2016/Standard%20IIIA%20Evidence/IIIA8_Welcome_Memos.pdf" TargetMode="External"/><Relationship Id="rId97" Type="http://schemas.openxmlformats.org/officeDocument/2006/relationships/hyperlink" Target="http://www.smc.edu/AboutSMC/Accreditation/Documents/2016/Standard%20IIIA%20Evidence/IIIA12_BP_3120.pdf" TargetMode="External"/><Relationship Id="rId104" Type="http://schemas.openxmlformats.org/officeDocument/2006/relationships/hyperlink" Target="http://www.smc.edu/AboutSMC/Accreditation/Documents/2016/Standard%20IIIA%20Evidence/IIIA12_AR_3130.pdf" TargetMode="External"/><Relationship Id="rId120" Type="http://schemas.openxmlformats.org/officeDocument/2006/relationships/hyperlink" Target="http://www.smc.edu/AboutSMC/Accreditation/Documents/2016/Standard%20IIIA%20Evidence/IIIA13_Management_Association_Ethics_Statement.pdf" TargetMode="External"/><Relationship Id="rId125" Type="http://schemas.openxmlformats.org/officeDocument/2006/relationships/hyperlink" Target="http://www.smc.edu/AboutSMC/Accreditation/Documents/2016/Standard%20IIIA%20Evidence/IIIA14_Professional_Development_Day_Fall_2014.pdf" TargetMode="External"/><Relationship Id="rId141" Type="http://schemas.openxmlformats.org/officeDocument/2006/relationships/hyperlink" Target="http://www.smc.edu/AboutSMC/Accreditation/Documents/2016/Standard%20IIIA%20Evidence/IIIA14_Prof_Dev_for_DE_Personnel.pdf" TargetMode="External"/><Relationship Id="rId14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smc.edu/AboutSMC/Accreditation/Documents/2016/Standard%20IIIA%20Evidence/IIIA7_Excerpt_Faculty_Qualifications_IxD_sub_change_proposal.pdf" TargetMode="External"/><Relationship Id="rId92" Type="http://schemas.openxmlformats.org/officeDocument/2006/relationships/hyperlink" Target="http://www.smc.edu/AboutSMC/Accreditation/Documents/2016/Standard%20IIIA%20Evidence/IIIA11_BP_2116_up_to_6116_Final.pdf" TargetMode="External"/><Relationship Id="rId2" Type="http://schemas.openxmlformats.org/officeDocument/2006/relationships/numbering" Target="numbering.xml"/><Relationship Id="rId29" Type="http://schemas.openxmlformats.org/officeDocument/2006/relationships/hyperlink" Target="http://www.smc.edu/AboutSMC/Accreditation/Documents/2016/Standard%20IIIA%20Evidence/IIIA2_SMC_Employment_website.pdf" TargetMode="External"/><Relationship Id="rId24" Type="http://schemas.openxmlformats.org/officeDocument/2006/relationships/hyperlink" Target="http://www.smc.edu/AboutSMC/Accreditation/Documents/2016/Standard%20IIIA%20Evidence/IIIA2_Recruitment_Process_HR_2015-16.pdf" TargetMode="External"/><Relationship Id="rId40" Type="http://schemas.openxmlformats.org/officeDocument/2006/relationships/hyperlink" Target="http://www.smc.edu/AboutSMC/Accreditation/Documents/2016/Standard%20IIIA%20Evidence/IIIA2_AR_3231_Human_Resources.pdf" TargetMode="External"/><Relationship Id="rId45" Type="http://schemas.openxmlformats.org/officeDocument/2006/relationships/hyperlink" Target="http://www.smc.edu/AboutSMC/Accreditation/Documents/2016/Standard%20IIIA%20Evidence/IIIA5_Faculty_Observation_Form-Instructional_Faculty_Member.pdf" TargetMode="External"/><Relationship Id="rId66" Type="http://schemas.openxmlformats.org/officeDocument/2006/relationships/hyperlink" Target="http://www.smc.edu/ACG/CSEAChapter36/Documents/2012-15%20Contract%20File%204-15-14%20Corrected%20%281%29.pdf" TargetMode="External"/><Relationship Id="rId87" Type="http://schemas.openxmlformats.org/officeDocument/2006/relationships/hyperlink" Target="http://www.smc.edu/AboutSMC/Accreditation/Documents/2016/Standard%20IIIA%20Evidence/IIIA9_CCC_TechnologyPlanII_Total_Cost_of_Ownership.pdf" TargetMode="External"/><Relationship Id="rId110" Type="http://schemas.openxmlformats.org/officeDocument/2006/relationships/hyperlink" Target="http://www.smc.edu/AboutSMC/Accreditation/Documents/2016/Standard%20IIIA%20Evidence/IIIA12_Global_Citizenship_Web_Page.pdf" TargetMode="External"/><Relationship Id="rId115" Type="http://schemas.openxmlformats.org/officeDocument/2006/relationships/hyperlink" Target="http://www.smc.edu/AboutSMC/Accreditation/Documents/2016/Standard%20IIIA%20Evidence/IIIA12_Student_Climate_Survey_Spring_2015.pdf" TargetMode="External"/><Relationship Id="rId131" Type="http://schemas.openxmlformats.org/officeDocument/2006/relationships/hyperlink" Target="http://www.smc.edu/AboutSMC/Accreditation/Documents/2016/Standard%20IIIA%20Evidence/IIIA14_Sabbatical_and_Fellowship_Awardees_2015-2016.pdf" TargetMode="External"/><Relationship Id="rId136" Type="http://schemas.openxmlformats.org/officeDocument/2006/relationships/hyperlink" Target="http://www.smc.edu/AboutSMC/Accreditation/Documents/2016/Standard%20IIIA%20Evidence/IIIA14_The_Center_for_Teaching_Excellence_Calendar_List_of_Events.pdf" TargetMode="External"/><Relationship Id="rId61" Type="http://schemas.openxmlformats.org/officeDocument/2006/relationships/hyperlink" Target="http://www.smc.edu/AboutSMC/Accreditation/Documents/2016/Standard%20IIIA%20Evidence/IIIA6_Appendix-S_of_Faculty_Contract.pdf" TargetMode="External"/><Relationship Id="rId82" Type="http://schemas.openxmlformats.org/officeDocument/2006/relationships/hyperlink" Target="http://www.smc.edu/AboutSMC/Accreditation/Documents/2016/Standard%20IIIA%20Evidence/IIIA8_Faculty_Professional_Development_webpage.pdf" TargetMode="External"/><Relationship Id="rId152" Type="http://schemas.openxmlformats.org/officeDocument/2006/relationships/fontTable" Target="fontTable.xml"/><Relationship Id="rId19" Type="http://schemas.openxmlformats.org/officeDocument/2006/relationships/hyperlink" Target="http://www.smc.edu/AboutSMC/Accreditation/Documents/2016/Standard%20IIIA%20Evidence/IIIA1_Screening_Selection_Committee_Orientation_9-10-2015.pdf" TargetMode="External"/><Relationship Id="rId14" Type="http://schemas.openxmlformats.org/officeDocument/2006/relationships/hyperlink" Target="http://www.smc.edu/AboutSMC/Accreditation/Documents/2016/Standard%20IIIA%20Evidence/IIIA1_Example_of_a_Classification_Description_nonmanagement_Lab_Tech.pdf" TargetMode="External"/><Relationship Id="rId30" Type="http://schemas.openxmlformats.org/officeDocument/2006/relationships/hyperlink" Target="http://www.smc.edu/AboutSMC/Accreditation/Documents/2016/Standard%20IIIA%20Evidence/IIIA3_Title5Regs_53420_Minimum_Qualificaitons_for_Educational_Administrators.pdf" TargetMode="External"/><Relationship Id="rId35" Type="http://schemas.openxmlformats.org/officeDocument/2006/relationships/hyperlink" Target="http://www.smc.edu/AboutSMC/Accreditation/Documents/2016/Standard%20IIIA%20Evidence/IIIA5_BP_3200.pdf" TargetMode="External"/><Relationship Id="rId56" Type="http://schemas.openxmlformats.org/officeDocument/2006/relationships/hyperlink" Target="http://www.smc.edu/AboutSMC/Accreditation/Documents/2016/Standard%20IIIA%20Evidence/IIIA6_Article-7B_FacultyEvaluation_Self-Eval.pdf" TargetMode="External"/><Relationship Id="rId77" Type="http://schemas.openxmlformats.org/officeDocument/2006/relationships/hyperlink" Target="http://www.smc.edu/AboutSMC/Accreditation/Documents/2016/Standard%20IIIA%20Evidence/IIIA8_Faculty_Handbook_2015.pdf" TargetMode="External"/><Relationship Id="rId100" Type="http://schemas.openxmlformats.org/officeDocument/2006/relationships/hyperlink" Target="http://www.smc.edu/AboutSMC/Accreditation/Documents/2016/Standard%20IIIA%20Evidence/IIIA12_SMC_New_Hire_Search_Committee-EEO-Diversity_9-3-2015.pdf" TargetMode="External"/><Relationship Id="rId105" Type="http://schemas.openxmlformats.org/officeDocument/2006/relationships/hyperlink" Target="http://www.smc.edu/AboutSMC/Accreditation/Documents/2016/Standard%20IIIA%20Evidence/IIIA12_BP_2116.pdf" TargetMode="External"/><Relationship Id="rId126" Type="http://schemas.openxmlformats.org/officeDocument/2006/relationships/hyperlink" Target="http://www.smc.edu/AboutSMC/Accreditation/Documents/2016/Standard%20IIIA%20Evidence/IIIA14_Spring_2014_Flex_Day_schedule.pdf" TargetMode="External"/><Relationship Id="rId147" Type="http://schemas.openxmlformats.org/officeDocument/2006/relationships/header" Target="header2.xml"/><Relationship Id="rId8" Type="http://schemas.openxmlformats.org/officeDocument/2006/relationships/hyperlink" Target="http://www.smc.edu/AboutSMC/Accreditation/Documents/2016/Standard%20IIIA%20Evidence/IIIA1_Human_Resources_webpage.pdf" TargetMode="External"/><Relationship Id="rId51" Type="http://schemas.openxmlformats.org/officeDocument/2006/relationships/hyperlink" Target="http://www.smc.edu/AboutSMC/Accreditation/Documents/2016/Standard%20IIIA%20Evidence/IIIA5_BP_3434_Evaluation_of_Managers.pdf" TargetMode="External"/><Relationship Id="rId72" Type="http://schemas.openxmlformats.org/officeDocument/2006/relationships/hyperlink" Target="http://www.smc.edu/AboutSMC/Accreditation/Documents/2016/Standard%20IIIA%20Evidence/IIIA7_Full-time_Faculty_Hiring_Plan_Feb2016.pdf" TargetMode="External"/><Relationship Id="rId93" Type="http://schemas.openxmlformats.org/officeDocument/2006/relationships/hyperlink" Target="http://www.smc.edu/AboutSMC/Accreditation/Documents/2016/Standard%20IIIA%20Evidence/IIIA11_Complaint_and_Grievance_Forms.pdf" TargetMode="External"/><Relationship Id="rId98" Type="http://schemas.openxmlformats.org/officeDocument/2006/relationships/hyperlink" Target="http://www.smc.edu/AboutSMC/Accreditation/Documents/2016/Standard%20IIIA%20Evidence/IIIA12_BP_3121.pdf" TargetMode="External"/><Relationship Id="rId121" Type="http://schemas.openxmlformats.org/officeDocument/2006/relationships/hyperlink" Target="http://www.smc.edu/AboutSMC/Accreditation/Documents/2016/Standard%20IIIA%20Evidence/IIIA13_Professional%20_Ethics_Responsibilities.pdf" TargetMode="External"/><Relationship Id="rId142" Type="http://schemas.openxmlformats.org/officeDocument/2006/relationships/hyperlink" Target="http://www.smc.edu/AboutSMC/Accreditation/Documents/2016/Standard%20IIIA%20Evidence/IIIA14_Faculty_Needs_Interests_Survey_Findings_6-17-2013.pdf" TargetMode="External"/><Relationship Id="rId3" Type="http://schemas.openxmlformats.org/officeDocument/2006/relationships/styles" Target="styles.xml"/><Relationship Id="rId25" Type="http://schemas.openxmlformats.org/officeDocument/2006/relationships/hyperlink" Target="http://www.smc.edu/AboutSMC/Accreditation/Documents/2016/Standard%20IIIA%20Evidence/IIIA2_Article_6.pdf" TargetMode="External"/><Relationship Id="rId46" Type="http://schemas.openxmlformats.org/officeDocument/2006/relationships/hyperlink" Target="http://www.smc.edu/AboutSMC/Accreditation/Documents/2016/Standard%20IIIA%20Evidence/IIIA5_Faculty_Observation_Form-Counseling.pdf" TargetMode="External"/><Relationship Id="rId67" Type="http://schemas.openxmlformats.org/officeDocument/2006/relationships/hyperlink" Target="http://www.smc.edu/AboutSMC/Accreditation/Documents/2016/Standard%20IIIA%20Evidence/IIIA7_MPE_2015-2016_Institutional_Objectives.pdf" TargetMode="External"/><Relationship Id="rId116" Type="http://schemas.openxmlformats.org/officeDocument/2006/relationships/hyperlink" Target="http://www.smc.edu/AboutSMC/Accreditation/Documents/2016/Standard%20IIIA%20Evidence/IIIA12_CSUDH_Community_College_Teaching_Certificate.pdf" TargetMode="External"/><Relationship Id="rId137" Type="http://schemas.openxmlformats.org/officeDocument/2006/relationships/hyperlink" Target="http://www.smc.edu/AboutSMC/Accreditation/Documents/2016/Standard%20IIIA%20Evidence/IIIA14_Classified_Professional_Development_Day_Spring2016.pdf" TargetMode="External"/><Relationship Id="rId20" Type="http://schemas.openxmlformats.org/officeDocument/2006/relationships/hyperlink" Target="http://www.smc.edu/AboutSMC/Accreditation/Documents/2016/Standard%20IIIA%20Evidence/IIIA2_Faculty_Min_Quals_Upper_Division_Courses.pdf" TargetMode="External"/><Relationship Id="rId41" Type="http://schemas.openxmlformats.org/officeDocument/2006/relationships/hyperlink" Target="http://www.smc.edu/AboutSMC/Accreditation/Documents/2016/Standard%20IIIA%20Evidence/IIIA5_Article7B-Evaluation_of_Tenured_Faculty.pdf" TargetMode="External"/><Relationship Id="rId62" Type="http://schemas.openxmlformats.org/officeDocument/2006/relationships/hyperlink" Target="http://www.smc.edu/AboutSMC/Accreditation/Documents/2016/Standard%20IIIA%20Evidence/IIIA6_Evaluation_letter_to_Dept_chairs_3-1-16.pdf" TargetMode="External"/><Relationship Id="rId83" Type="http://schemas.openxmlformats.org/officeDocument/2006/relationships/hyperlink" Target="http://www.smc.edu/AboutSMC/Accreditation/Documents/2016/Standard%20IIIA%20Evidence/IIIA8_Annual_Faculty_Summer_Institute_webpage.pdf" TargetMode="External"/><Relationship Id="rId88" Type="http://schemas.openxmlformats.org/officeDocument/2006/relationships/hyperlink" Target="http://www.smc.edu/AboutSMC/Accreditation/Documents/2016/Standard%20IIIA%20Evidence/IIIA9_Program_Review_Info_Tech_2014.pdf" TargetMode="External"/><Relationship Id="rId111" Type="http://schemas.openxmlformats.org/officeDocument/2006/relationships/hyperlink" Target="http://www.smc.edu/AboutSMC/Accreditation/Documents/2016/Standard%20IIIA%20Evidence/IIIA12_Global_Citizenship_Professional_Development_Program.pdf" TargetMode="External"/><Relationship Id="rId132" Type="http://schemas.openxmlformats.org/officeDocument/2006/relationships/hyperlink" Target="http://www.smc.edu/AboutSMC/Accreditation/Documents/2016/Standard%20IIIA%20Evidence/IIIA14_Funded_Margin_of_Excellence_Grants.pdf" TargetMode="External"/><Relationship Id="rId153" Type="http://schemas.openxmlformats.org/officeDocument/2006/relationships/theme" Target="theme/theme1.xml"/><Relationship Id="rId15" Type="http://schemas.openxmlformats.org/officeDocument/2006/relationships/hyperlink" Target="http://www.smc.edu/AboutSMC/Accreditation/Documents/2016/Standard%20IIIA%20Evidence/IIIA1_Example_of_a_Classification_Description_Acct_Manager.pdf" TargetMode="External"/><Relationship Id="rId36" Type="http://schemas.openxmlformats.org/officeDocument/2006/relationships/hyperlink" Target="http://www.smc.edu/AboutSMC/Accreditation/Documents/2016/Standard%20IIIA%20Evidence/IIIA5_Article_7A_checklist.pdf" TargetMode="External"/><Relationship Id="rId57" Type="http://schemas.openxmlformats.org/officeDocument/2006/relationships/hyperlink" Target="http://www.smc.edu/AboutSMC/Accreditation/Documents/2016/Standard%20IIIA%20Evidence/IIIA5_Article-7.pdf" TargetMode="External"/><Relationship Id="rId106" Type="http://schemas.openxmlformats.org/officeDocument/2006/relationships/hyperlink" Target="http://www.smc.edu/AboutSMC/Accreditation/Documents/2016/Standard%20IIIA%20Evidence/IIIA12_BP_3123_3124.pdf" TargetMode="External"/><Relationship Id="rId127" Type="http://schemas.openxmlformats.org/officeDocument/2006/relationships/hyperlink" Target="http://www.smc.edu/AboutSMC/Accreditation/Documents/2016/Standard%20IIIA%20Evidence/IIIA14_Spring_2015_Professional_Development_Day.pdf" TargetMode="External"/><Relationship Id="rId10" Type="http://schemas.openxmlformats.org/officeDocument/2006/relationships/hyperlink" Target="http://www.smc.edu/AboutSMC/Accreditation/Documents/2016/Standard%20IIIA%20Evidence/IIIA1_Merit_Rules.pdf" TargetMode="External"/><Relationship Id="rId31" Type="http://schemas.openxmlformats.org/officeDocument/2006/relationships/hyperlink" Target="http://www.smc.edu/AboutSMC/Accreditation/Documents/2016/Standard%20IIIA%20Evidence/IIIA3_Dean-Enrollment_Services_Job_Description_12-3-2015.pdf" TargetMode="External"/><Relationship Id="rId52" Type="http://schemas.openxmlformats.org/officeDocument/2006/relationships/hyperlink" Target="http://www.smc.edu/AboutSMC/Accreditation/Documents/2016/Standard%20IIIA%20Evidence/IIIA1_AR_3420_Evaluation_of_Management_Human_Resources.pdf" TargetMode="External"/><Relationship Id="rId73" Type="http://schemas.openxmlformats.org/officeDocument/2006/relationships/hyperlink" Target="http://www.smc.edu/AboutSMC/Accreditation/Documents/2016/Standard%20IIIA%20Evidence/IIIA7_AR_3000_Procedure_for_Hiring_Full-Time_Contract_Faculty.pdf" TargetMode="External"/><Relationship Id="rId78" Type="http://schemas.openxmlformats.org/officeDocument/2006/relationships/hyperlink" Target="http://www.smc.edu/AboutSMC/Accreditation/Documents/2016/Standard%20IIIA%20Evidence/IIIA8_New_Hire-Part-Time_Adjunct_Faculty_webpage.pdf" TargetMode="External"/><Relationship Id="rId94" Type="http://schemas.openxmlformats.org/officeDocument/2006/relationships/hyperlink" Target="http://www.smc.edu/AboutSMC/Accreditation/Documents/2016/Standard%20IIIA%20Evidence/IIIA11_Unlawful_Discrimination_Sexual_Harassment.pdf" TargetMode="External"/><Relationship Id="rId99" Type="http://schemas.openxmlformats.org/officeDocument/2006/relationships/hyperlink" Target="http://www.smc.edu/AboutSMC/Accreditation/Documents/2016/Standard%20IIIA%20Evidence/IIIA12_EEO_Plan.pdf" TargetMode="External"/><Relationship Id="rId101" Type="http://schemas.openxmlformats.org/officeDocument/2006/relationships/hyperlink" Target="http://www.smc.edu/AboutSMC/Accreditation/Documents/2016/Standard%20IIIA%20Evidence/IIIA12_AR_2250.pdf" TargetMode="External"/><Relationship Id="rId122" Type="http://schemas.openxmlformats.org/officeDocument/2006/relationships/hyperlink" Target="http://www.smc.edu/AboutSMC/Accreditation/Documents/2016/Standard%20IIIA%20Evidence/IIIA14_MPE_Objective11_2012-2013.pdf" TargetMode="External"/><Relationship Id="rId143" Type="http://schemas.openxmlformats.org/officeDocument/2006/relationships/hyperlink" Target="http://www.smc.edu/AboutSMC/Accreditation/Documents/2016/Standard%20IIIA%20Evidence/IIIA14_FSI_Fall_Followup_Survey_Results.pdf" TargetMode="External"/><Relationship Id="rId14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mc.edu/AboutSMC/Accreditation/Documents/2016/Standard%20IIIA%20Evidence/IIIA1_Personnel_Commission.pdf" TargetMode="External"/><Relationship Id="rId26" Type="http://schemas.openxmlformats.org/officeDocument/2006/relationships/hyperlink" Target="http://www.smc.edu/AboutSMC/Accreditation/Documents/2016/Standard%20IIIA%20Evidence/IIIA2_AR_3231_Human_Resources.pdf" TargetMode="External"/><Relationship Id="rId47" Type="http://schemas.openxmlformats.org/officeDocument/2006/relationships/hyperlink" Target="http://www.smc.edu/AboutSMC/Accreditation/Documents/2016/Standard%20IIIA%20Evidence/IIIA5_Faculty_Observation_Form-DSPS_Faculty_Member.pdf" TargetMode="External"/><Relationship Id="rId68" Type="http://schemas.openxmlformats.org/officeDocument/2006/relationships/hyperlink" Target="http://www.smc.edu/AboutSMC/Accreditation/Documents/2016/Standard%20IIIA%20Evidence/IIIA7_DPAC_Minutes_2-24-2016.pdf" TargetMode="External"/><Relationship Id="rId89" Type="http://schemas.openxmlformats.org/officeDocument/2006/relationships/hyperlink" Target="http://www.smc.edu/AboutSMC/Accreditation/Documents/2016/Standard%20IIIA%20Evidence/IIIA10_Classified_Manager_Example_from_PersonnelCommission_webpage.pdf" TargetMode="External"/><Relationship Id="rId112" Type="http://schemas.openxmlformats.org/officeDocument/2006/relationships/hyperlink" Target="http://www.smc.edu/AboutSMC/Accreditation/Documents/2016/Standard%20IIIA%20Evidence/IIIA12_International_Education_Week_2015.pdf" TargetMode="External"/><Relationship Id="rId133" Type="http://schemas.openxmlformats.org/officeDocument/2006/relationships/hyperlink" Target="http://www.smc.edu/AboutSMC/Accreditation/Documents/2016/Standard%20IIIA%20Evidence/IIIA14_Chairs_of_Excellence_Grants.pdf" TargetMode="External"/><Relationship Id="rId154" Type="http://schemas.openxmlformats.org/officeDocument/2006/relationships/customXml" Target="../customXml/item2.xml"/><Relationship Id="rId16" Type="http://schemas.openxmlformats.org/officeDocument/2006/relationships/hyperlink" Target="http://www.smc.edu/AboutSMC/Accreditation/Documents/2016/Standard%20IIIA%20Evidence/IIIA1_Personnel_and_Budget_Augmentation_Request_Form.pdf" TargetMode="External"/><Relationship Id="rId37" Type="http://schemas.openxmlformats.org/officeDocument/2006/relationships/hyperlink" Target="http://www.smc.edu/AboutSMC/Accreditation/Documents/2016/Standard%20IIIA%20Evidence/IIIA5_BP_3210_Evaluation_of_Academic_Personnel.pdf" TargetMode="External"/><Relationship Id="rId58" Type="http://schemas.openxmlformats.org/officeDocument/2006/relationships/hyperlink" Target="http://www.smc.edu/AboutSMC/Accreditation/Documents/2016/Standard%20IIIA%20Evidence/IIIA6_Appendix-J.pdf" TargetMode="External"/><Relationship Id="rId79" Type="http://schemas.openxmlformats.org/officeDocument/2006/relationships/hyperlink" Target="http://www.smc.edu/AboutSMC/Accreditation/Documents/2016/Standard%20IIIA%20Evidence/IIIA8_Article_7C-Evaluation_of_Part-Time_Faculty.pdf" TargetMode="External"/><Relationship Id="rId102" Type="http://schemas.openxmlformats.org/officeDocument/2006/relationships/hyperlink" Target="http://www.smc.edu/AboutSMC/Accreditation/Documents/2016/Standard%20IIIA%20Evidence/IIIA12_AR_3120.pdf" TargetMode="External"/><Relationship Id="rId123" Type="http://schemas.openxmlformats.org/officeDocument/2006/relationships/hyperlink" Target="http://www.smc.edu/AboutSMC/Accreditation/Documents/2016/Standard%20IIIA%20Evidence/IIIA14_Professional_Development_chart_from_MPE_2013-2014.pdf" TargetMode="External"/><Relationship Id="rId144" Type="http://schemas.openxmlformats.org/officeDocument/2006/relationships/hyperlink" Target="http://www.smc.edu/AboutSMC/Accreditation/Documents/2016/Standard%20IIIA%20Evidence/IIIA12_AR_3130.pdf" TargetMode="External"/><Relationship Id="rId90" Type="http://schemas.openxmlformats.org/officeDocument/2006/relationships/hyperlink" Target="http://www.smc.edu/AboutSMC/Accreditation/Documents/2016/Standard%20IIIA%20Evidence/IIIA11_SMC_College_Governance_webp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B7DD38ABCA8B47BA4ACD56E0C8FA56" ma:contentTypeVersion="1" ma:contentTypeDescription="Create a new document." ma:contentTypeScope="" ma:versionID="aad641c207039fe3d4f63af0345747ca">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6E02E-4FF4-4DC8-95BE-A1625A4E23D2}"/>
</file>

<file path=customXml/itemProps2.xml><?xml version="1.0" encoding="utf-8"?>
<ds:datastoreItem xmlns:ds="http://schemas.openxmlformats.org/officeDocument/2006/customXml" ds:itemID="{76B36975-26FC-4276-A1AB-33C5AD2182CA}"/>
</file>

<file path=customXml/itemProps3.xml><?xml version="1.0" encoding="utf-8"?>
<ds:datastoreItem xmlns:ds="http://schemas.openxmlformats.org/officeDocument/2006/customXml" ds:itemID="{117B6364-3493-4D5C-99DC-BA52D365C99F}"/>
</file>

<file path=customXml/itemProps4.xml><?xml version="1.0" encoding="utf-8"?>
<ds:datastoreItem xmlns:ds="http://schemas.openxmlformats.org/officeDocument/2006/customXml" ds:itemID="{A37D3311-E7A2-458E-A35E-930F12F26FA9}"/>
</file>

<file path=docProps/app.xml><?xml version="1.0" encoding="utf-8"?>
<Properties xmlns="http://schemas.openxmlformats.org/officeDocument/2006/extended-properties" xmlns:vt="http://schemas.openxmlformats.org/officeDocument/2006/docPropsVTypes">
  <Template>Normal.dotm</Template>
  <TotalTime>4</TotalTime>
  <Pages>1</Pages>
  <Words>16452</Words>
  <Characters>93782</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STANDARD IIIA:  HUMAN RESOURCES</vt:lpstr>
    </vt:vector>
  </TitlesOfParts>
  <Company>Santa Monica College</Company>
  <LinksUpToDate>false</LinksUpToDate>
  <CharactersWithSpaces>110014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IIIA:  HUMAN RESOURCES</dc:title>
  <dc:creator>leblanc_erica</dc:creator>
  <cp:lastModifiedBy>ROJAS_DAN</cp:lastModifiedBy>
  <cp:revision>4</cp:revision>
  <cp:lastPrinted>2016-07-18T23:43:00Z</cp:lastPrinted>
  <dcterms:created xsi:type="dcterms:W3CDTF">2016-07-27T23:51:00Z</dcterms:created>
  <dcterms:modified xsi:type="dcterms:W3CDTF">2016-08-25T04:11:00Z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0x010100FCB7DD38ABCA8B47BA4ACD56E0C8FA56</vt:lpwstr>
  </property>
</Properties>
</file>