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FAA296A" w14:textId="4BF8EA93" w:rsidR="00852CC3" w:rsidRPr="00A0558B" w:rsidRDefault="00852C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8"/>
          <w:szCs w:val="28"/>
        </w:rPr>
      </w:pPr>
      <w:r w:rsidRPr="00A0558B">
        <w:rPr>
          <w:rFonts w:ascii="Times New Roman" w:hAnsi="Times New Roman" w:cs="Times New Roman"/>
          <w:b/>
          <w:sz w:val="28"/>
          <w:szCs w:val="28"/>
        </w:rPr>
        <w:t>STANDARD IIA: INSTRUCTIONAL PROGRAMS</w:t>
      </w:r>
    </w:p>
    <w:p w14:paraId="4E03AA90" w14:textId="77777777" w:rsidR="00852CC3" w:rsidRDefault="00852C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7DB33518" w14:textId="212C212A" w:rsidR="00852CC3" w:rsidRPr="00BA75AF" w:rsidRDefault="00852CC3" w:rsidP="00011D70">
      <w:pPr>
        <w:keepNext/>
        <w:keepLines/>
        <w:tabs>
          <w:tab w:val="left" w:pos="720"/>
          <w:tab w:val="left" w:pos="1680"/>
          <w:tab w:val="left" w:pos="2240"/>
          <w:tab w:val="left" w:pos="2800"/>
          <w:tab w:val="left" w:pos="3360"/>
          <w:tab w:val="left" w:pos="3920"/>
          <w:tab w:val="left" w:pos="4480"/>
          <w:tab w:val="left" w:pos="5040"/>
          <w:tab w:val="left" w:pos="5600"/>
          <w:tab w:val="left" w:pos="6160"/>
          <w:tab w:val="left" w:pos="6720"/>
        </w:tabs>
        <w:rPr>
          <w:b/>
        </w:rPr>
      </w:pPr>
      <w:r w:rsidRPr="00BA75AF">
        <w:rPr>
          <w:rFonts w:ascii="Times New Roman" w:hAnsi="Times New Roman" w:cs="Times New Roman"/>
          <w:b/>
        </w:rPr>
        <w:t>IIA.1</w:t>
      </w:r>
      <w:r w:rsidR="000A1965">
        <w:rPr>
          <w:rFonts w:ascii="Times New Roman" w:hAnsi="Times New Roman" w:cs="Times New Roman"/>
          <w:b/>
        </w:rPr>
        <w:tab/>
      </w:r>
      <w:r w:rsidRPr="00BA75AF">
        <w:rPr>
          <w:rFonts w:ascii="Times New Roman" w:hAnsi="Times New Roman" w:cs="Times New Roman"/>
          <w:b/>
        </w:rPr>
        <w:t>All instructional programs, regardless of location or means of delivery, including distance education and correspondence education, are offered in fields of study consistent with the institution’s mission, are appropriate to higher education, and culminate in student attainment of identified student learning outcomes, and achievement of degrees, certificates, employment, or transfer to other higher education programs.</w:t>
      </w:r>
      <w:r w:rsidR="002D3DCA">
        <w:rPr>
          <w:rFonts w:ascii="Times New Roman" w:hAnsi="Times New Roman" w:cs="Times New Roman"/>
          <w:b/>
        </w:rPr>
        <w:t xml:space="preserve">  </w:t>
      </w:r>
      <w:r w:rsidR="0057662B">
        <w:rPr>
          <w:rFonts w:ascii="Times New Roman" w:hAnsi="Times New Roman" w:cs="Times New Roman"/>
          <w:b/>
        </w:rPr>
        <w:t>(ER 9 and ER 11)</w:t>
      </w:r>
    </w:p>
    <w:p w14:paraId="70527347" w14:textId="77777777" w:rsidR="00852CC3" w:rsidRPr="001D3DDD" w:rsidRDefault="00852CC3" w:rsidP="001F45B6">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i/>
          <w:u w:val="single"/>
        </w:rPr>
      </w:pPr>
      <w:r w:rsidRPr="001D3DDD">
        <w:rPr>
          <w:rFonts w:ascii="Times New Roman" w:hAnsi="Times New Roman" w:cs="Times New Roman"/>
          <w:b/>
          <w:i/>
          <w:u w:val="single"/>
        </w:rPr>
        <w:t xml:space="preserve">Evidence of Meeting the Standard </w:t>
      </w:r>
    </w:p>
    <w:p w14:paraId="4DD5D60A" w14:textId="73C50CFE" w:rsidR="00852CC3" w:rsidRDefault="00852CC3" w:rsidP="001F45B6">
      <w:pPr>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spacing w:before="120" w:after="120"/>
      </w:pPr>
      <w:r>
        <w:rPr>
          <w:rFonts w:ascii="Times New Roman" w:hAnsi="Times New Roman" w:cs="Times New Roman"/>
        </w:rPr>
        <w:t xml:space="preserve">Every course and certificate or degree program offered </w:t>
      </w:r>
      <w:r w:rsidR="0091275C">
        <w:rPr>
          <w:rFonts w:ascii="Times New Roman" w:hAnsi="Times New Roman" w:cs="Times New Roman"/>
        </w:rPr>
        <w:t xml:space="preserve">both </w:t>
      </w:r>
      <w:r>
        <w:rPr>
          <w:rFonts w:ascii="Times New Roman" w:hAnsi="Times New Roman" w:cs="Times New Roman"/>
        </w:rPr>
        <w:t xml:space="preserve">for credit </w:t>
      </w:r>
      <w:r w:rsidR="0091275C">
        <w:rPr>
          <w:rFonts w:ascii="Times New Roman" w:hAnsi="Times New Roman" w:cs="Times New Roman"/>
        </w:rPr>
        <w:t>and noncredit</w:t>
      </w:r>
      <w:r>
        <w:rPr>
          <w:rFonts w:ascii="Times New Roman" w:hAnsi="Times New Roman" w:cs="Times New Roman"/>
        </w:rPr>
        <w:t>, including those offered via distance education, are subject to a rigorous curriculum approval process upon inception.</w:t>
      </w:r>
      <w:r w:rsidR="002D3DCA">
        <w:rPr>
          <w:rFonts w:ascii="Times New Roman" w:hAnsi="Times New Roman" w:cs="Times New Roman"/>
        </w:rPr>
        <w:t xml:space="preserve">  </w:t>
      </w:r>
      <w:r>
        <w:rPr>
          <w:rFonts w:ascii="Times New Roman" w:hAnsi="Times New Roman" w:cs="Times New Roman"/>
        </w:rPr>
        <w:t>The process ensures that all instructional offerings are</w:t>
      </w:r>
      <w:r w:rsidR="0057662B">
        <w:rPr>
          <w:rFonts w:ascii="Times New Roman" w:hAnsi="Times New Roman" w:cs="Times New Roman"/>
        </w:rPr>
        <w:t xml:space="preserve"> consistent with the College’s M</w:t>
      </w:r>
      <w:r>
        <w:rPr>
          <w:rFonts w:ascii="Times New Roman" w:hAnsi="Times New Roman" w:cs="Times New Roman"/>
        </w:rPr>
        <w:t>ission, are appropriate to higher education, have well</w:t>
      </w:r>
      <w:r w:rsidR="00984EEA">
        <w:rPr>
          <w:rFonts w:ascii="Times New Roman" w:hAnsi="Times New Roman" w:cs="Times New Roman"/>
        </w:rPr>
        <w:t>-</w:t>
      </w:r>
      <w:r>
        <w:rPr>
          <w:rFonts w:ascii="Times New Roman" w:hAnsi="Times New Roman" w:cs="Times New Roman"/>
        </w:rPr>
        <w:t>defined and measurable student learning outcomes, and support student achievement of c</w:t>
      </w:r>
      <w:r w:rsidR="002D3DCA">
        <w:rPr>
          <w:rFonts w:ascii="Times New Roman" w:hAnsi="Times New Roman" w:cs="Times New Roman"/>
        </w:rPr>
        <w:t xml:space="preserve">areer and/or transfer goals.  </w:t>
      </w:r>
      <w:r>
        <w:rPr>
          <w:rFonts w:ascii="Times New Roman" w:hAnsi="Times New Roman" w:cs="Times New Roman"/>
        </w:rPr>
        <w:t>All instructional offerings are updated at least once every six years during the program review process.</w:t>
      </w:r>
      <w:r w:rsidR="002D3DCA">
        <w:rPr>
          <w:rFonts w:ascii="Times New Roman" w:hAnsi="Times New Roman" w:cs="Times New Roman"/>
        </w:rPr>
        <w:t xml:space="preserve">  </w:t>
      </w:r>
    </w:p>
    <w:p w14:paraId="399BCA08" w14:textId="77777777" w:rsidR="00852CC3" w:rsidRPr="001D3DDD" w:rsidRDefault="00852CC3" w:rsidP="001F45B6">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pPr>
      <w:r w:rsidRPr="001D3DDD">
        <w:rPr>
          <w:rFonts w:ascii="Times New Roman" w:hAnsi="Times New Roman" w:cs="Times New Roman"/>
          <w:b/>
        </w:rPr>
        <w:t>The Curriculum Development and Approval Process</w:t>
      </w:r>
    </w:p>
    <w:p w14:paraId="28A25EF0" w14:textId="28B9CC4E" w:rsidR="00F33557" w:rsidRDefault="00852CC3" w:rsidP="001F45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Times New Roman" w:hAnsi="Times New Roman" w:cs="Times New Roman"/>
        </w:rPr>
      </w:pPr>
      <w:r>
        <w:rPr>
          <w:rFonts w:ascii="Times New Roman" w:hAnsi="Times New Roman" w:cs="Times New Roman"/>
        </w:rPr>
        <w:t xml:space="preserve">Central to the curriculum development and approval process is the Academic Senate Joint </w:t>
      </w:r>
      <w:hyperlink r:id="rId8" w:history="1">
        <w:r w:rsidRPr="009B4885">
          <w:rPr>
            <w:rStyle w:val="Hyperlink"/>
            <w:rFonts w:ascii="Times New Roman" w:hAnsi="Times New Roman"/>
          </w:rPr>
          <w:t>Curriculum Committee</w:t>
        </w:r>
      </w:hyperlink>
      <w:r w:rsidR="00FB59AE">
        <w:rPr>
          <w:rFonts w:ascii="Times New Roman" w:hAnsi="Times New Roman" w:cs="Times New Roman"/>
        </w:rPr>
        <w:t>.</w:t>
      </w:r>
      <w:r w:rsidR="00F33557">
        <w:rPr>
          <w:rStyle w:val="EndnoteReference"/>
          <w:rFonts w:ascii="Times New Roman" w:hAnsi="Times New Roman"/>
        </w:rPr>
        <w:endnoteReference w:id="1"/>
      </w:r>
      <w:r w:rsidR="00F33557">
        <w:rPr>
          <w:rFonts w:ascii="Times New Roman" w:hAnsi="Times New Roman" w:cs="Times New Roman"/>
        </w:rPr>
        <w:t xml:space="preserve">  It is the responsibility of this committee to ensure that all instructional offerings, including both courses and programs offered online and on ground, are consistent with the College’s Mission, appropriate to higher education, and are focused on student achievement of stated learning outcomes at both the course and program level.  Members are trained on state requirements for community college curriculum, using the state’s Program and Course Approval Handbook (PCAH), and they adhere to Santa Monica College’s Administrative Regulations – </w:t>
      </w:r>
      <w:bookmarkStart w:id="0" w:name="_GoBack"/>
      <w:bookmarkEnd w:id="0"/>
      <w:r w:rsidR="007E55EB">
        <w:fldChar w:fldCharType="begin"/>
      </w:r>
      <w:r w:rsidR="007E55EB">
        <w:instrText xml:space="preserve"> HYPERLINK "</w:instrText>
      </w:r>
      <w:r w:rsidR="0099776C">
        <w:instrText>http://www.smc.edu/AboutSMC/Accreditation/Documents/2016/Standard%20IIA%20Evidence/</w:instrText>
      </w:r>
      <w:r w:rsidR="007E55EB">
        <w:instrText xml:space="preserve">IIA1_BP_5000_Curriculum.pdf" </w:instrText>
      </w:r>
      <w:r w:rsidR="007E55EB">
        <w:fldChar w:fldCharType="separate"/>
      </w:r>
      <w:r w:rsidR="00F33557" w:rsidRPr="0019283F">
        <w:rPr>
          <w:rStyle w:val="Hyperlink"/>
          <w:rFonts w:ascii="Times New Roman" w:hAnsi="Times New Roman"/>
        </w:rPr>
        <w:t>Section 5000</w:t>
      </w:r>
      <w:r w:rsidR="007E55EB">
        <w:rPr>
          <w:rStyle w:val="Hyperlink"/>
          <w:rFonts w:ascii="Times New Roman" w:hAnsi="Times New Roman"/>
        </w:rPr>
        <w:fldChar w:fldCharType="end"/>
      </w:r>
      <w:r w:rsidR="00F33557">
        <w:rPr>
          <w:rFonts w:ascii="Times New Roman" w:hAnsi="Times New Roman" w:cs="Times New Roman"/>
        </w:rPr>
        <w:t>,</w:t>
      </w:r>
      <w:r w:rsidR="003922C2" w:rsidRPr="003922C2">
        <w:rPr>
          <w:rStyle w:val="EndnoteReference"/>
          <w:rFonts w:ascii="Times New Roman" w:hAnsi="Times New Roman"/>
        </w:rPr>
        <w:t xml:space="preserve"> </w:t>
      </w:r>
      <w:r w:rsidR="003922C2">
        <w:rPr>
          <w:rStyle w:val="EndnoteReference"/>
          <w:rFonts w:ascii="Times New Roman" w:hAnsi="Times New Roman"/>
        </w:rPr>
        <w:endnoteReference w:id="2"/>
      </w:r>
      <w:r w:rsidR="00F33557">
        <w:rPr>
          <w:rFonts w:ascii="Times New Roman" w:hAnsi="Times New Roman" w:cs="Times New Roman"/>
        </w:rPr>
        <w:t xml:space="preserve"> Curriculum and Instruction.  The development of each new course and program follows a </w:t>
      </w:r>
      <w:hyperlink r:id="rId9" w:history="1">
        <w:r w:rsidR="00F33557" w:rsidRPr="00805692">
          <w:rPr>
            <w:rStyle w:val="Hyperlink"/>
            <w:rFonts w:ascii="Times New Roman" w:hAnsi="Times New Roman"/>
          </w:rPr>
          <w:t>comprehensive review process</w:t>
        </w:r>
      </w:hyperlink>
      <w:r w:rsidR="00F33557">
        <w:rPr>
          <w:rStyle w:val="EndnoteReference"/>
          <w:rFonts w:ascii="Times New Roman" w:hAnsi="Times New Roman"/>
        </w:rPr>
        <w:endnoteReference w:id="3"/>
      </w:r>
      <w:r w:rsidR="00F33557">
        <w:rPr>
          <w:rFonts w:ascii="Times New Roman" w:hAnsi="Times New Roman" w:cs="Times New Roman"/>
        </w:rPr>
        <w:t xml:space="preserve"> that is consistently applied across all disciplines and takes into consideration program relevance to the Mission of the College, the field of study, and student learning and achievement.  </w:t>
      </w:r>
    </w:p>
    <w:p w14:paraId="20983CE9" w14:textId="310F24BB" w:rsidR="00F33557" w:rsidRDefault="00F33557" w:rsidP="001F45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pPr>
      <w:r>
        <w:rPr>
          <w:rFonts w:ascii="Times New Roman" w:hAnsi="Times New Roman" w:cs="Times New Roman"/>
        </w:rPr>
        <w:t xml:space="preserve">While the Curriculum Committee approves many courses and programs each year using this process, the College provides as an example the development and approval of an innovative new course in Science, Technology, Engineering, and Math (STEM) – </w:t>
      </w:r>
      <w:hyperlink r:id="rId10" w:history="1">
        <w:r w:rsidRPr="008C50EB">
          <w:rPr>
            <w:rStyle w:val="Hyperlink"/>
            <w:rFonts w:ascii="Times New Roman" w:hAnsi="Times New Roman"/>
          </w:rPr>
          <w:t>Science 10</w:t>
        </w:r>
      </w:hyperlink>
      <w:r w:rsidRPr="006A67EF">
        <w:rPr>
          <w:rFonts w:ascii="Times New Roman" w:hAnsi="Times New Roman" w:cs="Times New Roman"/>
        </w:rPr>
        <w:t>,</w:t>
      </w:r>
      <w:r w:rsidR="007247EC" w:rsidRPr="007247EC">
        <w:rPr>
          <w:rStyle w:val="EndnoteReference"/>
          <w:rFonts w:ascii="Times New Roman" w:hAnsi="Times New Roman"/>
        </w:rPr>
        <w:t xml:space="preserve"> </w:t>
      </w:r>
      <w:r w:rsidR="007247EC" w:rsidRPr="006A67EF">
        <w:rPr>
          <w:rStyle w:val="EndnoteReference"/>
          <w:rFonts w:ascii="Times New Roman" w:hAnsi="Times New Roman"/>
        </w:rPr>
        <w:endnoteReference w:id="4"/>
      </w:r>
      <w:r w:rsidRPr="006A67EF">
        <w:rPr>
          <w:rFonts w:ascii="Times New Roman" w:hAnsi="Times New Roman" w:cs="Times New Roman"/>
        </w:rPr>
        <w:t xml:space="preserve"> Introduction to Scientific Research</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This course promotes student success in STEM through authentic engagement, while providing students with the skills that they will need to successfully transfer to a baccalaureate program and/or enter the workforce.  Developed as an interdisciplinary course with input from science faculty from the University of California, Los Angeles, the </w:t>
      </w:r>
      <w:hyperlink r:id="rId11" w:history="1">
        <w:r w:rsidRPr="008C50EB">
          <w:rPr>
            <w:rStyle w:val="Hyperlink"/>
            <w:rFonts w:ascii="Times New Roman" w:hAnsi="Times New Roman"/>
          </w:rPr>
          <w:t>Science 10 development summary</w:t>
        </w:r>
      </w:hyperlink>
      <w:r>
        <w:rPr>
          <w:rStyle w:val="EndnoteReference"/>
          <w:rFonts w:ascii="Times New Roman" w:hAnsi="Times New Roman"/>
        </w:rPr>
        <w:endnoteReference w:id="5"/>
      </w:r>
      <w:r>
        <w:rPr>
          <w:rFonts w:ascii="Times New Roman" w:hAnsi="Times New Roman" w:cs="Times New Roman"/>
        </w:rPr>
        <w:t xml:space="preserve"> highlights the process by which Santa Monica College develops, reviews, and approves programs and courses that are consistent with its Mission, appropriate to higher education, and culminate in student attainment of identified student learning outcomes and achievement of degrees, certificates, employment, or transfer to other higher education programs.</w:t>
      </w:r>
    </w:p>
    <w:p w14:paraId="5053CE84" w14:textId="57DD3D53" w:rsidR="00C0138D" w:rsidRDefault="00F33557" w:rsidP="001F45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Times New Roman" w:hAnsi="Times New Roman" w:cs="Times New Roman"/>
        </w:rPr>
      </w:pPr>
      <w:r>
        <w:rPr>
          <w:rFonts w:ascii="Times New Roman" w:hAnsi="Times New Roman" w:cs="Times New Roman"/>
        </w:rPr>
        <w:t xml:space="preserve">All new and updated courses and programs approved by the Curriculum Committee are forwarded to the College’s Academic Senate, the Board of Trustees, and the California Community Colleges Chancellor’s Office for further approvals.  Once the Chancellor’s Office has conferred its approval upon a new course or program, the College enters the new </w:t>
      </w:r>
      <w:r>
        <w:rPr>
          <w:rFonts w:ascii="Times New Roman" w:hAnsi="Times New Roman" w:cs="Times New Roman"/>
        </w:rPr>
        <w:lastRenderedPageBreak/>
        <w:t>curriculum into its course catalog.  In many cases, new courses are submitted at this point to either or both the CSU and UC systems for consideration for transfer and/or fulfillment of General Education (GE) requirements.  Science 10, for example, was granted CSU and UC transferability and fulfills the physical science and laboratory science GE requirements for both university systems.  Many courses are also submitted for approval to the state’s common course numbering project</w:t>
      </w:r>
      <w:r w:rsidR="00C0138D">
        <w:rPr>
          <w:rStyle w:val="FootnoteReference"/>
          <w:rFonts w:ascii="Times New Roman" w:hAnsi="Times New Roman"/>
        </w:rPr>
        <w:footnoteReference w:id="1"/>
      </w:r>
      <w:r>
        <w:rPr>
          <w:rFonts w:ascii="Times New Roman" w:hAnsi="Times New Roman" w:cs="Times New Roman"/>
        </w:rPr>
        <w:t xml:space="preserve"> known as </w:t>
      </w:r>
      <w:hyperlink r:id="rId12" w:history="1">
        <w:r w:rsidRPr="00EF07D1">
          <w:rPr>
            <w:rStyle w:val="Hyperlink"/>
            <w:rFonts w:ascii="Times New Roman" w:hAnsi="Times New Roman"/>
          </w:rPr>
          <w:t>C-ID</w:t>
        </w:r>
      </w:hyperlink>
      <w:r>
        <w:rPr>
          <w:rFonts w:ascii="Times New Roman" w:hAnsi="Times New Roman" w:cs="Times New Roman"/>
        </w:rPr>
        <w:t>.</w:t>
      </w:r>
      <w:r w:rsidR="00C0138D">
        <w:rPr>
          <w:rStyle w:val="EndnoteReference"/>
          <w:rFonts w:ascii="Times New Roman" w:hAnsi="Times New Roman"/>
        </w:rPr>
        <w:endnoteReference w:id="6"/>
      </w:r>
    </w:p>
    <w:p w14:paraId="6F6448B6" w14:textId="2844ECE5" w:rsidR="00F33557" w:rsidRPr="00F4542B" w:rsidRDefault="00F33557" w:rsidP="001F45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Times New Roman" w:hAnsi="Times New Roman" w:cs="Times New Roman"/>
          <w:u w:val="single"/>
        </w:rPr>
      </w:pPr>
      <w:r>
        <w:rPr>
          <w:rFonts w:ascii="Times New Roman" w:hAnsi="Times New Roman" w:cs="Times New Roman"/>
        </w:rPr>
        <w:t> </w:t>
      </w:r>
      <w:r w:rsidRPr="00F4542B">
        <w:rPr>
          <w:rFonts w:ascii="Times New Roman" w:hAnsi="Times New Roman" w:cs="Times New Roman"/>
          <w:u w:val="single"/>
        </w:rPr>
        <w:t>Distance Education</w:t>
      </w:r>
    </w:p>
    <w:p w14:paraId="75465C09" w14:textId="0B189EE3" w:rsidR="00F33557" w:rsidRPr="001E00B6" w:rsidRDefault="00F33557" w:rsidP="001F45B6">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Times New Roman" w:hAnsi="Times New Roman" w:cs="Times New Roman"/>
        </w:rPr>
      </w:pPr>
      <w:r>
        <w:rPr>
          <w:rFonts w:ascii="Times New Roman" w:hAnsi="Times New Roman" w:cs="Times New Roman"/>
        </w:rPr>
        <w:t>The College offers a sizeable Distance Education program that is delivered online or through hybrid courses, which includes both online and on ground activities and accounts for roughly 20</w:t>
      </w:r>
      <w:r w:rsidR="00C17CD4">
        <w:rPr>
          <w:rFonts w:ascii="Times New Roman" w:hAnsi="Times New Roman" w:cs="Times New Roman"/>
        </w:rPr>
        <w:t xml:space="preserve"> </w:t>
      </w:r>
      <w:r>
        <w:rPr>
          <w:rFonts w:ascii="Times New Roman" w:hAnsi="Times New Roman" w:cs="Times New Roman"/>
        </w:rPr>
        <w:t xml:space="preserve">percent of the College’s full-time equivalent (FTE) enrollment.  </w:t>
      </w:r>
      <w:r w:rsidR="002B327A">
        <w:rPr>
          <w:rFonts w:ascii="Times New Roman" w:hAnsi="Times New Roman" w:cs="Times New Roman"/>
        </w:rPr>
        <w:t xml:space="preserve">Courses proposed to be delivered </w:t>
      </w:r>
      <w:r>
        <w:rPr>
          <w:rFonts w:ascii="Times New Roman" w:hAnsi="Times New Roman" w:cs="Times New Roman"/>
        </w:rPr>
        <w:t xml:space="preserve">online </w:t>
      </w:r>
      <w:r w:rsidR="002B327A">
        <w:rPr>
          <w:rFonts w:ascii="Times New Roman" w:hAnsi="Times New Roman" w:cs="Times New Roman"/>
        </w:rPr>
        <w:t xml:space="preserve">undergo specific </w:t>
      </w:r>
      <w:r>
        <w:rPr>
          <w:rFonts w:ascii="Times New Roman" w:hAnsi="Times New Roman" w:cs="Times New Roman"/>
        </w:rPr>
        <w:t xml:space="preserve">curriculum approval </w:t>
      </w:r>
      <w:r w:rsidR="002B327A">
        <w:rPr>
          <w:rFonts w:ascii="Times New Roman" w:hAnsi="Times New Roman" w:cs="Times New Roman"/>
        </w:rPr>
        <w:t>steps</w:t>
      </w:r>
      <w:r>
        <w:rPr>
          <w:rFonts w:ascii="Times New Roman" w:hAnsi="Times New Roman" w:cs="Times New Roman"/>
        </w:rPr>
        <w:t xml:space="preserve"> which </w:t>
      </w:r>
      <w:r w:rsidRPr="009E6DBC">
        <w:rPr>
          <w:rFonts w:ascii="Times New Roman" w:hAnsi="Times New Roman" w:cs="Times New Roman"/>
        </w:rPr>
        <w:t>r</w:t>
      </w:r>
      <w:r>
        <w:rPr>
          <w:rFonts w:ascii="Times New Roman" w:hAnsi="Times New Roman" w:cs="Times New Roman"/>
        </w:rPr>
        <w:t xml:space="preserve">equire separate approval in accordance with Title 5 and </w:t>
      </w:r>
      <w:r w:rsidR="002B327A">
        <w:rPr>
          <w:rFonts w:ascii="Times New Roman" w:hAnsi="Times New Roman" w:cs="Times New Roman"/>
        </w:rPr>
        <w:t>adhere</w:t>
      </w:r>
      <w:r>
        <w:rPr>
          <w:rFonts w:ascii="Times New Roman" w:hAnsi="Times New Roman" w:cs="Times New Roman"/>
        </w:rPr>
        <w:t xml:space="preserve"> to the </w:t>
      </w:r>
      <w:hyperlink r:id="rId13" w:history="1">
        <w:r w:rsidRPr="009A429B">
          <w:rPr>
            <w:rStyle w:val="Hyperlink"/>
            <w:rFonts w:ascii="Times New Roman" w:hAnsi="Times New Roman"/>
          </w:rPr>
          <w:t>Distance Education Review and Approval Checklist</w:t>
        </w:r>
      </w:hyperlink>
      <w:r>
        <w:rPr>
          <w:rFonts w:ascii="Times New Roman" w:hAnsi="Times New Roman" w:cs="Times New Roman"/>
        </w:rPr>
        <w:t>.</w:t>
      </w:r>
      <w:r>
        <w:rPr>
          <w:rStyle w:val="EndnoteReference"/>
          <w:rFonts w:ascii="Times New Roman" w:hAnsi="Times New Roman"/>
        </w:rPr>
        <w:endnoteReference w:id="7"/>
      </w:r>
      <w:r>
        <w:rPr>
          <w:rFonts w:ascii="Times New Roman" w:hAnsi="Times New Roman" w:cs="Times New Roman"/>
        </w:rPr>
        <w:t xml:space="preserve">  Departments are not required to offer courses online</w:t>
      </w:r>
      <w:r w:rsidR="002B327A">
        <w:rPr>
          <w:rFonts w:ascii="Times New Roman" w:hAnsi="Times New Roman" w:cs="Times New Roman"/>
        </w:rPr>
        <w:t>, however</w:t>
      </w:r>
      <w:r>
        <w:rPr>
          <w:rFonts w:ascii="Times New Roman" w:hAnsi="Times New Roman" w:cs="Times New Roman"/>
        </w:rPr>
        <w:t xml:space="preserve">.  </w:t>
      </w:r>
    </w:p>
    <w:p w14:paraId="37A7A7E2" w14:textId="77777777" w:rsidR="00F33557" w:rsidRPr="00F4542B" w:rsidRDefault="00F33557" w:rsidP="001F45B6">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u w:val="single"/>
        </w:rPr>
      </w:pPr>
      <w:r w:rsidRPr="00F4542B">
        <w:rPr>
          <w:rFonts w:ascii="Times New Roman" w:hAnsi="Times New Roman" w:cs="Times New Roman"/>
          <w:u w:val="single"/>
        </w:rPr>
        <w:t>Curriculum Committee Work Summaries</w:t>
      </w:r>
    </w:p>
    <w:p w14:paraId="35E04B7D" w14:textId="30198F0B" w:rsidR="00F33557" w:rsidRDefault="00F33557" w:rsidP="001F45B6">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pPr>
      <w:r>
        <w:rPr>
          <w:rFonts w:ascii="Times New Roman" w:hAnsi="Times New Roman" w:cs="Times New Roman"/>
        </w:rPr>
        <w:t xml:space="preserve">While the rigor of the curriculum approval process provides strong evidence that all instructional programs offered by Santa Monica College meet this accreditation standard, the </w:t>
      </w:r>
      <w:hyperlink r:id="rId14" w:history="1">
        <w:r w:rsidRPr="00565676">
          <w:rPr>
            <w:rStyle w:val="Hyperlink"/>
            <w:rFonts w:ascii="Times New Roman" w:hAnsi="Times New Roman"/>
          </w:rPr>
          <w:t>committee’s annual reports</w:t>
        </w:r>
      </w:hyperlink>
      <w:r>
        <w:rPr>
          <w:rStyle w:val="EndnoteReference"/>
          <w:rFonts w:ascii="Times New Roman" w:hAnsi="Times New Roman"/>
        </w:rPr>
        <w:endnoteReference w:id="8"/>
      </w:r>
      <w:r>
        <w:rPr>
          <w:rFonts w:ascii="Times New Roman" w:hAnsi="Times New Roman" w:cs="Times New Roman"/>
        </w:rPr>
        <w:t xml:space="preserve"> provide complementary evidence to demonstrate that these rigorous standards are applied consistently to all programs in the College’s broad curriculum.  In 2013-2014, the committee approved 29 new courses, 11 new degree programs, course updates in 35 disciplines, and revisions to five degree programs.  In addition, the committee submitted 63 courses for C-ID approval.  Each curriculum review followed the same process as outlined for Science 10, thus ensuring the quality of all courses and programs.  </w:t>
      </w:r>
    </w:p>
    <w:p w14:paraId="7EC5B151" w14:textId="1A4765E4" w:rsidR="00F33557" w:rsidRPr="00F4542B" w:rsidRDefault="00F33557" w:rsidP="001F45B6">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u w:val="single"/>
        </w:rPr>
      </w:pPr>
      <w:r w:rsidRPr="00F4542B">
        <w:rPr>
          <w:rFonts w:ascii="Times New Roman" w:hAnsi="Times New Roman" w:cs="Times New Roman"/>
          <w:u w:val="single"/>
        </w:rPr>
        <w:t>List of Active Course Outlines and Degree and Certificate Programs</w:t>
      </w:r>
    </w:p>
    <w:p w14:paraId="013062D8" w14:textId="664357B4" w:rsidR="00F33557" w:rsidRDefault="00F33557" w:rsidP="001F45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Times New Roman" w:hAnsi="Times New Roman" w:cs="Times New Roman"/>
        </w:rPr>
      </w:pPr>
      <w:r>
        <w:rPr>
          <w:rFonts w:ascii="Times New Roman" w:hAnsi="Times New Roman" w:cs="Times New Roman"/>
        </w:rPr>
        <w:t xml:space="preserve">Two </w:t>
      </w:r>
      <w:r w:rsidR="002B327A">
        <w:rPr>
          <w:rFonts w:ascii="Times New Roman" w:hAnsi="Times New Roman" w:cs="Times New Roman"/>
        </w:rPr>
        <w:t xml:space="preserve">other </w:t>
      </w:r>
      <w:r>
        <w:rPr>
          <w:rFonts w:ascii="Times New Roman" w:hAnsi="Times New Roman" w:cs="Times New Roman"/>
        </w:rPr>
        <w:t>mechanisms for ensuring the relevance and quality of the College’s courses and programs are the Course Outline of Record and the Program of Study summary.  The Course Outline of Record for any Santa Monica College course provides evidence that all courses have clearly stated and measurable learning outcomes, while the Program of Study document</w:t>
      </w:r>
      <w:r>
        <w:rPr>
          <w:rStyle w:val="CommentReference"/>
        </w:rPr>
        <w:t xml:space="preserve"> </w:t>
      </w:r>
      <w:r>
        <w:rPr>
          <w:rFonts w:ascii="Times New Roman" w:hAnsi="Times New Roman" w:cs="Times New Roman"/>
        </w:rPr>
        <w:t xml:space="preserve">for all of the College’s degree and certificate programs include program-level outcomes.  </w:t>
      </w:r>
      <w:r w:rsidR="002B327A">
        <w:rPr>
          <w:rFonts w:ascii="Times New Roman" w:hAnsi="Times New Roman" w:cs="Times New Roman"/>
        </w:rPr>
        <w:t>E</w:t>
      </w:r>
      <w:r>
        <w:rPr>
          <w:rFonts w:ascii="Times New Roman" w:hAnsi="Times New Roman" w:cs="Times New Roman"/>
        </w:rPr>
        <w:t xml:space="preserve">ach course-level outcome is aligned to one or more of the College’s five Institutional Learning Outcomes (ILOs) and their related core competencies.  The </w:t>
      </w:r>
      <w:hyperlink r:id="rId15" w:history="1">
        <w:r w:rsidRPr="00BC5E84">
          <w:rPr>
            <w:rStyle w:val="Hyperlink"/>
            <w:rFonts w:ascii="Times New Roman" w:hAnsi="Times New Roman"/>
          </w:rPr>
          <w:t xml:space="preserve">Science 10 </w:t>
        </w:r>
        <w:r w:rsidR="007247EC" w:rsidRPr="00BC5E84">
          <w:rPr>
            <w:rStyle w:val="Hyperlink"/>
            <w:rFonts w:ascii="Times New Roman" w:hAnsi="Times New Roman"/>
          </w:rPr>
          <w:t>development summary</w:t>
        </w:r>
      </w:hyperlink>
      <w:r>
        <w:rPr>
          <w:rStyle w:val="EndnoteReference"/>
          <w:rFonts w:ascii="Times New Roman" w:hAnsi="Times New Roman"/>
        </w:rPr>
        <w:endnoteReference w:id="9"/>
      </w:r>
      <w:r w:rsidR="007247EC">
        <w:rPr>
          <w:rFonts w:ascii="Times New Roman" w:hAnsi="Times New Roman" w:cs="Times New Roman"/>
        </w:rPr>
        <w:t xml:space="preserve"> include</w:t>
      </w:r>
      <w:r w:rsidR="00BC5E84">
        <w:rPr>
          <w:rFonts w:ascii="Times New Roman" w:hAnsi="Times New Roman" w:cs="Times New Roman"/>
        </w:rPr>
        <w:t>s a table demonstrating</w:t>
      </w:r>
      <w:r>
        <w:rPr>
          <w:rFonts w:ascii="Times New Roman" w:hAnsi="Times New Roman" w:cs="Times New Roman"/>
        </w:rPr>
        <w:t xml:space="preserve"> how </w:t>
      </w:r>
      <w:r w:rsidRPr="00BC5E84">
        <w:rPr>
          <w:rFonts w:ascii="Times New Roman" w:hAnsi="Times New Roman" w:cs="Times New Roman"/>
        </w:rPr>
        <w:t>the course</w:t>
      </w:r>
      <w:r>
        <w:rPr>
          <w:rFonts w:ascii="Times New Roman" w:hAnsi="Times New Roman" w:cs="Times New Roman"/>
        </w:rPr>
        <w:t xml:space="preserve"> student learning outcomes align with the ILOs.</w:t>
      </w:r>
    </w:p>
    <w:p w14:paraId="0F2C9788" w14:textId="5B9B988C" w:rsidR="00F33557" w:rsidRDefault="00F33557" w:rsidP="001F45B6">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Times New Roman" w:hAnsi="Times New Roman" w:cs="Times New Roman"/>
          <w:b/>
        </w:rPr>
      </w:pPr>
      <w:r>
        <w:rPr>
          <w:rFonts w:ascii="Times New Roman" w:hAnsi="Times New Roman" w:cs="Times New Roman"/>
          <w:b/>
        </w:rPr>
        <w:t>Baccalaureate Degree</w:t>
      </w:r>
    </w:p>
    <w:p w14:paraId="6A862D4C" w14:textId="67C85D75" w:rsidR="00F33557" w:rsidRPr="004E0128" w:rsidRDefault="00F33557" w:rsidP="001F45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Times New Roman" w:hAnsi="Times New Roman" w:cs="Times New Roman"/>
        </w:rPr>
      </w:pPr>
      <w:r w:rsidRPr="004E0128">
        <w:rPr>
          <w:rFonts w:ascii="Times New Roman" w:hAnsi="Times New Roman" w:cs="Times New Roman"/>
        </w:rPr>
        <w:t xml:space="preserve">With regard to the College’s new Bachelor of Science in Interaction Design (IxD), the baccalaureate degree is in direct alignment with the College’s mission to “…provide open and affordable access to high quality undergraduate degrees…” and to “…prepare students for careers….”  Only two colleges in California currently offer baccalaureate degrees in </w:t>
      </w:r>
      <w:r w:rsidRPr="004E0128">
        <w:rPr>
          <w:rFonts w:ascii="Times New Roman" w:hAnsi="Times New Roman" w:cs="Times New Roman"/>
        </w:rPr>
        <w:lastRenderedPageBreak/>
        <w:t xml:space="preserve">Interaction Design, and both are private institutions for which the degree comes at a cost of approximately $160,000.  Santa Monica College’s degree will cost approximately $10,000.  The affordability of the baccalaureate degree will open a pathway into an emerging, exciting, and high paying career for a diverse group of lower income and/or place-bound students.  </w:t>
      </w:r>
    </w:p>
    <w:p w14:paraId="25803CB0" w14:textId="75529420" w:rsidR="00F33557" w:rsidRPr="004E0128" w:rsidRDefault="00F33557" w:rsidP="001F45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Times New Roman" w:hAnsi="Times New Roman" w:cs="Times New Roman"/>
        </w:rPr>
      </w:pPr>
      <w:r w:rsidRPr="004E0128">
        <w:rPr>
          <w:rFonts w:ascii="Times New Roman" w:hAnsi="Times New Roman" w:cs="Times New Roman"/>
        </w:rPr>
        <w:t>Labor market data for interaction designers and related positions are strong.  In preparing its proposal to offer the IxD degree to the state chancellor’s office, the College conducted extensive research into the availability of jobs and the gap in baccalaureate level candidates being prepared for them.  Not only did this research provide direct evidence of the need for a larger workforce skilled in the principles of interaction design, but it showed that the need exists in the immediate vicinity of the College.  Recent years have witnessed a technology boom in the “silicon beach” area comprised of Santa Monica and parts of west Los Angeles.  Interaction designers – those whose work ensures that new, interactive, “smart” products are intuitive to use, effective, and provide the user with a positive experience – are essential players in this evolving industry.  Local employers and community organizations wrote over 100 letters to SMC in support of this new bachelor’s degree in IxD.</w:t>
      </w:r>
    </w:p>
    <w:p w14:paraId="6ABDAD30" w14:textId="48FA3E22" w:rsidR="00F33557" w:rsidRDefault="00F33557" w:rsidP="001F45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Times New Roman" w:hAnsi="Times New Roman" w:cs="Times New Roman"/>
        </w:rPr>
      </w:pPr>
      <w:r w:rsidRPr="004E0128">
        <w:rPr>
          <w:rFonts w:ascii="Times New Roman" w:hAnsi="Times New Roman" w:cs="Times New Roman"/>
        </w:rPr>
        <w:t>Over the past year and a half, a task force of faculty and administrators has worked to develop the degree program.  Standards for distinguishing upper division curriculum from lower division were developed and integrated into the college’s existing and robust curriculum development and approval processes.   New courses and the program of study for the degree itself were reviewed by the task force, and by the College’s IxD Advisory Board (the membership of which includes faculty and local industry experts), as well as by the Curriculum Committee, Academic Senate, and local Board of Trustees to ensure appropriate rigor and relevance.  Each course and the program itself has clearly stated learning outcomes.  Assessment of these outcomes will be conducted using the same methodology currently in place for the College’s other courses and program.</w:t>
      </w:r>
    </w:p>
    <w:p w14:paraId="72899C45" w14:textId="77777777" w:rsidR="00F33557" w:rsidRPr="00292F39" w:rsidRDefault="00F33557" w:rsidP="001F45B6">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pPr>
      <w:r w:rsidRPr="00292F39">
        <w:rPr>
          <w:rFonts w:ascii="Times New Roman" w:hAnsi="Times New Roman" w:cs="Times New Roman"/>
          <w:b/>
        </w:rPr>
        <w:t>Institutional Effectiveness Report/Dashboard</w:t>
      </w:r>
    </w:p>
    <w:p w14:paraId="243D06CB" w14:textId="6348C11B" w:rsidR="00F33557" w:rsidRDefault="00F33557" w:rsidP="001F45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pPr>
      <w:r>
        <w:rPr>
          <w:rFonts w:ascii="Times New Roman" w:hAnsi="Times New Roman" w:cs="Times New Roman"/>
        </w:rPr>
        <w:t>Evidence that the College’s courses and instructional programs “</w:t>
      </w:r>
      <w:r>
        <w:rPr>
          <w:rFonts w:ascii="Times New Roman" w:hAnsi="Times New Roman" w:cs="Times New Roman"/>
          <w:i/>
        </w:rPr>
        <w:t xml:space="preserve">culminate in…achievement of degrees, certificates, employment, or transfer to other higher education programs” </w:t>
      </w:r>
      <w:r>
        <w:rPr>
          <w:rFonts w:ascii="Times New Roman" w:hAnsi="Times New Roman" w:cs="Times New Roman"/>
        </w:rPr>
        <w:t xml:space="preserve">is provided through the data collected by the College’s </w:t>
      </w:r>
      <w:hyperlink r:id="rId16" w:history="1">
        <w:r w:rsidRPr="009B5220">
          <w:rPr>
            <w:rStyle w:val="Hyperlink"/>
            <w:rFonts w:ascii="Times New Roman" w:hAnsi="Times New Roman"/>
          </w:rPr>
          <w:t>Office of Institutional Research</w:t>
        </w:r>
      </w:hyperlink>
      <w:r>
        <w:rPr>
          <w:rStyle w:val="EndnoteReference"/>
          <w:rFonts w:ascii="Times New Roman" w:hAnsi="Times New Roman"/>
        </w:rPr>
        <w:endnoteReference w:id="10"/>
      </w:r>
      <w:r>
        <w:rPr>
          <w:rFonts w:ascii="Times New Roman" w:hAnsi="Times New Roman" w:cs="Times New Roman"/>
        </w:rPr>
        <w:t xml:space="preserve">  and presented in its annual </w:t>
      </w:r>
      <w:hyperlink r:id="rId17" w:history="1">
        <w:r w:rsidRPr="00A528E7">
          <w:rPr>
            <w:rStyle w:val="Hyperlink"/>
            <w:rFonts w:ascii="Times New Roman" w:hAnsi="Times New Roman"/>
          </w:rPr>
          <w:t>Institutional Effectiveness Report</w:t>
        </w:r>
      </w:hyperlink>
      <w:r>
        <w:rPr>
          <w:rFonts w:ascii="Times New Roman" w:hAnsi="Times New Roman" w:cs="Times New Roman"/>
        </w:rPr>
        <w:t xml:space="preserve"> and </w:t>
      </w:r>
      <w:hyperlink r:id="rId18" w:history="1">
        <w:r w:rsidRPr="00A528E7">
          <w:rPr>
            <w:rStyle w:val="Hyperlink"/>
            <w:rFonts w:ascii="Times New Roman" w:hAnsi="Times New Roman"/>
          </w:rPr>
          <w:t>Dashboard</w:t>
        </w:r>
      </w:hyperlink>
      <w:r>
        <w:rPr>
          <w:rFonts w:ascii="Times New Roman" w:hAnsi="Times New Roman" w:cs="Times New Roman"/>
        </w:rPr>
        <w:t>.</w:t>
      </w:r>
      <w:r w:rsidRPr="00C831B5">
        <w:rPr>
          <w:rStyle w:val="EndnoteReference"/>
          <w:rFonts w:ascii="Times New Roman" w:hAnsi="Times New Roman"/>
        </w:rPr>
        <w:t xml:space="preserve"> </w:t>
      </w:r>
      <w:r>
        <w:rPr>
          <w:rStyle w:val="EndnoteReference"/>
          <w:rFonts w:ascii="Times New Roman" w:hAnsi="Times New Roman"/>
        </w:rPr>
        <w:endnoteReference w:id="11"/>
      </w:r>
      <w:r>
        <w:rPr>
          <w:rFonts w:ascii="Times New Roman" w:hAnsi="Times New Roman" w:cs="Times New Roman"/>
        </w:rPr>
        <w:t xml:space="preserve">  For example, this report indicates that in 2015, the College awarded 1,434 associate’s degrees; awarded 1,528 Certificates of Achievement; transferred 2,059 students to public four-year institutions in California; and placed 1,057 students directly into employment.  However, these data do not include the many transfers to other institutions of higher education and the students who enter into self-employment.  </w:t>
      </w:r>
    </w:p>
    <w:p w14:paraId="5D943FA7" w14:textId="77777777" w:rsidR="00F33557" w:rsidRPr="00292F39" w:rsidRDefault="00F33557" w:rsidP="001F45B6">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pPr>
      <w:r w:rsidRPr="00292F39">
        <w:rPr>
          <w:rFonts w:ascii="Times New Roman" w:hAnsi="Times New Roman" w:cs="Times New Roman"/>
          <w:b/>
        </w:rPr>
        <w:t>Degree and Certificate Learning Outcomes Reports</w:t>
      </w:r>
    </w:p>
    <w:p w14:paraId="1B5AC143" w14:textId="01A32F69" w:rsidR="00F33557" w:rsidRDefault="00F33557" w:rsidP="001F45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Times New Roman" w:hAnsi="Times New Roman" w:cs="Times New Roman"/>
        </w:rPr>
      </w:pPr>
      <w:r>
        <w:rPr>
          <w:rFonts w:ascii="Times New Roman" w:hAnsi="Times New Roman" w:cs="Times New Roman"/>
        </w:rPr>
        <w:t xml:space="preserve">Evidence that the College’s courses and instructional programs </w:t>
      </w:r>
      <w:r w:rsidRPr="00F4542B">
        <w:rPr>
          <w:rFonts w:ascii="Times New Roman" w:hAnsi="Times New Roman" w:cs="Times New Roman"/>
          <w:i/>
        </w:rPr>
        <w:t>“culminate in student attainment of identifi</w:t>
      </w:r>
      <w:r>
        <w:rPr>
          <w:rFonts w:ascii="Times New Roman" w:hAnsi="Times New Roman" w:cs="Times New Roman"/>
          <w:i/>
        </w:rPr>
        <w:t>ed student learning outcomes</w:t>
      </w:r>
      <w:r w:rsidRPr="00F4542B">
        <w:rPr>
          <w:rFonts w:ascii="Times New Roman" w:hAnsi="Times New Roman" w:cs="Times New Roman"/>
          <w:i/>
        </w:rPr>
        <w:t>”</w:t>
      </w:r>
      <w:r w:rsidRPr="00BE0E01">
        <w:rPr>
          <w:rFonts w:ascii="Times New Roman" w:hAnsi="Times New Roman" w:cs="Times New Roman"/>
        </w:rPr>
        <w:t xml:space="preserve"> </w:t>
      </w:r>
      <w:r>
        <w:rPr>
          <w:rFonts w:ascii="Times New Roman" w:hAnsi="Times New Roman" w:cs="Times New Roman"/>
        </w:rPr>
        <w:t xml:space="preserve">is provided through data collected by the College’s Office of Institutional Research and presented in its </w:t>
      </w:r>
      <w:hyperlink r:id="rId19" w:history="1">
        <w:r w:rsidRPr="003B0C10">
          <w:rPr>
            <w:rStyle w:val="Hyperlink"/>
            <w:rFonts w:ascii="Times New Roman" w:hAnsi="Times New Roman"/>
          </w:rPr>
          <w:t>Degree and Certificate Learning Outcomes Reports</w:t>
        </w:r>
      </w:hyperlink>
      <w:r>
        <w:rPr>
          <w:rFonts w:ascii="Times New Roman" w:hAnsi="Times New Roman" w:cs="Times New Roman"/>
        </w:rPr>
        <w:t>.</w:t>
      </w:r>
      <w:r>
        <w:rPr>
          <w:rStyle w:val="EndnoteReference"/>
          <w:rFonts w:ascii="Times New Roman" w:hAnsi="Times New Roman"/>
        </w:rPr>
        <w:endnoteReference w:id="12"/>
      </w:r>
      <w:r>
        <w:rPr>
          <w:rFonts w:ascii="Times New Roman" w:hAnsi="Times New Roman" w:cs="Times New Roman"/>
        </w:rPr>
        <w:t xml:space="preserve">  Every program is provided with this information, an example of which is provided in evidence that summarizes </w:t>
      </w:r>
      <w:hyperlink r:id="rId20" w:history="1">
        <w:r w:rsidRPr="008D68F7">
          <w:rPr>
            <w:rStyle w:val="Hyperlink"/>
            <w:rFonts w:ascii="Times New Roman" w:hAnsi="Times New Roman"/>
          </w:rPr>
          <w:t>Student Learning Outcome (SLO) assessment results</w:t>
        </w:r>
      </w:hyperlink>
      <w:r>
        <w:rPr>
          <w:rFonts w:ascii="Times New Roman" w:hAnsi="Times New Roman" w:cs="Times New Roman"/>
        </w:rPr>
        <w:t xml:space="preserve"> for all students who received a Business Entrepreneurship Award, including both the associate’s degree and the Certificate of Achievement, in 2013-2014.</w:t>
      </w:r>
      <w:r>
        <w:rPr>
          <w:rStyle w:val="EndnoteReference"/>
          <w:rFonts w:ascii="Times New Roman" w:hAnsi="Times New Roman"/>
        </w:rPr>
        <w:endnoteReference w:id="13"/>
      </w:r>
    </w:p>
    <w:p w14:paraId="03B4E7C8" w14:textId="77777777" w:rsidR="00F33557" w:rsidRDefault="00F33557" w:rsidP="001F45B6">
      <w:pPr>
        <w:spacing w:before="120" w:after="120"/>
      </w:pPr>
    </w:p>
    <w:p w14:paraId="1D79A83E" w14:textId="77777777" w:rsidR="00F33557" w:rsidRPr="00292F39" w:rsidRDefault="00F33557" w:rsidP="001F45B6">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Times New Roman" w:hAnsi="Times New Roman" w:cs="Times New Roman"/>
          <w:b/>
          <w:i/>
          <w:u w:val="single"/>
        </w:rPr>
      </w:pPr>
      <w:r w:rsidRPr="00292F39">
        <w:rPr>
          <w:rFonts w:ascii="Times New Roman" w:hAnsi="Times New Roman" w:cs="Times New Roman"/>
          <w:b/>
          <w:i/>
          <w:u w:val="single"/>
        </w:rPr>
        <w:t>Analysis</w:t>
      </w:r>
    </w:p>
    <w:p w14:paraId="02AA126B" w14:textId="4520E35C" w:rsidR="00F33557" w:rsidRDefault="00F33557" w:rsidP="001F45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pPr>
      <w:r>
        <w:rPr>
          <w:rFonts w:ascii="Times New Roman" w:hAnsi="Times New Roman" w:cs="Times New Roman"/>
        </w:rPr>
        <w:t>Every credit and noncredit course, degree program, and certificate program at the College, including all 287 courses approved for delivery by distance education or hybrid online delivery, is thoroughly evaluated, both upon inception and again as modified or updated, via a well-honed and highly-effective curriculum approval process.  As a result, every program offered by the College is in a field of study consistent with Santa Monica College’s Mission and is appropriate to higher education.</w:t>
      </w:r>
    </w:p>
    <w:p w14:paraId="4F7ADC87" w14:textId="5356AE66" w:rsidR="00F33557" w:rsidRDefault="00F33557" w:rsidP="001F45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Times New Roman" w:hAnsi="Times New Roman" w:cs="Times New Roman"/>
        </w:rPr>
      </w:pPr>
      <w:r>
        <w:rPr>
          <w:rFonts w:ascii="Times New Roman" w:hAnsi="Times New Roman" w:cs="Times New Roman"/>
        </w:rPr>
        <w:t>The curriculum approval process is not only robust but efficient.  The following table provides an overview of curriculum approval activity over the last several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5"/>
        <w:gridCol w:w="1170"/>
        <w:gridCol w:w="1170"/>
        <w:gridCol w:w="1260"/>
        <w:gridCol w:w="1170"/>
        <w:gridCol w:w="1170"/>
        <w:gridCol w:w="720"/>
      </w:tblGrid>
      <w:tr w:rsidR="00F33557" w14:paraId="544612BE" w14:textId="77777777" w:rsidTr="001419D5">
        <w:trPr>
          <w:tblHeader/>
        </w:trPr>
        <w:tc>
          <w:tcPr>
            <w:tcW w:w="1615" w:type="dxa"/>
          </w:tcPr>
          <w:p w14:paraId="21805395" w14:textId="77777777" w:rsidR="00F33557" w:rsidRPr="000A1965" w:rsidRDefault="00F33557" w:rsidP="007943B7">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sz w:val="22"/>
                <w:szCs w:val="22"/>
              </w:rPr>
            </w:pPr>
            <w:r w:rsidRPr="000A1965">
              <w:rPr>
                <w:rFonts w:ascii="Times New Roman" w:hAnsi="Times New Roman" w:cs="Times New Roman"/>
                <w:b/>
                <w:sz w:val="22"/>
                <w:szCs w:val="22"/>
              </w:rPr>
              <w:t>Activity</w:t>
            </w:r>
          </w:p>
        </w:tc>
        <w:tc>
          <w:tcPr>
            <w:tcW w:w="1170" w:type="dxa"/>
          </w:tcPr>
          <w:p w14:paraId="25371C38" w14:textId="1540C424" w:rsidR="00F33557" w:rsidRPr="000A1965" w:rsidRDefault="00F33557" w:rsidP="007943B7">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2"/>
                <w:szCs w:val="22"/>
              </w:rPr>
            </w:pPr>
            <w:r w:rsidRPr="000A1965">
              <w:rPr>
                <w:rFonts w:ascii="Times New Roman" w:hAnsi="Times New Roman" w:cs="Times New Roman"/>
                <w:sz w:val="22"/>
                <w:szCs w:val="22"/>
              </w:rPr>
              <w:t>2010-2011</w:t>
            </w:r>
          </w:p>
        </w:tc>
        <w:tc>
          <w:tcPr>
            <w:tcW w:w="1170" w:type="dxa"/>
          </w:tcPr>
          <w:p w14:paraId="4E425BA5" w14:textId="77777777" w:rsidR="00F33557" w:rsidRPr="000A1965" w:rsidRDefault="00F33557" w:rsidP="007943B7">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2011-2012</w:t>
            </w:r>
          </w:p>
        </w:tc>
        <w:tc>
          <w:tcPr>
            <w:tcW w:w="1260" w:type="dxa"/>
          </w:tcPr>
          <w:p w14:paraId="62C2B7D5" w14:textId="77777777" w:rsidR="00F33557" w:rsidRPr="000A1965" w:rsidRDefault="00F33557" w:rsidP="007943B7">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2012-2013</w:t>
            </w:r>
          </w:p>
        </w:tc>
        <w:tc>
          <w:tcPr>
            <w:tcW w:w="1170" w:type="dxa"/>
          </w:tcPr>
          <w:p w14:paraId="63135FFC" w14:textId="77777777" w:rsidR="00F33557" w:rsidRPr="000A1965" w:rsidRDefault="00F33557" w:rsidP="007943B7">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2013-2014</w:t>
            </w:r>
          </w:p>
        </w:tc>
        <w:tc>
          <w:tcPr>
            <w:tcW w:w="1170" w:type="dxa"/>
          </w:tcPr>
          <w:p w14:paraId="79563F2E" w14:textId="77777777" w:rsidR="00F33557" w:rsidRPr="000A1965" w:rsidRDefault="00F33557" w:rsidP="007943B7">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2014-2015</w:t>
            </w:r>
          </w:p>
        </w:tc>
        <w:tc>
          <w:tcPr>
            <w:tcW w:w="720" w:type="dxa"/>
          </w:tcPr>
          <w:p w14:paraId="7CC2B27B" w14:textId="77777777" w:rsidR="00F33557" w:rsidRPr="000A1965" w:rsidRDefault="00F33557" w:rsidP="007943B7">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Total</w:t>
            </w:r>
          </w:p>
        </w:tc>
      </w:tr>
      <w:tr w:rsidR="00F33557" w14:paraId="1E7BED3D" w14:textId="77777777" w:rsidTr="001419D5">
        <w:tc>
          <w:tcPr>
            <w:tcW w:w="1615" w:type="dxa"/>
          </w:tcPr>
          <w:p w14:paraId="1F49D8D2" w14:textId="77777777" w:rsidR="00F33557" w:rsidRPr="000A1965" w:rsidRDefault="00F33557" w:rsidP="007943B7">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2"/>
                <w:szCs w:val="22"/>
              </w:rPr>
            </w:pPr>
            <w:r w:rsidRPr="000A1965">
              <w:rPr>
                <w:rFonts w:ascii="Times New Roman" w:hAnsi="Times New Roman" w:cs="Times New Roman"/>
                <w:sz w:val="22"/>
                <w:szCs w:val="22"/>
              </w:rPr>
              <w:t>New Courses</w:t>
            </w:r>
          </w:p>
        </w:tc>
        <w:tc>
          <w:tcPr>
            <w:tcW w:w="1170" w:type="dxa"/>
          </w:tcPr>
          <w:p w14:paraId="45EAC94C" w14:textId="77777777" w:rsidR="00F33557" w:rsidRPr="000A1965" w:rsidRDefault="00F33557" w:rsidP="007943B7">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31</w:t>
            </w:r>
          </w:p>
        </w:tc>
        <w:tc>
          <w:tcPr>
            <w:tcW w:w="1170" w:type="dxa"/>
          </w:tcPr>
          <w:p w14:paraId="5B39490A" w14:textId="77777777" w:rsidR="00F33557" w:rsidRPr="000A1965" w:rsidRDefault="00F33557" w:rsidP="007943B7">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24</w:t>
            </w:r>
          </w:p>
        </w:tc>
        <w:tc>
          <w:tcPr>
            <w:tcW w:w="1260" w:type="dxa"/>
          </w:tcPr>
          <w:p w14:paraId="3FB3FC12" w14:textId="77777777" w:rsidR="00F33557" w:rsidRPr="000A1965" w:rsidRDefault="00F33557" w:rsidP="007943B7">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18</w:t>
            </w:r>
          </w:p>
        </w:tc>
        <w:tc>
          <w:tcPr>
            <w:tcW w:w="1170" w:type="dxa"/>
          </w:tcPr>
          <w:p w14:paraId="76DA068B" w14:textId="77777777" w:rsidR="00F33557" w:rsidRPr="000A1965" w:rsidRDefault="00F33557" w:rsidP="007943B7">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29</w:t>
            </w:r>
          </w:p>
        </w:tc>
        <w:tc>
          <w:tcPr>
            <w:tcW w:w="1170" w:type="dxa"/>
          </w:tcPr>
          <w:p w14:paraId="2539F1B1" w14:textId="77777777" w:rsidR="00F33557" w:rsidRPr="000A1965" w:rsidRDefault="00F33557" w:rsidP="007943B7">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19</w:t>
            </w:r>
          </w:p>
        </w:tc>
        <w:tc>
          <w:tcPr>
            <w:tcW w:w="720" w:type="dxa"/>
          </w:tcPr>
          <w:p w14:paraId="3AF9DC0F" w14:textId="77777777" w:rsidR="00F33557" w:rsidRPr="000A1965" w:rsidRDefault="00F33557" w:rsidP="007943B7">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136</w:t>
            </w:r>
          </w:p>
        </w:tc>
      </w:tr>
      <w:tr w:rsidR="00F33557" w14:paraId="3149B81C" w14:textId="77777777" w:rsidTr="001419D5">
        <w:tc>
          <w:tcPr>
            <w:tcW w:w="1615" w:type="dxa"/>
          </w:tcPr>
          <w:p w14:paraId="13490312"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2"/>
                <w:szCs w:val="22"/>
              </w:rPr>
            </w:pPr>
            <w:r w:rsidRPr="000A1965">
              <w:rPr>
                <w:rFonts w:ascii="Times New Roman" w:hAnsi="Times New Roman" w:cs="Times New Roman"/>
                <w:sz w:val="22"/>
                <w:szCs w:val="22"/>
              </w:rPr>
              <w:t>New Programs</w:t>
            </w:r>
          </w:p>
        </w:tc>
        <w:tc>
          <w:tcPr>
            <w:tcW w:w="1170" w:type="dxa"/>
          </w:tcPr>
          <w:p w14:paraId="040894F6"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4</w:t>
            </w:r>
          </w:p>
        </w:tc>
        <w:tc>
          <w:tcPr>
            <w:tcW w:w="1170" w:type="dxa"/>
          </w:tcPr>
          <w:p w14:paraId="584758BD"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5</w:t>
            </w:r>
          </w:p>
        </w:tc>
        <w:tc>
          <w:tcPr>
            <w:tcW w:w="1260" w:type="dxa"/>
          </w:tcPr>
          <w:p w14:paraId="44242D6A"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5</w:t>
            </w:r>
          </w:p>
        </w:tc>
        <w:tc>
          <w:tcPr>
            <w:tcW w:w="1170" w:type="dxa"/>
          </w:tcPr>
          <w:p w14:paraId="3AEF24C8"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16</w:t>
            </w:r>
          </w:p>
        </w:tc>
        <w:tc>
          <w:tcPr>
            <w:tcW w:w="1170" w:type="dxa"/>
          </w:tcPr>
          <w:p w14:paraId="0362EE5E"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8</w:t>
            </w:r>
          </w:p>
        </w:tc>
        <w:tc>
          <w:tcPr>
            <w:tcW w:w="720" w:type="dxa"/>
          </w:tcPr>
          <w:p w14:paraId="055F3A3C"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43</w:t>
            </w:r>
          </w:p>
        </w:tc>
      </w:tr>
      <w:tr w:rsidR="00F33557" w14:paraId="1AA85206" w14:textId="77777777" w:rsidTr="001419D5">
        <w:tc>
          <w:tcPr>
            <w:tcW w:w="1615" w:type="dxa"/>
          </w:tcPr>
          <w:p w14:paraId="7428D95E"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2"/>
                <w:szCs w:val="22"/>
              </w:rPr>
            </w:pPr>
            <w:r w:rsidRPr="000A1965">
              <w:rPr>
                <w:rFonts w:ascii="Times New Roman" w:hAnsi="Times New Roman" w:cs="Times New Roman"/>
                <w:sz w:val="22"/>
                <w:szCs w:val="22"/>
              </w:rPr>
              <w:t>Disciplines with Updated Courses</w:t>
            </w:r>
          </w:p>
        </w:tc>
        <w:tc>
          <w:tcPr>
            <w:tcW w:w="1170" w:type="dxa"/>
          </w:tcPr>
          <w:p w14:paraId="3C740DC1"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1</w:t>
            </w:r>
          </w:p>
        </w:tc>
        <w:tc>
          <w:tcPr>
            <w:tcW w:w="1170" w:type="dxa"/>
          </w:tcPr>
          <w:p w14:paraId="4B408ADE"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6</w:t>
            </w:r>
          </w:p>
        </w:tc>
        <w:tc>
          <w:tcPr>
            <w:tcW w:w="1260" w:type="dxa"/>
          </w:tcPr>
          <w:p w14:paraId="061C33C1"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21</w:t>
            </w:r>
          </w:p>
        </w:tc>
        <w:tc>
          <w:tcPr>
            <w:tcW w:w="1170" w:type="dxa"/>
          </w:tcPr>
          <w:p w14:paraId="02FA2312"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35</w:t>
            </w:r>
          </w:p>
        </w:tc>
        <w:tc>
          <w:tcPr>
            <w:tcW w:w="1170" w:type="dxa"/>
          </w:tcPr>
          <w:p w14:paraId="5120269B"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27</w:t>
            </w:r>
          </w:p>
        </w:tc>
        <w:tc>
          <w:tcPr>
            <w:tcW w:w="720" w:type="dxa"/>
          </w:tcPr>
          <w:p w14:paraId="5975E393"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90</w:t>
            </w:r>
          </w:p>
        </w:tc>
      </w:tr>
      <w:tr w:rsidR="00F33557" w14:paraId="3F2FA996" w14:textId="77777777" w:rsidTr="001419D5">
        <w:tc>
          <w:tcPr>
            <w:tcW w:w="1615" w:type="dxa"/>
          </w:tcPr>
          <w:p w14:paraId="465F7EEE"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2"/>
                <w:szCs w:val="22"/>
              </w:rPr>
            </w:pPr>
            <w:r w:rsidRPr="000A1965">
              <w:rPr>
                <w:rFonts w:ascii="Times New Roman" w:hAnsi="Times New Roman" w:cs="Times New Roman"/>
                <w:sz w:val="22"/>
                <w:szCs w:val="22"/>
              </w:rPr>
              <w:t>Revised Programs</w:t>
            </w:r>
          </w:p>
        </w:tc>
        <w:tc>
          <w:tcPr>
            <w:tcW w:w="1170" w:type="dxa"/>
          </w:tcPr>
          <w:p w14:paraId="71C363FB"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13</w:t>
            </w:r>
          </w:p>
        </w:tc>
        <w:tc>
          <w:tcPr>
            <w:tcW w:w="1170" w:type="dxa"/>
          </w:tcPr>
          <w:p w14:paraId="6FDF77B0"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5</w:t>
            </w:r>
          </w:p>
        </w:tc>
        <w:tc>
          <w:tcPr>
            <w:tcW w:w="1260" w:type="dxa"/>
          </w:tcPr>
          <w:p w14:paraId="6AFF7D2B"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18</w:t>
            </w:r>
          </w:p>
        </w:tc>
        <w:tc>
          <w:tcPr>
            <w:tcW w:w="1170" w:type="dxa"/>
          </w:tcPr>
          <w:p w14:paraId="6671B98E"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5</w:t>
            </w:r>
          </w:p>
        </w:tc>
        <w:tc>
          <w:tcPr>
            <w:tcW w:w="1170" w:type="dxa"/>
          </w:tcPr>
          <w:p w14:paraId="33E85BD2"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12</w:t>
            </w:r>
          </w:p>
        </w:tc>
        <w:tc>
          <w:tcPr>
            <w:tcW w:w="720" w:type="dxa"/>
          </w:tcPr>
          <w:p w14:paraId="74175BF5"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53</w:t>
            </w:r>
          </w:p>
        </w:tc>
      </w:tr>
      <w:tr w:rsidR="00F33557" w14:paraId="133D1D3A" w14:textId="77777777" w:rsidTr="001419D5">
        <w:tc>
          <w:tcPr>
            <w:tcW w:w="1615" w:type="dxa"/>
          </w:tcPr>
          <w:p w14:paraId="465B4B98"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2"/>
                <w:szCs w:val="22"/>
              </w:rPr>
            </w:pPr>
            <w:r w:rsidRPr="000A1965">
              <w:rPr>
                <w:rFonts w:ascii="Times New Roman" w:hAnsi="Times New Roman" w:cs="Times New Roman"/>
                <w:sz w:val="22"/>
                <w:szCs w:val="22"/>
              </w:rPr>
              <w:t>Total</w:t>
            </w:r>
          </w:p>
        </w:tc>
        <w:tc>
          <w:tcPr>
            <w:tcW w:w="1170" w:type="dxa"/>
          </w:tcPr>
          <w:p w14:paraId="5B749FCA"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49</w:t>
            </w:r>
          </w:p>
        </w:tc>
        <w:tc>
          <w:tcPr>
            <w:tcW w:w="1170" w:type="dxa"/>
          </w:tcPr>
          <w:p w14:paraId="2422F901"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40</w:t>
            </w:r>
          </w:p>
        </w:tc>
        <w:tc>
          <w:tcPr>
            <w:tcW w:w="1260" w:type="dxa"/>
          </w:tcPr>
          <w:p w14:paraId="6CB74F10"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62</w:t>
            </w:r>
          </w:p>
        </w:tc>
        <w:tc>
          <w:tcPr>
            <w:tcW w:w="1170" w:type="dxa"/>
          </w:tcPr>
          <w:p w14:paraId="4F60FF64"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85</w:t>
            </w:r>
          </w:p>
        </w:tc>
        <w:tc>
          <w:tcPr>
            <w:tcW w:w="1170" w:type="dxa"/>
          </w:tcPr>
          <w:p w14:paraId="57326C6E"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66</w:t>
            </w:r>
          </w:p>
        </w:tc>
        <w:tc>
          <w:tcPr>
            <w:tcW w:w="720" w:type="dxa"/>
          </w:tcPr>
          <w:p w14:paraId="44768E47" w14:textId="77777777" w:rsidR="00F33557" w:rsidRPr="000A1965" w:rsidRDefault="00F33557" w:rsidP="00B3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2"/>
                <w:szCs w:val="22"/>
              </w:rPr>
            </w:pPr>
            <w:r w:rsidRPr="000A1965">
              <w:rPr>
                <w:rFonts w:ascii="Times New Roman" w:hAnsi="Times New Roman" w:cs="Times New Roman"/>
                <w:sz w:val="22"/>
                <w:szCs w:val="22"/>
              </w:rPr>
              <w:t>322</w:t>
            </w:r>
          </w:p>
        </w:tc>
      </w:tr>
    </w:tbl>
    <w:p w14:paraId="1A6BEFF2" w14:textId="7DE040CC" w:rsidR="00F33557" w:rsidRPr="00D97B08" w:rsidRDefault="00F33557" w:rsidP="00BE0E01">
      <w:pPr>
        <w:pStyle w:val="NoSpacing"/>
        <w:rPr>
          <w:rFonts w:ascii="Times New Roman" w:hAnsi="Times New Roman"/>
          <w:sz w:val="24"/>
          <w:szCs w:val="24"/>
        </w:rPr>
      </w:pPr>
      <w:r w:rsidRPr="00D97B08">
        <w:rPr>
          <w:rFonts w:ascii="Times New Roman" w:hAnsi="Times New Roman"/>
          <w:sz w:val="24"/>
          <w:szCs w:val="24"/>
        </w:rPr>
        <w:t>The College has been proactive in obtaining C-ID approval for its courses and, to date, has re</w:t>
      </w:r>
      <w:r>
        <w:rPr>
          <w:rFonts w:ascii="Times New Roman" w:hAnsi="Times New Roman"/>
          <w:sz w:val="24"/>
          <w:szCs w:val="24"/>
        </w:rPr>
        <w:t xml:space="preserve">ceived approval for 87 courses, </w:t>
      </w:r>
      <w:r w:rsidRPr="00D97B08">
        <w:rPr>
          <w:rFonts w:ascii="Times New Roman" w:hAnsi="Times New Roman"/>
          <w:sz w:val="24"/>
          <w:szCs w:val="24"/>
        </w:rPr>
        <w:t>has an additional 16 conditionally approved</w:t>
      </w:r>
      <w:r>
        <w:rPr>
          <w:rFonts w:ascii="Times New Roman" w:hAnsi="Times New Roman"/>
          <w:sz w:val="24"/>
          <w:szCs w:val="24"/>
        </w:rPr>
        <w:t>,</w:t>
      </w:r>
      <w:r w:rsidRPr="00D97B08">
        <w:rPr>
          <w:rFonts w:ascii="Times New Roman" w:hAnsi="Times New Roman"/>
          <w:sz w:val="24"/>
          <w:szCs w:val="24"/>
        </w:rPr>
        <w:t xml:space="preserve"> and </w:t>
      </w:r>
      <w:r>
        <w:rPr>
          <w:rFonts w:ascii="Times New Roman" w:hAnsi="Times New Roman"/>
          <w:sz w:val="24"/>
          <w:szCs w:val="24"/>
        </w:rPr>
        <w:t xml:space="preserve">has </w:t>
      </w:r>
      <w:r w:rsidRPr="00D97B08">
        <w:rPr>
          <w:rFonts w:ascii="Times New Roman" w:hAnsi="Times New Roman"/>
          <w:sz w:val="24"/>
          <w:szCs w:val="24"/>
        </w:rPr>
        <w:t>six “in progress.”</w:t>
      </w:r>
      <w:r>
        <w:rPr>
          <w:rFonts w:ascii="Times New Roman" w:hAnsi="Times New Roman"/>
          <w:sz w:val="24"/>
          <w:szCs w:val="24"/>
        </w:rPr>
        <w:t xml:space="preserve">  The College has received approval for </w:t>
      </w:r>
      <w:hyperlink r:id="rId21" w:history="1">
        <w:r w:rsidR="00C17CD4" w:rsidRPr="00E0005C">
          <w:rPr>
            <w:rStyle w:val="Hyperlink"/>
            <w:rFonts w:ascii="Times New Roman" w:hAnsi="Times New Roman"/>
            <w:sz w:val="24"/>
            <w:szCs w:val="24"/>
          </w:rPr>
          <w:t>15</w:t>
        </w:r>
        <w:r w:rsidRPr="00E0005C">
          <w:rPr>
            <w:rStyle w:val="Hyperlink"/>
            <w:rFonts w:ascii="Times New Roman" w:hAnsi="Times New Roman"/>
            <w:sz w:val="24"/>
            <w:szCs w:val="24"/>
          </w:rPr>
          <w:t xml:space="preserve"> Associate Degrees for Transfer</w:t>
        </w:r>
      </w:hyperlink>
      <w:r>
        <w:rPr>
          <w:rFonts w:ascii="Times New Roman" w:hAnsi="Times New Roman"/>
          <w:sz w:val="24"/>
          <w:szCs w:val="24"/>
        </w:rPr>
        <w:t>.</w:t>
      </w:r>
      <w:r w:rsidR="00E0005C">
        <w:rPr>
          <w:rStyle w:val="EndnoteReference"/>
          <w:rFonts w:ascii="Times New Roman" w:hAnsi="Times New Roman"/>
          <w:sz w:val="24"/>
          <w:szCs w:val="24"/>
        </w:rPr>
        <w:endnoteReference w:id="14"/>
      </w:r>
    </w:p>
    <w:p w14:paraId="7B5A8312" w14:textId="0A9389F8" w:rsidR="00F33557" w:rsidRDefault="00F33557" w:rsidP="001F45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pPr>
      <w:r>
        <w:rPr>
          <w:rFonts w:ascii="Times New Roman" w:hAnsi="Times New Roman" w:cs="Times New Roman"/>
        </w:rPr>
        <w:t xml:space="preserve">Each certificate and degree program is built upon student learning outcomes, and student mastery is assessed annually.  Student achievement of learning outcomes for every course in the degree or certificate is aggregated for all students completing program requirements.  The aggregated data are evaluated by faculty and administration, and results are used for program improvement and to inform institutional planning and resource allocation.  </w:t>
      </w:r>
    </w:p>
    <w:p w14:paraId="0247A6D7" w14:textId="655EED53" w:rsidR="00F33557" w:rsidRDefault="00F33557" w:rsidP="001F45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pPr>
      <w:r>
        <w:rPr>
          <w:rFonts w:ascii="Times New Roman" w:hAnsi="Times New Roman" w:cs="Times New Roman"/>
        </w:rPr>
        <w:t>The College uses institutionally set standards to measure the institution’s progress toward these goals, which is summarized annually in the Institutional Effectiveness Report</w:t>
      </w:r>
      <w:r w:rsidRPr="009F4F9A">
        <w:rPr>
          <w:rFonts w:ascii="Times New Roman" w:hAnsi="Times New Roman" w:cs="Times New Roman"/>
        </w:rPr>
        <w:t>.</w:t>
      </w:r>
      <w:r>
        <w:rPr>
          <w:rFonts w:ascii="Times New Roman" w:hAnsi="Times New Roman" w:cs="Times New Roman"/>
        </w:rPr>
        <w:t xml:space="preserve">  As an example, in each year from 2011 to 2014, the College met or exceeded its institutional-set standard of 1,171 degrees and 1,306 certificates awarded.  Similarly, the College exceeded its transfer rate (as defined as transfer within six years of enrollment) of 47 percent during each of these years, although the rate decreased in 2015 as a result of several factors, not least of which was a reduction in course offering during the economic recession, which hindered student ability to enroll in necessary classes and progress in a timely manner.</w:t>
      </w:r>
    </w:p>
    <w:p w14:paraId="2FC9B36F" w14:textId="77777777" w:rsidR="00F33557" w:rsidRPr="00292F39" w:rsidRDefault="00F33557" w:rsidP="001F45B6">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Times New Roman" w:hAnsi="Times New Roman" w:cs="Times New Roman"/>
          <w:b/>
          <w:i/>
          <w:u w:val="single"/>
        </w:rPr>
      </w:pPr>
      <w:r w:rsidRPr="00292F39">
        <w:rPr>
          <w:rFonts w:ascii="Times New Roman" w:hAnsi="Times New Roman" w:cs="Times New Roman"/>
          <w:b/>
          <w:i/>
          <w:u w:val="single"/>
        </w:rPr>
        <w:t>Plan</w:t>
      </w:r>
    </w:p>
    <w:p w14:paraId="4DA2175D" w14:textId="77777777" w:rsidR="00F33557" w:rsidRDefault="00F33557" w:rsidP="001F45B6">
      <w:pPr>
        <w:spacing w:before="120" w:after="120"/>
      </w:pPr>
      <w:r>
        <w:rPr>
          <w:rFonts w:ascii="Times New Roman" w:hAnsi="Times New Roman" w:cs="Times New Roman"/>
        </w:rPr>
        <w:t>Based on an analysis of the evidence, Santa Monica College is currently meeting this standard and will continue to monitor its progress.</w:t>
      </w:r>
    </w:p>
    <w:p w14:paraId="5D2613FF" w14:textId="77777777" w:rsidR="00F33557" w:rsidRDefault="00F33557" w:rsidP="00690A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i/>
          <w:u w:val="single"/>
        </w:rPr>
      </w:pPr>
    </w:p>
    <w:p w14:paraId="3861C3DD" w14:textId="1CCBBDE3" w:rsidR="00F33557" w:rsidRPr="009E3952" w:rsidRDefault="00F33557" w:rsidP="009E06DE">
      <w:pPr>
        <w:keepNext/>
        <w:keepLines/>
        <w:tabs>
          <w:tab w:val="left" w:pos="81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rPr>
      </w:pPr>
      <w:r w:rsidRPr="009E3952">
        <w:rPr>
          <w:rFonts w:ascii="Times New Roman" w:hAnsi="Times New Roman" w:cs="Times New Roman"/>
          <w:b/>
        </w:rPr>
        <w:lastRenderedPageBreak/>
        <w:t>IIA.2</w:t>
      </w:r>
      <w:r w:rsidRPr="009E3952">
        <w:rPr>
          <w:rFonts w:ascii="Times New Roman" w:hAnsi="Times New Roman" w:cs="Times New Roman"/>
          <w:b/>
        </w:rPr>
        <w:tab/>
        <w:t>Faculty, including full time, part time, and adjunct faculty, ensure that the content and methods of instruction meet generally accepted academic and professional standards and expectations.  Faculty and others responsible act to continuously improve instructional courses, programs and directly related services through systematic evaluation to assure currency, improve teaching and learning strategies, and promote student success.</w:t>
      </w:r>
    </w:p>
    <w:p w14:paraId="3B119E86" w14:textId="77777777" w:rsidR="00F33557" w:rsidRPr="00292F39" w:rsidRDefault="00F33557" w:rsidP="001F45B6">
      <w:pPr>
        <w:keepNext/>
        <w:spacing w:before="120" w:after="120"/>
        <w:jc w:val="both"/>
        <w:rPr>
          <w:rFonts w:ascii="Times New Roman" w:hAnsi="Times New Roman" w:cs="Times New Roman"/>
          <w:b/>
          <w:i/>
          <w:u w:val="single"/>
        </w:rPr>
      </w:pPr>
      <w:r w:rsidRPr="00292F39">
        <w:rPr>
          <w:rFonts w:ascii="Times New Roman" w:hAnsi="Times New Roman" w:cs="Times New Roman"/>
          <w:b/>
          <w:i/>
          <w:u w:val="single"/>
        </w:rPr>
        <w:t>Evidence of Meeting the Standard</w:t>
      </w:r>
    </w:p>
    <w:p w14:paraId="2D0129DE" w14:textId="0EFB8996" w:rsidR="00F33557" w:rsidRDefault="00F33557" w:rsidP="001F45B6">
      <w:pPr>
        <w:spacing w:before="120"/>
        <w:rPr>
          <w:rFonts w:ascii="Times New Roman" w:hAnsi="Times New Roman" w:cs="Times New Roman"/>
        </w:rPr>
      </w:pPr>
      <w:r>
        <w:rPr>
          <w:rFonts w:ascii="Times New Roman" w:hAnsi="Times New Roman" w:cs="Times New Roman"/>
        </w:rPr>
        <w:t xml:space="preserve">To ensure that the content and methods of instruction meet academic and professional standards, the faculty-driven process of systematic evaluation and improvement of instruction is conducted in four distinct ways, which are all applied to on ground, hybrid, and online instruction: </w:t>
      </w:r>
    </w:p>
    <w:p w14:paraId="31977BBF" w14:textId="4BD021C6" w:rsidR="00F33557" w:rsidRDefault="00F33557" w:rsidP="00567007">
      <w:pPr>
        <w:pStyle w:val="ListParagraph"/>
        <w:numPr>
          <w:ilvl w:val="0"/>
          <w:numId w:val="21"/>
        </w:numPr>
        <w:ind w:left="540"/>
        <w:rPr>
          <w:rFonts w:ascii="Times New Roman" w:hAnsi="Times New Roman" w:cs="Times New Roman"/>
        </w:rPr>
      </w:pPr>
      <w:r>
        <w:rPr>
          <w:rFonts w:ascii="Times New Roman" w:hAnsi="Times New Roman" w:cs="Times New Roman"/>
        </w:rPr>
        <w:t>P</w:t>
      </w:r>
      <w:r w:rsidRPr="00BD3B11">
        <w:rPr>
          <w:rFonts w:ascii="Times New Roman" w:hAnsi="Times New Roman" w:cs="Times New Roman"/>
        </w:rPr>
        <w:t>rograms, course content, and methods of instruction are regularly evaluated by the Curriculum Committee.</w:t>
      </w:r>
      <w:r>
        <w:rPr>
          <w:rFonts w:ascii="Times New Roman" w:hAnsi="Times New Roman" w:cs="Times New Roman"/>
        </w:rPr>
        <w:t xml:space="preserve">  </w:t>
      </w:r>
    </w:p>
    <w:p w14:paraId="11E86A50" w14:textId="345A2DE2" w:rsidR="00F33557" w:rsidRDefault="00F33557" w:rsidP="00567007">
      <w:pPr>
        <w:pStyle w:val="ListParagraph"/>
        <w:numPr>
          <w:ilvl w:val="0"/>
          <w:numId w:val="21"/>
        </w:numPr>
        <w:ind w:left="540"/>
        <w:rPr>
          <w:rFonts w:ascii="Times New Roman" w:hAnsi="Times New Roman" w:cs="Times New Roman"/>
        </w:rPr>
      </w:pPr>
      <w:r>
        <w:rPr>
          <w:rFonts w:ascii="Times New Roman" w:hAnsi="Times New Roman" w:cs="Times New Roman"/>
        </w:rPr>
        <w:t>I</w:t>
      </w:r>
      <w:r w:rsidRPr="00BD3B11">
        <w:rPr>
          <w:rFonts w:ascii="Times New Roman" w:hAnsi="Times New Roman" w:cs="Times New Roman"/>
        </w:rPr>
        <w:t xml:space="preserve">mprovements in courses, programs, and directly related services are carried out on an ongoing basis by </w:t>
      </w:r>
      <w:r>
        <w:rPr>
          <w:rFonts w:ascii="Times New Roman" w:hAnsi="Times New Roman" w:cs="Times New Roman"/>
        </w:rPr>
        <w:t>all</w:t>
      </w:r>
      <w:r w:rsidRPr="00BD3B11">
        <w:rPr>
          <w:rFonts w:ascii="Times New Roman" w:hAnsi="Times New Roman" w:cs="Times New Roman"/>
        </w:rPr>
        <w:t xml:space="preserve"> instructional programs and reviewed by the Program Review Committee</w:t>
      </w:r>
      <w:r>
        <w:rPr>
          <w:rFonts w:ascii="Times New Roman" w:hAnsi="Times New Roman" w:cs="Times New Roman"/>
        </w:rPr>
        <w:t xml:space="preserve"> via the annual and six year program review reports</w:t>
      </w:r>
      <w:r w:rsidRPr="00BD3B11">
        <w:rPr>
          <w:rFonts w:ascii="Times New Roman" w:hAnsi="Times New Roman" w:cs="Times New Roman"/>
        </w:rPr>
        <w:t>.</w:t>
      </w:r>
      <w:r>
        <w:rPr>
          <w:rFonts w:ascii="Times New Roman" w:hAnsi="Times New Roman" w:cs="Times New Roman"/>
        </w:rPr>
        <w:t xml:space="preserve">  </w:t>
      </w:r>
    </w:p>
    <w:p w14:paraId="47F799DA" w14:textId="55A3189D" w:rsidR="00F33557" w:rsidRDefault="00F33557" w:rsidP="00567007">
      <w:pPr>
        <w:pStyle w:val="ListParagraph"/>
        <w:numPr>
          <w:ilvl w:val="0"/>
          <w:numId w:val="21"/>
        </w:numPr>
        <w:ind w:left="540"/>
        <w:rPr>
          <w:rFonts w:ascii="Times New Roman" w:hAnsi="Times New Roman" w:cs="Times New Roman"/>
        </w:rPr>
      </w:pPr>
      <w:r>
        <w:rPr>
          <w:rFonts w:ascii="Times New Roman" w:hAnsi="Times New Roman" w:cs="Times New Roman"/>
        </w:rPr>
        <w:t>P</w:t>
      </w:r>
      <w:r w:rsidRPr="00BD3B11">
        <w:rPr>
          <w:rFonts w:ascii="Times New Roman" w:hAnsi="Times New Roman" w:cs="Times New Roman"/>
        </w:rPr>
        <w:t xml:space="preserve">rofessional development and related activities </w:t>
      </w:r>
      <w:r>
        <w:rPr>
          <w:rFonts w:ascii="Times New Roman" w:hAnsi="Times New Roman" w:cs="Times New Roman"/>
        </w:rPr>
        <w:t>en</w:t>
      </w:r>
      <w:r w:rsidRPr="00BD3B11">
        <w:rPr>
          <w:rFonts w:ascii="Times New Roman" w:hAnsi="Times New Roman" w:cs="Times New Roman"/>
        </w:rPr>
        <w:t xml:space="preserve">sure currency of the faculty, improve teaching and learning strategies, and promote </w:t>
      </w:r>
      <w:r>
        <w:rPr>
          <w:rFonts w:ascii="Times New Roman" w:hAnsi="Times New Roman" w:cs="Times New Roman"/>
        </w:rPr>
        <w:t>methods increasing student success.</w:t>
      </w:r>
    </w:p>
    <w:p w14:paraId="1CC6D0EC" w14:textId="0A096603" w:rsidR="00F33557" w:rsidRPr="00BD3B11" w:rsidRDefault="00F33557" w:rsidP="00567007">
      <w:pPr>
        <w:pStyle w:val="ListParagraph"/>
        <w:numPr>
          <w:ilvl w:val="0"/>
          <w:numId w:val="21"/>
        </w:numPr>
        <w:ind w:left="540"/>
        <w:rPr>
          <w:rFonts w:ascii="Times New Roman" w:hAnsi="Times New Roman" w:cs="Times New Roman"/>
        </w:rPr>
      </w:pPr>
      <w:r>
        <w:rPr>
          <w:rFonts w:ascii="Times New Roman" w:hAnsi="Times New Roman" w:cs="Times New Roman"/>
        </w:rPr>
        <w:t>E</w:t>
      </w:r>
      <w:r w:rsidRPr="00BD3B11">
        <w:rPr>
          <w:rFonts w:ascii="Times New Roman" w:hAnsi="Times New Roman" w:cs="Times New Roman"/>
        </w:rPr>
        <w:t>very faculty member is evaluated periodically by a peer; adjunct faculty are evaluated every four semesters or sooner and tenured faculty are evaluated every three years.</w:t>
      </w:r>
      <w:r>
        <w:rPr>
          <w:rFonts w:ascii="Times New Roman" w:hAnsi="Times New Roman" w:cs="Times New Roman"/>
        </w:rPr>
        <w:t xml:space="preserve">  </w:t>
      </w:r>
      <w:r w:rsidRPr="00BD3B11">
        <w:rPr>
          <w:rFonts w:ascii="Times New Roman" w:hAnsi="Times New Roman" w:cs="Times New Roman"/>
        </w:rPr>
        <w:t>The peer evaluation includes a teaching observation, peer review of syllabi, a self-evaluation, and a conference between the evaluator and the evaluatee.</w:t>
      </w:r>
      <w:r>
        <w:rPr>
          <w:rFonts w:ascii="Times New Roman" w:hAnsi="Times New Roman" w:cs="Times New Roman"/>
        </w:rPr>
        <w:t xml:space="preserve">  </w:t>
      </w:r>
    </w:p>
    <w:p w14:paraId="31ED75EC" w14:textId="77777777" w:rsidR="00F33557" w:rsidRPr="00292F39" w:rsidRDefault="00F33557" w:rsidP="001F45B6">
      <w:pPr>
        <w:keepNext/>
        <w:spacing w:before="120" w:after="120"/>
        <w:jc w:val="both"/>
        <w:rPr>
          <w:rFonts w:ascii="Times New Roman" w:hAnsi="Times New Roman" w:cs="Times New Roman"/>
          <w:b/>
        </w:rPr>
      </w:pPr>
      <w:r w:rsidRPr="00292F39">
        <w:rPr>
          <w:rFonts w:ascii="Times New Roman" w:hAnsi="Times New Roman" w:cs="Times New Roman"/>
          <w:b/>
        </w:rPr>
        <w:t>Course and Program Development</w:t>
      </w:r>
    </w:p>
    <w:p w14:paraId="7DD1B160" w14:textId="1CD8C640" w:rsidR="00F33557" w:rsidRPr="00096D6F" w:rsidRDefault="00F33557" w:rsidP="001F45B6">
      <w:pPr>
        <w:spacing w:before="120" w:after="120"/>
        <w:rPr>
          <w:rFonts w:ascii="Times New Roman" w:hAnsi="Times New Roman" w:cs="Times New Roman"/>
        </w:rPr>
      </w:pPr>
      <w:r w:rsidRPr="00096D6F">
        <w:rPr>
          <w:rFonts w:ascii="Times New Roman" w:hAnsi="Times New Roman" w:cs="Times New Roman"/>
        </w:rPr>
        <w:t xml:space="preserve">Once a course or program is approved by the Curriculum Committee, the next step is to develop course syllabi </w:t>
      </w:r>
      <w:r>
        <w:rPr>
          <w:rFonts w:ascii="Times New Roman" w:hAnsi="Times New Roman" w:cs="Times New Roman"/>
        </w:rPr>
        <w:t xml:space="preserve">for both online and on ground courses </w:t>
      </w:r>
      <w:r w:rsidRPr="00096D6F">
        <w:rPr>
          <w:rFonts w:ascii="Times New Roman" w:hAnsi="Times New Roman" w:cs="Times New Roman"/>
        </w:rPr>
        <w:t>that align with the approved course outline</w:t>
      </w:r>
      <w:r>
        <w:rPr>
          <w:rFonts w:ascii="Times New Roman" w:hAnsi="Times New Roman" w:cs="Times New Roman"/>
        </w:rPr>
        <w:t>s</w:t>
      </w:r>
      <w:r w:rsidRPr="00096D6F">
        <w:rPr>
          <w:rFonts w:ascii="Times New Roman" w:hAnsi="Times New Roman" w:cs="Times New Roman"/>
        </w:rPr>
        <w:t xml:space="preserve"> of record.</w:t>
      </w:r>
      <w:r>
        <w:rPr>
          <w:rFonts w:ascii="Times New Roman" w:hAnsi="Times New Roman" w:cs="Times New Roman"/>
        </w:rPr>
        <w:t xml:space="preserve">  Faculty members </w:t>
      </w:r>
      <w:r w:rsidRPr="00096D6F">
        <w:rPr>
          <w:rFonts w:ascii="Times New Roman" w:hAnsi="Times New Roman" w:cs="Times New Roman"/>
        </w:rPr>
        <w:t xml:space="preserve">may </w:t>
      </w:r>
      <w:r w:rsidR="00DF2556">
        <w:rPr>
          <w:rFonts w:ascii="Times New Roman" w:hAnsi="Times New Roman" w:cs="Times New Roman"/>
        </w:rPr>
        <w:t xml:space="preserve">also </w:t>
      </w:r>
      <w:r w:rsidRPr="00096D6F">
        <w:rPr>
          <w:rFonts w:ascii="Times New Roman" w:hAnsi="Times New Roman" w:cs="Times New Roman"/>
        </w:rPr>
        <w:t xml:space="preserve">incorporate tenets of the Santa Monica College </w:t>
      </w:r>
      <w:hyperlink r:id="rId22" w:history="1">
        <w:r w:rsidRPr="007D3F41">
          <w:rPr>
            <w:rStyle w:val="Hyperlink"/>
            <w:rFonts w:ascii="Times New Roman" w:hAnsi="Times New Roman"/>
          </w:rPr>
          <w:t>Model Syllabus</w:t>
        </w:r>
      </w:hyperlink>
      <w:r>
        <w:rPr>
          <w:rFonts w:ascii="Times New Roman" w:hAnsi="Times New Roman" w:cs="Times New Roman"/>
        </w:rPr>
        <w:t>,</w:t>
      </w:r>
      <w:r>
        <w:rPr>
          <w:rStyle w:val="EndnoteReference"/>
          <w:rFonts w:ascii="Times New Roman" w:hAnsi="Times New Roman"/>
        </w:rPr>
        <w:endnoteReference w:id="15"/>
      </w:r>
      <w:r w:rsidRPr="00096D6F">
        <w:rPr>
          <w:rFonts w:ascii="Times New Roman" w:hAnsi="Times New Roman" w:cs="Times New Roman"/>
        </w:rPr>
        <w:t xml:space="preserve"> which was created by the </w:t>
      </w:r>
      <w:r w:rsidR="002B327A">
        <w:rPr>
          <w:rFonts w:ascii="Times New Roman" w:hAnsi="Times New Roman" w:cs="Times New Roman"/>
        </w:rPr>
        <w:t xml:space="preserve">Academic Senate Joint </w:t>
      </w:r>
      <w:r>
        <w:rPr>
          <w:rFonts w:ascii="Times New Roman" w:hAnsi="Times New Roman" w:cs="Times New Roman"/>
        </w:rPr>
        <w:t>Student Affairs Committee and</w:t>
      </w:r>
      <w:r w:rsidRPr="00F36843">
        <w:rPr>
          <w:rFonts w:ascii="Times New Roman" w:hAnsi="Times New Roman" w:cs="Times New Roman"/>
        </w:rPr>
        <w:t xml:space="preserve"> is now updated and maintained by the</w:t>
      </w:r>
      <w:r>
        <w:t xml:space="preserve"> </w:t>
      </w:r>
      <w:r w:rsidRPr="00F36843">
        <w:rPr>
          <w:rFonts w:ascii="Times New Roman" w:hAnsi="Times New Roman" w:cs="Times New Roman"/>
        </w:rPr>
        <w:t>Profession</w:t>
      </w:r>
      <w:r>
        <w:rPr>
          <w:rFonts w:ascii="Times New Roman" w:hAnsi="Times New Roman" w:cs="Times New Roman"/>
        </w:rPr>
        <w:t>al Ethics and Responsibilities C</w:t>
      </w:r>
      <w:r w:rsidRPr="00F36843">
        <w:rPr>
          <w:rFonts w:ascii="Times New Roman" w:hAnsi="Times New Roman" w:cs="Times New Roman"/>
        </w:rPr>
        <w:t xml:space="preserve">ommittee </w:t>
      </w:r>
      <w:r w:rsidRPr="00096D6F">
        <w:rPr>
          <w:rFonts w:ascii="Times New Roman" w:hAnsi="Times New Roman" w:cs="Times New Roman"/>
        </w:rPr>
        <w:t>of the Academic Senate</w:t>
      </w:r>
      <w:r>
        <w:rPr>
          <w:rFonts w:ascii="Times New Roman" w:hAnsi="Times New Roman" w:cs="Times New Roman"/>
        </w:rPr>
        <w:t xml:space="preserve">.  The </w:t>
      </w:r>
      <w:hyperlink r:id="rId23" w:history="1">
        <w:r w:rsidRPr="007D3F41">
          <w:rPr>
            <w:rStyle w:val="Hyperlink"/>
            <w:rFonts w:ascii="Times New Roman" w:hAnsi="Times New Roman"/>
          </w:rPr>
          <w:t>Model Syllabus</w:t>
        </w:r>
      </w:hyperlink>
      <w:r>
        <w:rPr>
          <w:rFonts w:ascii="Times New Roman" w:hAnsi="Times New Roman" w:cs="Times New Roman"/>
        </w:rPr>
        <w:t xml:space="preserve"> </w:t>
      </w:r>
      <w:r w:rsidRPr="00096D6F">
        <w:rPr>
          <w:rFonts w:ascii="Times New Roman" w:hAnsi="Times New Roman" w:cs="Times New Roman"/>
        </w:rPr>
        <w:t xml:space="preserve">outlines accepted instructional and professional </w:t>
      </w:r>
      <w:hyperlink r:id="rId24" w:history="1">
        <w:r w:rsidRPr="007D3F41">
          <w:rPr>
            <w:rStyle w:val="Hyperlink"/>
            <w:rFonts w:ascii="Times New Roman" w:hAnsi="Times New Roman"/>
          </w:rPr>
          <w:t>standards</w:t>
        </w:r>
      </w:hyperlink>
      <w:r w:rsidRPr="00096D6F">
        <w:rPr>
          <w:rFonts w:ascii="Times New Roman" w:hAnsi="Times New Roman" w:cs="Times New Roman"/>
        </w:rPr>
        <w:t>.</w:t>
      </w:r>
    </w:p>
    <w:p w14:paraId="2F0849F0" w14:textId="2FE637F8" w:rsidR="00F33557" w:rsidRPr="00096D6F" w:rsidRDefault="00F33557" w:rsidP="001F45B6">
      <w:pPr>
        <w:spacing w:before="120" w:after="120"/>
        <w:rPr>
          <w:rFonts w:ascii="Times New Roman" w:hAnsi="Times New Roman" w:cs="Times New Roman"/>
        </w:rPr>
      </w:pPr>
      <w:r>
        <w:rPr>
          <w:rFonts w:ascii="Times New Roman" w:hAnsi="Times New Roman" w:cs="Times New Roman"/>
        </w:rPr>
        <w:t>Each faculty member must also submit</w:t>
      </w:r>
      <w:r w:rsidRPr="00096D6F">
        <w:rPr>
          <w:rFonts w:ascii="Times New Roman" w:hAnsi="Times New Roman" w:cs="Times New Roman"/>
        </w:rPr>
        <w:t xml:space="preserve"> his/her course syllabus to the department chair for review and comment.</w:t>
      </w:r>
      <w:r>
        <w:rPr>
          <w:rFonts w:ascii="Times New Roman" w:hAnsi="Times New Roman" w:cs="Times New Roman"/>
        </w:rPr>
        <w:t xml:space="preserve">  </w:t>
      </w:r>
      <w:r w:rsidRPr="00096D6F">
        <w:rPr>
          <w:rFonts w:ascii="Times New Roman" w:hAnsi="Times New Roman" w:cs="Times New Roman"/>
        </w:rPr>
        <w:t>Evaluation of each</w:t>
      </w:r>
      <w:r>
        <w:rPr>
          <w:rFonts w:ascii="Times New Roman" w:hAnsi="Times New Roman" w:cs="Times New Roman"/>
        </w:rPr>
        <w:t xml:space="preserve"> faculty member’s course syllabus</w:t>
      </w:r>
      <w:r w:rsidRPr="00096D6F">
        <w:rPr>
          <w:rFonts w:ascii="Times New Roman" w:hAnsi="Times New Roman" w:cs="Times New Roman"/>
        </w:rPr>
        <w:t xml:space="preserve"> for consistency with course outlines of record is part of the faculty evaluation process for all full- and part-time faculty, as articulated in the </w:t>
      </w:r>
      <w:hyperlink r:id="rId25" w:history="1">
        <w:r w:rsidRPr="00744ED2">
          <w:rPr>
            <w:rStyle w:val="Hyperlink"/>
            <w:rFonts w:ascii="Times New Roman" w:hAnsi="Times New Roman"/>
          </w:rPr>
          <w:t>Faculty Contract Articles</w:t>
        </w:r>
      </w:hyperlink>
      <w:r>
        <w:rPr>
          <w:rFonts w:ascii="Times New Roman" w:hAnsi="Times New Roman" w:cs="Times New Roman"/>
        </w:rPr>
        <w:t>.</w:t>
      </w:r>
      <w:r>
        <w:rPr>
          <w:rStyle w:val="EndnoteReference"/>
          <w:rFonts w:ascii="Times New Roman" w:hAnsi="Times New Roman"/>
        </w:rPr>
        <w:endnoteReference w:id="16"/>
      </w:r>
      <w:r>
        <w:rPr>
          <w:rFonts w:ascii="Times New Roman" w:hAnsi="Times New Roman" w:cs="Times New Roman"/>
        </w:rPr>
        <w:t xml:space="preserve">  </w:t>
      </w:r>
    </w:p>
    <w:p w14:paraId="00177C9D" w14:textId="0483047E" w:rsidR="00F33557" w:rsidRPr="00F36843" w:rsidRDefault="00F33557" w:rsidP="001F45B6">
      <w:pPr>
        <w:spacing w:before="120" w:after="120" w:line="259" w:lineRule="auto"/>
        <w:rPr>
          <w:rFonts w:ascii="Times New Roman" w:hAnsi="Times New Roman" w:cs="Times New Roman"/>
        </w:rPr>
      </w:pPr>
      <w:r w:rsidRPr="00F36843">
        <w:rPr>
          <w:rFonts w:ascii="Times New Roman" w:hAnsi="Times New Roman" w:cs="Times New Roman"/>
        </w:rPr>
        <w:t>Faculty expertise</w:t>
      </w:r>
      <w:r>
        <w:rPr>
          <w:rFonts w:ascii="Times New Roman" w:hAnsi="Times New Roman" w:cs="Times New Roman"/>
        </w:rPr>
        <w:t xml:space="preserve"> </w:t>
      </w:r>
      <w:r w:rsidRPr="00F36843">
        <w:rPr>
          <w:rFonts w:ascii="Times New Roman" w:hAnsi="Times New Roman" w:cs="Times New Roman"/>
        </w:rPr>
        <w:t>is critical in the development of new courses that meet current academic standards.</w:t>
      </w:r>
      <w:r>
        <w:rPr>
          <w:rFonts w:ascii="Times New Roman" w:hAnsi="Times New Roman" w:cs="Times New Roman"/>
        </w:rPr>
        <w:t xml:space="preserve">  </w:t>
      </w:r>
      <w:r w:rsidRPr="00F36843">
        <w:rPr>
          <w:rFonts w:ascii="Times New Roman" w:hAnsi="Times New Roman" w:cs="Times New Roman"/>
        </w:rPr>
        <w:t xml:space="preserve">As an example, the full-time program leader for the Fashion Merchandising Program worked with a part-time faculty member with expertise in the targeted area of </w:t>
      </w:r>
      <w:hyperlink r:id="rId26" w:history="1">
        <w:r w:rsidRPr="004E00FC">
          <w:rPr>
            <w:rStyle w:val="Hyperlink"/>
            <w:rFonts w:ascii="Times New Roman" w:hAnsi="Times New Roman"/>
          </w:rPr>
          <w:t>fashion merchandising</w:t>
        </w:r>
      </w:hyperlink>
      <w:r>
        <w:rPr>
          <w:rFonts w:ascii="Times New Roman" w:hAnsi="Times New Roman" w:cs="Times New Roman"/>
        </w:rPr>
        <w:t xml:space="preserve"> to develop three </w:t>
      </w:r>
      <w:r w:rsidRPr="00F36843">
        <w:rPr>
          <w:rFonts w:ascii="Times New Roman" w:hAnsi="Times New Roman" w:cs="Times New Roman"/>
        </w:rPr>
        <w:t>courses (FASHN 12, 19</w:t>
      </w:r>
      <w:r>
        <w:rPr>
          <w:rFonts w:ascii="Times New Roman" w:hAnsi="Times New Roman" w:cs="Times New Roman"/>
        </w:rPr>
        <w:t>,</w:t>
      </w:r>
      <w:r w:rsidRPr="00F36843">
        <w:rPr>
          <w:rFonts w:ascii="Times New Roman" w:hAnsi="Times New Roman" w:cs="Times New Roman"/>
        </w:rPr>
        <w:t xml:space="preserve"> and 20)</w:t>
      </w:r>
      <w:r>
        <w:rPr>
          <w:rFonts w:ascii="Times New Roman" w:hAnsi="Times New Roman" w:cs="Times New Roman"/>
        </w:rPr>
        <w:t xml:space="preserve"> </w:t>
      </w:r>
      <w:r w:rsidRPr="00F36843">
        <w:rPr>
          <w:rFonts w:ascii="Times New Roman" w:hAnsi="Times New Roman" w:cs="Times New Roman"/>
        </w:rPr>
        <w:t>as part of the certificate and degree program in Fashion Merchandising.</w:t>
      </w:r>
      <w:r w:rsidR="002B327A">
        <w:rPr>
          <w:rStyle w:val="EndnoteReference"/>
          <w:rFonts w:ascii="Times New Roman" w:hAnsi="Times New Roman"/>
        </w:rPr>
        <w:endnoteReference w:id="17"/>
      </w:r>
      <w:r>
        <w:rPr>
          <w:rFonts w:ascii="Times New Roman" w:hAnsi="Times New Roman" w:cs="Times New Roman"/>
        </w:rPr>
        <w:t xml:space="preserve">  </w:t>
      </w:r>
      <w:r w:rsidRPr="00F36843">
        <w:rPr>
          <w:rFonts w:ascii="Times New Roman" w:hAnsi="Times New Roman" w:cs="Times New Roman"/>
        </w:rPr>
        <w:t>For courses offered online, the faculty member is expected to be a content expert as well as competent in the use of online teaching tools.</w:t>
      </w:r>
      <w:r>
        <w:rPr>
          <w:rFonts w:ascii="Times New Roman" w:hAnsi="Times New Roman" w:cs="Times New Roman"/>
        </w:rPr>
        <w:t xml:space="preserve">  </w:t>
      </w:r>
      <w:r w:rsidRPr="00F36843">
        <w:rPr>
          <w:rFonts w:ascii="Times New Roman" w:hAnsi="Times New Roman" w:cs="Times New Roman"/>
        </w:rPr>
        <w:t>The College offers faculty mentors to assist new faculty who have not yet taught online as they develop their courses</w:t>
      </w:r>
      <w:r w:rsidR="00FB3577">
        <w:rPr>
          <w:rFonts w:ascii="Times New Roman" w:hAnsi="Times New Roman" w:cs="Times New Roman"/>
        </w:rPr>
        <w:t xml:space="preserve"> and</w:t>
      </w:r>
      <w:r>
        <w:rPr>
          <w:rFonts w:ascii="Times New Roman" w:hAnsi="Times New Roman" w:cs="Times New Roman"/>
        </w:rPr>
        <w:t xml:space="preserve"> encourages faculty to complete the @One training course </w:t>
      </w:r>
      <w:r w:rsidR="00FB3577">
        <w:rPr>
          <w:rFonts w:ascii="Times New Roman" w:hAnsi="Times New Roman" w:cs="Times New Roman"/>
        </w:rPr>
        <w:t>provided through De Anza College.</w:t>
      </w:r>
    </w:p>
    <w:p w14:paraId="4C702E74" w14:textId="77777777" w:rsidR="00F33557" w:rsidRPr="00292F39" w:rsidRDefault="00F33557" w:rsidP="001F45B6">
      <w:pPr>
        <w:keepNext/>
        <w:spacing w:before="120" w:after="120"/>
        <w:rPr>
          <w:rFonts w:ascii="Times New Roman" w:hAnsi="Times New Roman" w:cs="Times New Roman"/>
          <w:b/>
        </w:rPr>
      </w:pPr>
      <w:r w:rsidRPr="00292F39">
        <w:rPr>
          <w:rFonts w:ascii="Times New Roman" w:hAnsi="Times New Roman" w:cs="Times New Roman"/>
          <w:b/>
        </w:rPr>
        <w:lastRenderedPageBreak/>
        <w:t>Continuous and Systematic Improvement</w:t>
      </w:r>
    </w:p>
    <w:p w14:paraId="4343AB55" w14:textId="44DB3C84" w:rsidR="00F33557" w:rsidRDefault="00FB3577" w:rsidP="001F45B6">
      <w:pPr>
        <w:spacing w:before="120" w:after="120"/>
        <w:rPr>
          <w:rFonts w:ascii="Times New Roman" w:hAnsi="Times New Roman" w:cs="Times New Roman"/>
        </w:rPr>
      </w:pPr>
      <w:r>
        <w:rPr>
          <w:rFonts w:ascii="Times New Roman" w:hAnsi="Times New Roman" w:cs="Times New Roman"/>
        </w:rPr>
        <w:t>O</w:t>
      </w:r>
      <w:r w:rsidR="00F33557">
        <w:rPr>
          <w:rFonts w:ascii="Times New Roman" w:hAnsi="Times New Roman" w:cs="Times New Roman"/>
        </w:rPr>
        <w:t xml:space="preserve">ngoing </w:t>
      </w:r>
      <w:r w:rsidR="00F33557" w:rsidRPr="00096D6F">
        <w:rPr>
          <w:rFonts w:ascii="Times New Roman" w:hAnsi="Times New Roman" w:cs="Times New Roman"/>
        </w:rPr>
        <w:t>quality improvement of instruction</w:t>
      </w:r>
      <w:r w:rsidR="00F33557">
        <w:rPr>
          <w:rFonts w:ascii="Times New Roman" w:hAnsi="Times New Roman" w:cs="Times New Roman"/>
        </w:rPr>
        <w:t>, including online instruction,</w:t>
      </w:r>
      <w:r w:rsidR="00F33557" w:rsidRPr="00096D6F">
        <w:rPr>
          <w:rFonts w:ascii="Times New Roman" w:hAnsi="Times New Roman" w:cs="Times New Roman"/>
        </w:rPr>
        <w:t xml:space="preserve"> is </w:t>
      </w:r>
      <w:r w:rsidR="00F33557">
        <w:rPr>
          <w:rFonts w:ascii="Times New Roman" w:hAnsi="Times New Roman" w:cs="Times New Roman"/>
        </w:rPr>
        <w:t>driven by faculty and the departments with oversight b</w:t>
      </w:r>
      <w:r w:rsidR="00F33557" w:rsidRPr="00096D6F">
        <w:rPr>
          <w:rFonts w:ascii="Times New Roman" w:hAnsi="Times New Roman" w:cs="Times New Roman"/>
        </w:rPr>
        <w:t xml:space="preserve">y </w:t>
      </w:r>
      <w:r w:rsidR="00F33557">
        <w:rPr>
          <w:rFonts w:ascii="Times New Roman" w:hAnsi="Times New Roman" w:cs="Times New Roman"/>
        </w:rPr>
        <w:t>the Academic Senate Joint</w:t>
      </w:r>
      <w:r w:rsidR="00F33557" w:rsidRPr="00096D6F">
        <w:rPr>
          <w:rFonts w:ascii="Times New Roman" w:hAnsi="Times New Roman" w:cs="Times New Roman"/>
        </w:rPr>
        <w:t xml:space="preserve"> Program Review Committee. Each in</w:t>
      </w:r>
      <w:r w:rsidR="00F33557">
        <w:rPr>
          <w:rFonts w:ascii="Times New Roman" w:hAnsi="Times New Roman" w:cs="Times New Roman"/>
        </w:rPr>
        <w:t>structional department and its</w:t>
      </w:r>
      <w:r w:rsidR="00F33557" w:rsidRPr="00096D6F">
        <w:rPr>
          <w:rFonts w:ascii="Times New Roman" w:hAnsi="Times New Roman" w:cs="Times New Roman"/>
        </w:rPr>
        <w:t xml:space="preserve"> a</w:t>
      </w:r>
      <w:r w:rsidR="00F33557">
        <w:rPr>
          <w:rFonts w:ascii="Times New Roman" w:hAnsi="Times New Roman" w:cs="Times New Roman"/>
        </w:rPr>
        <w:t xml:space="preserve">ssociated degree and certificate programs </w:t>
      </w:r>
      <w:r w:rsidR="00F33557" w:rsidRPr="00096D6F">
        <w:rPr>
          <w:rFonts w:ascii="Times New Roman" w:hAnsi="Times New Roman" w:cs="Times New Roman"/>
        </w:rPr>
        <w:t>self-evaluate, plan, and submit program review reports each academic year.</w:t>
      </w:r>
      <w:r w:rsidR="00F33557">
        <w:rPr>
          <w:rFonts w:ascii="Times New Roman" w:hAnsi="Times New Roman" w:cs="Times New Roman"/>
        </w:rPr>
        <w:t xml:space="preserve">  </w:t>
      </w:r>
      <w:r w:rsidR="00F33557" w:rsidRPr="00096D6F">
        <w:rPr>
          <w:rFonts w:ascii="Times New Roman" w:hAnsi="Times New Roman" w:cs="Times New Roman"/>
        </w:rPr>
        <w:t>Additionally, on a six-year cycle, each department submits a larger, all-encompassing</w:t>
      </w:r>
      <w:r w:rsidR="00F33557">
        <w:rPr>
          <w:rFonts w:ascii="Times New Roman" w:hAnsi="Times New Roman" w:cs="Times New Roman"/>
        </w:rPr>
        <w:t xml:space="preserve"> report for thorough review by Program Review C</w:t>
      </w:r>
      <w:r w:rsidR="00F33557" w:rsidRPr="00096D6F">
        <w:rPr>
          <w:rFonts w:ascii="Times New Roman" w:hAnsi="Times New Roman" w:cs="Times New Roman"/>
        </w:rPr>
        <w:t>ommittee members.</w:t>
      </w:r>
      <w:r w:rsidR="00F33557">
        <w:rPr>
          <w:rFonts w:ascii="Times New Roman" w:hAnsi="Times New Roman" w:cs="Times New Roman"/>
        </w:rPr>
        <w:t xml:space="preserve">  T</w:t>
      </w:r>
      <w:r w:rsidR="00F33557" w:rsidRPr="00096D6F">
        <w:rPr>
          <w:rFonts w:ascii="Times New Roman" w:hAnsi="Times New Roman" w:cs="Times New Roman"/>
        </w:rPr>
        <w:t>he program review process is the central mechanism by which academic departments document their continual improvement of courses, instructional programs</w:t>
      </w:r>
      <w:r w:rsidR="00F33557">
        <w:rPr>
          <w:rFonts w:ascii="Times New Roman" w:hAnsi="Times New Roman" w:cs="Times New Roman"/>
        </w:rPr>
        <w:t>,</w:t>
      </w:r>
      <w:r w:rsidR="00F33557" w:rsidRPr="00096D6F">
        <w:rPr>
          <w:rFonts w:ascii="Times New Roman" w:hAnsi="Times New Roman" w:cs="Times New Roman"/>
        </w:rPr>
        <w:t xml:space="preserve"> and directly related services.</w:t>
      </w:r>
    </w:p>
    <w:p w14:paraId="68EF9E76" w14:textId="6488A48D" w:rsidR="00F33557" w:rsidRPr="00096D6F" w:rsidRDefault="00F33557" w:rsidP="001F45B6">
      <w:pPr>
        <w:spacing w:before="120"/>
        <w:rPr>
          <w:rFonts w:ascii="Times New Roman" w:hAnsi="Times New Roman" w:cs="Times New Roman"/>
        </w:rPr>
      </w:pPr>
      <w:r>
        <w:rPr>
          <w:rFonts w:ascii="Times New Roman" w:hAnsi="Times New Roman" w:cs="Times New Roman"/>
        </w:rPr>
        <w:t>Program r</w:t>
      </w:r>
      <w:r w:rsidRPr="00096D6F">
        <w:rPr>
          <w:rFonts w:ascii="Times New Roman" w:hAnsi="Times New Roman" w:cs="Times New Roman"/>
        </w:rPr>
        <w:t>eview reports consist of several broad areas, each of which contribute to a program's systematic improvement of quality and effectiveness</w:t>
      </w:r>
      <w:r>
        <w:rPr>
          <w:rFonts w:ascii="Times New Roman" w:hAnsi="Times New Roman" w:cs="Times New Roman"/>
        </w:rPr>
        <w:t xml:space="preserve"> and are explained more fully in the Santa Monica College’s </w:t>
      </w:r>
      <w:hyperlink r:id="rId27" w:history="1">
        <w:r w:rsidRPr="00813AE9">
          <w:rPr>
            <w:rStyle w:val="Hyperlink"/>
            <w:rFonts w:ascii="Times New Roman" w:hAnsi="Times New Roman"/>
          </w:rPr>
          <w:t>Program Guide to the Program Review Process</w:t>
        </w:r>
      </w:hyperlink>
      <w:r>
        <w:rPr>
          <w:rFonts w:ascii="Times New Roman" w:hAnsi="Times New Roman" w:cs="Times New Roman"/>
        </w:rPr>
        <w:t>.</w:t>
      </w:r>
      <w:r>
        <w:rPr>
          <w:rStyle w:val="EndnoteReference"/>
          <w:rFonts w:ascii="Times New Roman" w:hAnsi="Times New Roman"/>
        </w:rPr>
        <w:endnoteReference w:id="18"/>
      </w:r>
    </w:p>
    <w:p w14:paraId="4B9F12AC" w14:textId="77777777" w:rsidR="00F33557" w:rsidRPr="00292F39" w:rsidRDefault="00F33557" w:rsidP="002851F3">
      <w:pPr>
        <w:numPr>
          <w:ilvl w:val="0"/>
          <w:numId w:val="22"/>
        </w:numPr>
        <w:rPr>
          <w:rFonts w:ascii="Times New Roman" w:hAnsi="Times New Roman" w:cs="Times New Roman"/>
        </w:rPr>
      </w:pPr>
      <w:r w:rsidRPr="00292F39">
        <w:rPr>
          <w:rFonts w:ascii="Times New Roman" w:hAnsi="Times New Roman" w:cs="Times New Roman"/>
        </w:rPr>
        <w:t>Overarching Goals</w:t>
      </w:r>
    </w:p>
    <w:p w14:paraId="309C295A" w14:textId="77777777" w:rsidR="00F33557" w:rsidRPr="00292F39" w:rsidRDefault="00F33557" w:rsidP="002851F3">
      <w:pPr>
        <w:numPr>
          <w:ilvl w:val="0"/>
          <w:numId w:val="22"/>
        </w:numPr>
        <w:rPr>
          <w:rFonts w:ascii="Times New Roman" w:hAnsi="Times New Roman" w:cs="Times New Roman"/>
        </w:rPr>
      </w:pPr>
      <w:r w:rsidRPr="00292F39">
        <w:rPr>
          <w:rFonts w:ascii="Times New Roman" w:hAnsi="Times New Roman" w:cs="Times New Roman"/>
        </w:rPr>
        <w:t>Demographic Analysis</w:t>
      </w:r>
    </w:p>
    <w:p w14:paraId="71EB2581" w14:textId="77777777" w:rsidR="00F33557" w:rsidRPr="00292F39" w:rsidRDefault="00F33557" w:rsidP="002851F3">
      <w:pPr>
        <w:numPr>
          <w:ilvl w:val="0"/>
          <w:numId w:val="22"/>
        </w:numPr>
        <w:contextualSpacing/>
        <w:rPr>
          <w:rFonts w:ascii="Times New Roman" w:hAnsi="Times New Roman" w:cs="Times New Roman"/>
        </w:rPr>
      </w:pPr>
      <w:r w:rsidRPr="00292F39">
        <w:rPr>
          <w:rFonts w:ascii="Times New Roman" w:hAnsi="Times New Roman" w:cs="Times New Roman"/>
        </w:rPr>
        <w:t xml:space="preserve">SLO Development and Review </w:t>
      </w:r>
    </w:p>
    <w:p w14:paraId="650AAE76" w14:textId="77777777" w:rsidR="00F33557" w:rsidRPr="00292F39" w:rsidRDefault="00F33557" w:rsidP="002851F3">
      <w:pPr>
        <w:numPr>
          <w:ilvl w:val="0"/>
          <w:numId w:val="22"/>
        </w:numPr>
        <w:rPr>
          <w:rFonts w:ascii="Times New Roman" w:hAnsi="Times New Roman" w:cs="Times New Roman"/>
        </w:rPr>
      </w:pPr>
      <w:r w:rsidRPr="00292F39">
        <w:rPr>
          <w:rFonts w:ascii="Times New Roman" w:hAnsi="Times New Roman" w:cs="Times New Roman"/>
        </w:rPr>
        <w:t>Program Improvements</w:t>
      </w:r>
    </w:p>
    <w:p w14:paraId="65D3D495" w14:textId="77777777" w:rsidR="00F33557" w:rsidRPr="00292F39" w:rsidRDefault="00F33557" w:rsidP="002851F3">
      <w:pPr>
        <w:numPr>
          <w:ilvl w:val="0"/>
          <w:numId w:val="22"/>
        </w:numPr>
        <w:rPr>
          <w:rFonts w:ascii="Times New Roman" w:hAnsi="Times New Roman" w:cs="Times New Roman"/>
          <w:i/>
        </w:rPr>
      </w:pPr>
      <w:r w:rsidRPr="00292F39">
        <w:rPr>
          <w:rFonts w:ascii="Times New Roman" w:hAnsi="Times New Roman" w:cs="Times New Roman"/>
        </w:rPr>
        <w:t>Curriculum Review</w:t>
      </w:r>
    </w:p>
    <w:p w14:paraId="0A8F51AB" w14:textId="77777777" w:rsidR="00F33557" w:rsidRPr="00292F39" w:rsidRDefault="00F33557" w:rsidP="002851F3">
      <w:pPr>
        <w:numPr>
          <w:ilvl w:val="0"/>
          <w:numId w:val="22"/>
        </w:numPr>
        <w:rPr>
          <w:rFonts w:ascii="Times New Roman" w:hAnsi="Times New Roman" w:cs="Times New Roman"/>
        </w:rPr>
      </w:pPr>
      <w:r w:rsidRPr="00292F39">
        <w:rPr>
          <w:rFonts w:ascii="Times New Roman" w:hAnsi="Times New Roman" w:cs="Times New Roman"/>
        </w:rPr>
        <w:t>Annual Instructional Area/Department Objectives</w:t>
      </w:r>
    </w:p>
    <w:p w14:paraId="373CB210" w14:textId="77777777" w:rsidR="00F33557" w:rsidRPr="00292F39" w:rsidRDefault="00F33557" w:rsidP="002851F3">
      <w:pPr>
        <w:numPr>
          <w:ilvl w:val="0"/>
          <w:numId w:val="22"/>
        </w:numPr>
        <w:contextualSpacing/>
        <w:rPr>
          <w:rFonts w:ascii="Times New Roman" w:hAnsi="Times New Roman" w:cs="Times New Roman"/>
        </w:rPr>
      </w:pPr>
      <w:r w:rsidRPr="00292F39">
        <w:rPr>
          <w:rFonts w:ascii="Times New Roman" w:hAnsi="Times New Roman" w:cs="Times New Roman"/>
        </w:rPr>
        <w:t>Needs and Planning</w:t>
      </w:r>
    </w:p>
    <w:p w14:paraId="4B1ABF40" w14:textId="68665D34" w:rsidR="00F33557" w:rsidRDefault="00F33557" w:rsidP="001F45B6">
      <w:pPr>
        <w:spacing w:before="120"/>
        <w:rPr>
          <w:rFonts w:ascii="Times New Roman" w:hAnsi="Times New Roman" w:cs="Times New Roman"/>
        </w:rPr>
      </w:pPr>
      <w:r>
        <w:rPr>
          <w:rFonts w:ascii="Times New Roman" w:hAnsi="Times New Roman" w:cs="Times New Roman"/>
        </w:rPr>
        <w:t>The following are examples of the type of guidelines and feedback that programs receive:</w:t>
      </w:r>
    </w:p>
    <w:p w14:paraId="5C27E505" w14:textId="48389D56" w:rsidR="00F33557" w:rsidRDefault="00F33557" w:rsidP="002851F3">
      <w:pPr>
        <w:pStyle w:val="ListParagraph"/>
        <w:numPr>
          <w:ilvl w:val="0"/>
          <w:numId w:val="19"/>
        </w:numPr>
        <w:rPr>
          <w:rFonts w:ascii="Times New Roman" w:hAnsi="Times New Roman" w:cs="Times New Roman"/>
        </w:rPr>
      </w:pPr>
      <w:r>
        <w:rPr>
          <w:rFonts w:ascii="Times New Roman" w:hAnsi="Times New Roman" w:cs="Times New Roman"/>
        </w:rPr>
        <w:t>T</w:t>
      </w:r>
      <w:r w:rsidRPr="00FA1D39">
        <w:rPr>
          <w:rFonts w:ascii="Times New Roman" w:hAnsi="Times New Roman" w:cs="Times New Roman"/>
        </w:rPr>
        <w:t xml:space="preserve">he Program Review Committee creates an executive summary that offers </w:t>
      </w:r>
      <w:r>
        <w:rPr>
          <w:rFonts w:ascii="Times New Roman" w:hAnsi="Times New Roman" w:cs="Times New Roman"/>
        </w:rPr>
        <w:t xml:space="preserve">programs </w:t>
      </w:r>
      <w:r w:rsidRPr="00FA1D39">
        <w:rPr>
          <w:rFonts w:ascii="Times New Roman" w:hAnsi="Times New Roman" w:cs="Times New Roman"/>
        </w:rPr>
        <w:t xml:space="preserve">commendations for </w:t>
      </w:r>
      <w:r>
        <w:rPr>
          <w:rFonts w:ascii="Times New Roman" w:hAnsi="Times New Roman" w:cs="Times New Roman"/>
        </w:rPr>
        <w:t xml:space="preserve">improvements made in </w:t>
      </w:r>
      <w:r w:rsidRPr="00FA1D39">
        <w:rPr>
          <w:rFonts w:ascii="Times New Roman" w:hAnsi="Times New Roman" w:cs="Times New Roman"/>
        </w:rPr>
        <w:t xml:space="preserve">instructional content and methods of instruction, recommendations for improvements to their evaluation processes, and suggestions for strengthening </w:t>
      </w:r>
      <w:r>
        <w:rPr>
          <w:rFonts w:ascii="Times New Roman" w:hAnsi="Times New Roman" w:cs="Times New Roman"/>
        </w:rPr>
        <w:t xml:space="preserve">the </w:t>
      </w:r>
      <w:r w:rsidRPr="00FA1D39">
        <w:rPr>
          <w:rFonts w:ascii="Times New Roman" w:hAnsi="Times New Roman" w:cs="Times New Roman"/>
        </w:rPr>
        <w:t>program</w:t>
      </w:r>
      <w:r>
        <w:rPr>
          <w:rFonts w:ascii="Times New Roman" w:hAnsi="Times New Roman" w:cs="Times New Roman"/>
        </w:rPr>
        <w:t>s</w:t>
      </w:r>
      <w:r w:rsidRPr="00FA1D39">
        <w:rPr>
          <w:rFonts w:ascii="Times New Roman" w:hAnsi="Times New Roman" w:cs="Times New Roman"/>
        </w:rPr>
        <w:t xml:space="preserve"> to yield higher quality assessments.</w:t>
      </w:r>
      <w:r>
        <w:rPr>
          <w:rFonts w:ascii="Times New Roman" w:hAnsi="Times New Roman" w:cs="Times New Roman"/>
        </w:rPr>
        <w:t xml:space="preserve">  </w:t>
      </w:r>
    </w:p>
    <w:p w14:paraId="0189EACE" w14:textId="328C965E" w:rsidR="00F33557" w:rsidRDefault="00F33557" w:rsidP="002851F3">
      <w:pPr>
        <w:pStyle w:val="ListParagraph"/>
        <w:numPr>
          <w:ilvl w:val="0"/>
          <w:numId w:val="19"/>
        </w:numPr>
        <w:rPr>
          <w:rFonts w:ascii="Times New Roman" w:hAnsi="Times New Roman" w:cs="Times New Roman"/>
        </w:rPr>
      </w:pPr>
      <w:r>
        <w:rPr>
          <w:rFonts w:ascii="Times New Roman" w:hAnsi="Times New Roman" w:cs="Times New Roman"/>
        </w:rPr>
        <w:t>T</w:t>
      </w:r>
      <w:r w:rsidRPr="00FA1D39">
        <w:rPr>
          <w:rFonts w:ascii="Times New Roman" w:hAnsi="Times New Roman" w:cs="Times New Roman"/>
        </w:rPr>
        <w:t xml:space="preserve">he Institutional Effectiveness Committee produced an </w:t>
      </w:r>
      <w:hyperlink r:id="rId28" w:history="1">
        <w:r w:rsidRPr="00CA1E32">
          <w:rPr>
            <w:rStyle w:val="Hyperlink"/>
            <w:rFonts w:ascii="Times New Roman" w:hAnsi="Times New Roman"/>
          </w:rPr>
          <w:t>SLO Criteria Checklist</w:t>
        </w:r>
      </w:hyperlink>
      <w:r>
        <w:rPr>
          <w:rStyle w:val="EndnoteReference"/>
          <w:rFonts w:ascii="Times New Roman" w:hAnsi="Times New Roman"/>
        </w:rPr>
        <w:endnoteReference w:id="19"/>
      </w:r>
      <w:r w:rsidRPr="00FA1D39">
        <w:rPr>
          <w:rFonts w:ascii="Times New Roman" w:hAnsi="Times New Roman" w:cs="Times New Roman"/>
        </w:rPr>
        <w:t xml:space="preserve"> to help guide programs in the creation, assessment, and revision of their SLOs.</w:t>
      </w:r>
      <w:r>
        <w:rPr>
          <w:rFonts w:ascii="Times New Roman" w:hAnsi="Times New Roman" w:cs="Times New Roman"/>
        </w:rPr>
        <w:t xml:space="preserve">  </w:t>
      </w:r>
      <w:r w:rsidRPr="00FA1D39">
        <w:rPr>
          <w:rFonts w:ascii="Times New Roman" w:hAnsi="Times New Roman" w:cs="Times New Roman"/>
        </w:rPr>
        <w:t>This checklis</w:t>
      </w:r>
      <w:r>
        <w:rPr>
          <w:rFonts w:ascii="Times New Roman" w:hAnsi="Times New Roman" w:cs="Times New Roman"/>
        </w:rPr>
        <w:t>t applies to both online and on ground</w:t>
      </w:r>
      <w:r w:rsidRPr="00FA1D39">
        <w:rPr>
          <w:rFonts w:ascii="Times New Roman" w:hAnsi="Times New Roman" w:cs="Times New Roman"/>
        </w:rPr>
        <w:t xml:space="preserve"> classes.</w:t>
      </w:r>
    </w:p>
    <w:p w14:paraId="23018939" w14:textId="56D7C8A0" w:rsidR="00F33557" w:rsidRPr="00FA1D39" w:rsidRDefault="00F33557" w:rsidP="002851F3">
      <w:pPr>
        <w:pStyle w:val="ListParagraph"/>
        <w:numPr>
          <w:ilvl w:val="0"/>
          <w:numId w:val="19"/>
        </w:numPr>
        <w:rPr>
          <w:rFonts w:ascii="Times New Roman" w:hAnsi="Times New Roman" w:cs="Times New Roman"/>
        </w:rPr>
      </w:pPr>
      <w:r>
        <w:rPr>
          <w:rFonts w:ascii="Times New Roman" w:hAnsi="Times New Roman" w:cs="Times New Roman"/>
        </w:rPr>
        <w:t>The District Planning and Advisory Council (DPAC) leverages the Program Review Committee’s annual report, which offers a summary of the committee’s activities and outlines common trends and concerns across programs, to set institutional objectives that ensure the quality of instruction and enhance student learning and achievement.  This is particularly helpful in cases in which</w:t>
      </w:r>
      <w:r w:rsidRPr="00096D6F">
        <w:rPr>
          <w:rFonts w:ascii="Times New Roman" w:hAnsi="Times New Roman" w:cs="Times New Roman"/>
        </w:rPr>
        <w:t xml:space="preserve"> ma</w:t>
      </w:r>
      <w:r>
        <w:rPr>
          <w:rFonts w:ascii="Times New Roman" w:hAnsi="Times New Roman" w:cs="Times New Roman"/>
        </w:rPr>
        <w:t xml:space="preserve">ny programs have similar needs; </w:t>
      </w:r>
      <w:r w:rsidRPr="00096D6F">
        <w:rPr>
          <w:rFonts w:ascii="Times New Roman" w:hAnsi="Times New Roman" w:cs="Times New Roman"/>
        </w:rPr>
        <w:t xml:space="preserve">these needs can </w:t>
      </w:r>
      <w:r>
        <w:rPr>
          <w:rFonts w:ascii="Times New Roman" w:hAnsi="Times New Roman" w:cs="Times New Roman"/>
        </w:rPr>
        <w:t xml:space="preserve">thus </w:t>
      </w:r>
      <w:r w:rsidRPr="00096D6F">
        <w:rPr>
          <w:rFonts w:ascii="Times New Roman" w:hAnsi="Times New Roman" w:cs="Times New Roman"/>
        </w:rPr>
        <w:t xml:space="preserve">be supported broadly and </w:t>
      </w:r>
      <w:r>
        <w:rPr>
          <w:rFonts w:ascii="Times New Roman" w:hAnsi="Times New Roman" w:cs="Times New Roman"/>
        </w:rPr>
        <w:t xml:space="preserve">more </w:t>
      </w:r>
      <w:r w:rsidRPr="00096D6F">
        <w:rPr>
          <w:rFonts w:ascii="Times New Roman" w:hAnsi="Times New Roman" w:cs="Times New Roman"/>
        </w:rPr>
        <w:t>efficiently.</w:t>
      </w:r>
      <w:r>
        <w:rPr>
          <w:rFonts w:ascii="Times New Roman" w:hAnsi="Times New Roman" w:cs="Times New Roman"/>
        </w:rPr>
        <w:t xml:space="preserve">  An example of this is included in evidence (</w:t>
      </w:r>
      <w:hyperlink r:id="rId29" w:history="1">
        <w:r w:rsidRPr="00CA1E32">
          <w:rPr>
            <w:rStyle w:val="Hyperlink"/>
            <w:rFonts w:ascii="Times New Roman" w:hAnsi="Times New Roman"/>
          </w:rPr>
          <w:t>the development of the Teaching and Learning Center</w:t>
        </w:r>
      </w:hyperlink>
      <w:r>
        <w:rPr>
          <w:rFonts w:ascii="Times New Roman" w:hAnsi="Times New Roman" w:cs="Times New Roman"/>
        </w:rPr>
        <w:t>).</w:t>
      </w:r>
      <w:r>
        <w:rPr>
          <w:rStyle w:val="EndnoteReference"/>
          <w:rFonts w:ascii="Times New Roman" w:hAnsi="Times New Roman"/>
        </w:rPr>
        <w:endnoteReference w:id="20"/>
      </w:r>
    </w:p>
    <w:p w14:paraId="6488240C" w14:textId="77777777" w:rsidR="00F33557" w:rsidRPr="00283121" w:rsidRDefault="00F33557" w:rsidP="001F45B6">
      <w:pPr>
        <w:keepNext/>
        <w:spacing w:before="120" w:after="120"/>
        <w:rPr>
          <w:rFonts w:ascii="Times New Roman" w:hAnsi="Times New Roman" w:cs="Times New Roman"/>
          <w:b/>
          <w:i/>
          <w:u w:val="single"/>
        </w:rPr>
      </w:pPr>
      <w:r w:rsidRPr="00283121">
        <w:rPr>
          <w:rFonts w:ascii="Times New Roman" w:hAnsi="Times New Roman" w:cs="Times New Roman"/>
          <w:b/>
          <w:i/>
          <w:u w:val="single"/>
        </w:rPr>
        <w:t>Analysis</w:t>
      </w:r>
    </w:p>
    <w:p w14:paraId="096FD5F1" w14:textId="0CF375CA" w:rsidR="00F33557" w:rsidRDefault="00F33557" w:rsidP="001F45B6">
      <w:pPr>
        <w:spacing w:before="120" w:after="120"/>
        <w:rPr>
          <w:rFonts w:ascii="Times New Roman" w:hAnsi="Times New Roman" w:cs="Times New Roman"/>
          <w:i/>
        </w:rPr>
      </w:pPr>
      <w:r>
        <w:rPr>
          <w:rFonts w:ascii="Times New Roman" w:hAnsi="Times New Roman" w:cs="Times New Roman"/>
        </w:rPr>
        <w:t xml:space="preserve">In 2012-2013, the College made substantial revisions to its long-standing, effective program review process, </w:t>
      </w:r>
      <w:r w:rsidRPr="00AB45BB">
        <w:rPr>
          <w:rFonts w:ascii="Times New Roman" w:hAnsi="Times New Roman" w:cs="Times New Roman"/>
        </w:rPr>
        <w:t>r</w:t>
      </w:r>
      <w:r>
        <w:rPr>
          <w:rFonts w:ascii="Times New Roman" w:hAnsi="Times New Roman" w:cs="Times New Roman"/>
        </w:rPr>
        <w:t>esulting in a web-based platform</w:t>
      </w:r>
      <w:r w:rsidRPr="00096D6F">
        <w:rPr>
          <w:rFonts w:ascii="Times New Roman" w:hAnsi="Times New Roman" w:cs="Times New Roman"/>
        </w:rPr>
        <w:t>.</w:t>
      </w:r>
      <w:r>
        <w:rPr>
          <w:rFonts w:ascii="Times New Roman" w:hAnsi="Times New Roman" w:cs="Times New Roman"/>
        </w:rPr>
        <w:t xml:space="preserve">  In the past four years, 30 instruction</w:t>
      </w:r>
      <w:r w:rsidRPr="00096D6F">
        <w:rPr>
          <w:rFonts w:ascii="Times New Roman" w:hAnsi="Times New Roman" w:cs="Times New Roman"/>
        </w:rPr>
        <w:t>al and student service groups</w:t>
      </w:r>
      <w:r>
        <w:rPr>
          <w:rStyle w:val="CommentReference"/>
        </w:rPr>
        <w:t xml:space="preserve"> </w:t>
      </w:r>
      <w:r>
        <w:rPr>
          <w:rFonts w:ascii="Times New Roman" w:hAnsi="Times New Roman" w:cs="Times New Roman"/>
        </w:rPr>
        <w:t>that provide direct instructional support</w:t>
      </w:r>
      <w:r w:rsidRPr="00096D6F">
        <w:rPr>
          <w:rFonts w:ascii="Times New Roman" w:hAnsi="Times New Roman" w:cs="Times New Roman"/>
        </w:rPr>
        <w:t xml:space="preserve"> have </w:t>
      </w:r>
      <w:r>
        <w:rPr>
          <w:rFonts w:ascii="Times New Roman" w:hAnsi="Times New Roman" w:cs="Times New Roman"/>
        </w:rPr>
        <w:t>completed a six-</w:t>
      </w:r>
      <w:r w:rsidRPr="00AB45BB">
        <w:rPr>
          <w:rFonts w:ascii="Times New Roman" w:hAnsi="Times New Roman" w:cs="Times New Roman"/>
        </w:rPr>
        <w:t>year program review using</w:t>
      </w:r>
      <w:r>
        <w:rPr>
          <w:rFonts w:ascii="Times New Roman" w:hAnsi="Times New Roman" w:cs="Times New Roman"/>
        </w:rPr>
        <w:t xml:space="preserve"> the online </w:t>
      </w:r>
      <w:r w:rsidRPr="00AB45BB">
        <w:rPr>
          <w:rFonts w:ascii="Times New Roman" w:hAnsi="Times New Roman" w:cs="Times New Roman"/>
        </w:rPr>
        <w:t>system.</w:t>
      </w:r>
      <w:r>
        <w:rPr>
          <w:rFonts w:ascii="Times New Roman" w:hAnsi="Times New Roman" w:cs="Times New Roman"/>
        </w:rPr>
        <w:t xml:space="preserve">  </w:t>
      </w:r>
    </w:p>
    <w:p w14:paraId="33CA29B3" w14:textId="0D307976" w:rsidR="00F33557" w:rsidRDefault="00F33557" w:rsidP="001F45B6">
      <w:pPr>
        <w:spacing w:before="120" w:after="120"/>
        <w:rPr>
          <w:rFonts w:ascii="Times New Roman" w:hAnsi="Times New Roman" w:cs="Times New Roman"/>
        </w:rPr>
      </w:pPr>
      <w:r w:rsidRPr="00096D6F">
        <w:rPr>
          <w:rFonts w:ascii="Times New Roman" w:hAnsi="Times New Roman" w:cs="Times New Roman"/>
        </w:rPr>
        <w:t>In addition to the six-year reviews, instructional, student service, and administrative units have utilized the annual review process since the 2013-2014 academic year, a process that also emphasizes the same data-driven documentation process</w:t>
      </w:r>
      <w:r>
        <w:rPr>
          <w:rFonts w:ascii="Times New Roman" w:hAnsi="Times New Roman" w:cs="Times New Roman"/>
        </w:rPr>
        <w:t xml:space="preserve">. </w:t>
      </w:r>
    </w:p>
    <w:p w14:paraId="6DAE9A2E" w14:textId="77777777" w:rsidR="00F33557" w:rsidRPr="00096D6F" w:rsidRDefault="00F33557" w:rsidP="001F45B6">
      <w:pPr>
        <w:spacing w:before="120" w:after="120"/>
        <w:rPr>
          <w:rFonts w:ascii="Times New Roman" w:hAnsi="Times New Roman" w:cs="Times New Roman"/>
        </w:rPr>
      </w:pPr>
    </w:p>
    <w:p w14:paraId="5E5DD4F7" w14:textId="28A47A1D" w:rsidR="00F33557" w:rsidRPr="00096D6F" w:rsidRDefault="00F33557" w:rsidP="001F45B6">
      <w:pPr>
        <w:spacing w:before="120" w:after="120"/>
        <w:rPr>
          <w:rFonts w:ascii="Times New Roman" w:hAnsi="Times New Roman" w:cs="Times New Roman"/>
        </w:rPr>
      </w:pPr>
      <w:r w:rsidRPr="00096D6F">
        <w:rPr>
          <w:rFonts w:ascii="Times New Roman" w:hAnsi="Times New Roman" w:cs="Times New Roman"/>
        </w:rPr>
        <w:lastRenderedPageBreak/>
        <w:t>The Professional Development Committee play</w:t>
      </w:r>
      <w:r>
        <w:rPr>
          <w:rFonts w:ascii="Times New Roman" w:hAnsi="Times New Roman" w:cs="Times New Roman"/>
        </w:rPr>
        <w:t>s</w:t>
      </w:r>
      <w:r w:rsidRPr="00096D6F">
        <w:rPr>
          <w:rFonts w:ascii="Times New Roman" w:hAnsi="Times New Roman" w:cs="Times New Roman"/>
        </w:rPr>
        <w:t xml:space="preserve"> a critical role in ensuring the currency of instructional faculty and promoting s</w:t>
      </w:r>
      <w:r>
        <w:rPr>
          <w:rFonts w:ascii="Times New Roman" w:hAnsi="Times New Roman" w:cs="Times New Roman"/>
        </w:rPr>
        <w:t>tudent success</w:t>
      </w:r>
      <w:r w:rsidR="00FB3577">
        <w:rPr>
          <w:rFonts w:ascii="Times New Roman" w:hAnsi="Times New Roman" w:cs="Times New Roman"/>
        </w:rPr>
        <w:t xml:space="preserve"> and t</w:t>
      </w:r>
      <w:r w:rsidRPr="00096D6F">
        <w:rPr>
          <w:rFonts w:ascii="Times New Roman" w:hAnsi="Times New Roman" w:cs="Times New Roman"/>
        </w:rPr>
        <w:t>he Center for Teaching Excellence assess</w:t>
      </w:r>
      <w:r w:rsidR="00FB3577">
        <w:rPr>
          <w:rFonts w:ascii="Times New Roman" w:hAnsi="Times New Roman" w:cs="Times New Roman"/>
        </w:rPr>
        <w:t>es</w:t>
      </w:r>
      <w:r w:rsidRPr="00096D6F">
        <w:rPr>
          <w:rFonts w:ascii="Times New Roman" w:hAnsi="Times New Roman" w:cs="Times New Roman"/>
        </w:rPr>
        <w:t xml:space="preserve"> its performance through surveys</w:t>
      </w:r>
      <w:r>
        <w:rPr>
          <w:rFonts w:ascii="Times New Roman" w:hAnsi="Times New Roman" w:cs="Times New Roman"/>
        </w:rPr>
        <w:t>, using these</w:t>
      </w:r>
      <w:r w:rsidRPr="00096D6F">
        <w:rPr>
          <w:rFonts w:ascii="Times New Roman" w:hAnsi="Times New Roman" w:cs="Times New Roman"/>
        </w:rPr>
        <w:t xml:space="preserve"> data to plan for the future.</w:t>
      </w:r>
      <w:r>
        <w:rPr>
          <w:rFonts w:ascii="Times New Roman" w:hAnsi="Times New Roman" w:cs="Times New Roman"/>
        </w:rPr>
        <w:t xml:space="preserve">  For example, </w:t>
      </w:r>
      <w:r w:rsidRPr="00B70B92">
        <w:rPr>
          <w:rFonts w:ascii="Times New Roman" w:hAnsi="Times New Roman" w:cs="Times New Roman"/>
        </w:rPr>
        <w:t>Faculty Summer Institute</w:t>
      </w:r>
      <w:r w:rsidRPr="00096D6F">
        <w:rPr>
          <w:rFonts w:ascii="Times New Roman" w:hAnsi="Times New Roman" w:cs="Times New Roman"/>
        </w:rPr>
        <w:t xml:space="preserve"> participants </w:t>
      </w:r>
      <w:hyperlink r:id="rId30" w:history="1">
        <w:r w:rsidRPr="00AC3728">
          <w:rPr>
            <w:rStyle w:val="Hyperlink"/>
            <w:rFonts w:ascii="Times New Roman" w:hAnsi="Times New Roman"/>
          </w:rPr>
          <w:t>report</w:t>
        </w:r>
      </w:hyperlink>
      <w:r w:rsidRPr="00096D6F">
        <w:rPr>
          <w:rFonts w:ascii="Times New Roman" w:hAnsi="Times New Roman" w:cs="Times New Roman"/>
        </w:rPr>
        <w:t xml:space="preserve"> on the learning outcomes derived from their classroom implementations of str</w:t>
      </w:r>
      <w:r>
        <w:rPr>
          <w:rFonts w:ascii="Times New Roman" w:hAnsi="Times New Roman" w:cs="Times New Roman"/>
        </w:rPr>
        <w:t>ategies learned during the Institute</w:t>
      </w:r>
      <w:r w:rsidR="00FB3577">
        <w:rPr>
          <w:rFonts w:ascii="Times New Roman" w:hAnsi="Times New Roman" w:cs="Times New Roman"/>
        </w:rPr>
        <w:t xml:space="preserve"> and this feedback is used to improve the program for the next cohort of participants</w:t>
      </w:r>
      <w:r>
        <w:rPr>
          <w:rFonts w:ascii="Times New Roman" w:hAnsi="Times New Roman" w:cs="Times New Roman"/>
        </w:rPr>
        <w:t>.</w:t>
      </w:r>
      <w:r>
        <w:rPr>
          <w:rStyle w:val="EndnoteReference"/>
          <w:rFonts w:ascii="Times New Roman" w:hAnsi="Times New Roman"/>
        </w:rPr>
        <w:endnoteReference w:id="21"/>
      </w:r>
    </w:p>
    <w:p w14:paraId="6C9F2B50" w14:textId="77777777" w:rsidR="00F33557" w:rsidRPr="00283121" w:rsidRDefault="00F33557" w:rsidP="001F45B6">
      <w:pPr>
        <w:keepNext/>
        <w:spacing w:before="120" w:after="120"/>
        <w:rPr>
          <w:rFonts w:ascii="Times New Roman" w:hAnsi="Times New Roman" w:cs="Times New Roman"/>
          <w:i/>
          <w:u w:val="single"/>
        </w:rPr>
      </w:pPr>
      <w:r w:rsidRPr="00283121">
        <w:rPr>
          <w:rFonts w:ascii="Times New Roman" w:hAnsi="Times New Roman" w:cs="Times New Roman"/>
          <w:b/>
          <w:i/>
          <w:u w:val="single"/>
        </w:rPr>
        <w:t>Plan</w:t>
      </w:r>
    </w:p>
    <w:p w14:paraId="25B48E36" w14:textId="77777777" w:rsidR="00F33557" w:rsidRDefault="00F33557" w:rsidP="001F45B6">
      <w:pPr>
        <w:pStyle w:val="Default"/>
        <w:spacing w:before="120" w:after="120"/>
        <w:rPr>
          <w:rFonts w:ascii="Times New Roman" w:hAnsi="Times New Roman" w:cs="Times New Roman"/>
          <w:color w:val="auto"/>
        </w:rPr>
      </w:pPr>
      <w:r>
        <w:rPr>
          <w:rFonts w:ascii="Times New Roman" w:hAnsi="Times New Roman" w:cs="Times New Roman"/>
          <w:color w:val="auto"/>
        </w:rPr>
        <w:t>Based on an analysis of the evidence, Santa Monica College is meeting this standard and will continue to monitor its progress.</w:t>
      </w:r>
    </w:p>
    <w:p w14:paraId="11A4D4DB" w14:textId="77777777" w:rsidR="00F33557" w:rsidRPr="005E3523" w:rsidRDefault="00F33557" w:rsidP="001F45B6">
      <w:pPr>
        <w:spacing w:before="120" w:after="120"/>
        <w:ind w:right="-180"/>
        <w:rPr>
          <w:rFonts w:ascii="Times New Roman" w:hAnsi="Times New Roman" w:cs="Times New Roman"/>
          <w:color w:val="auto"/>
        </w:rPr>
      </w:pPr>
    </w:p>
    <w:p w14:paraId="4D5CAF4F" w14:textId="62FEC15A" w:rsidR="00F33557" w:rsidRDefault="00F33557" w:rsidP="001F45B6">
      <w:pPr>
        <w:keepNext/>
        <w:keepLines/>
        <w:tabs>
          <w:tab w:val="left" w:pos="900"/>
        </w:tabs>
        <w:spacing w:before="120" w:after="120"/>
        <w:ind w:right="-187"/>
        <w:rPr>
          <w:rFonts w:ascii="Times New Roman" w:hAnsi="Times New Roman" w:cs="Times New Roman"/>
          <w:b/>
        </w:rPr>
      </w:pPr>
      <w:r w:rsidRPr="002227B7">
        <w:rPr>
          <w:rFonts w:ascii="Times New Roman" w:hAnsi="Times New Roman" w:cs="Times New Roman"/>
          <w:b/>
        </w:rPr>
        <w:t>IIA.3</w:t>
      </w:r>
      <w:r>
        <w:rPr>
          <w:rFonts w:ascii="Times New Roman" w:hAnsi="Times New Roman" w:cs="Times New Roman"/>
          <w:b/>
        </w:rPr>
        <w:tab/>
      </w:r>
      <w:r w:rsidRPr="002227B7">
        <w:rPr>
          <w:rFonts w:ascii="Times New Roman" w:hAnsi="Times New Roman" w:cs="Times New Roman"/>
          <w:b/>
        </w:rPr>
        <w:t>The institution identifies and regularly assesses learning outcomes for courses, programs, certificates and degrees using established institutional procedures.</w:t>
      </w:r>
      <w:r>
        <w:rPr>
          <w:rFonts w:ascii="Times New Roman" w:hAnsi="Times New Roman" w:cs="Times New Roman"/>
          <w:b/>
        </w:rPr>
        <w:t xml:space="preserve">  </w:t>
      </w:r>
      <w:r w:rsidRPr="002227B7">
        <w:rPr>
          <w:rFonts w:ascii="Times New Roman" w:hAnsi="Times New Roman" w:cs="Times New Roman"/>
          <w:b/>
        </w:rPr>
        <w:t>The institution has officially approved and current course outlines that include student learning outcomes.</w:t>
      </w:r>
      <w:r>
        <w:rPr>
          <w:rFonts w:ascii="Times New Roman" w:hAnsi="Times New Roman" w:cs="Times New Roman"/>
          <w:b/>
        </w:rPr>
        <w:t xml:space="preserve">  </w:t>
      </w:r>
      <w:r w:rsidRPr="002227B7">
        <w:rPr>
          <w:rFonts w:ascii="Times New Roman" w:hAnsi="Times New Roman" w:cs="Times New Roman"/>
          <w:b/>
        </w:rPr>
        <w:t>In every class section students receive a course syllabus that includes learning outcomes from the institution's officially approved course outline.</w:t>
      </w:r>
    </w:p>
    <w:p w14:paraId="5ABE84F5" w14:textId="77777777" w:rsidR="00F33557" w:rsidRPr="00283121" w:rsidRDefault="00F33557" w:rsidP="001F45B6">
      <w:pPr>
        <w:keepNext/>
        <w:spacing w:before="120" w:after="120"/>
        <w:rPr>
          <w:i/>
          <w:u w:val="single"/>
        </w:rPr>
      </w:pPr>
      <w:r w:rsidRPr="00283121">
        <w:rPr>
          <w:rFonts w:ascii="Times New Roman" w:hAnsi="Times New Roman" w:cs="Times New Roman"/>
          <w:b/>
          <w:i/>
          <w:u w:val="single"/>
        </w:rPr>
        <w:t>Evidence of Meeting the Standard</w:t>
      </w:r>
    </w:p>
    <w:p w14:paraId="3B899947" w14:textId="77777777" w:rsidR="00F33557" w:rsidRPr="00283121" w:rsidRDefault="00F33557" w:rsidP="001F45B6">
      <w:pPr>
        <w:keepNext/>
        <w:spacing w:before="120" w:after="120"/>
        <w:rPr>
          <w:b/>
        </w:rPr>
      </w:pPr>
      <w:r w:rsidRPr="00283121">
        <w:rPr>
          <w:rFonts w:ascii="Times New Roman" w:hAnsi="Times New Roman" w:cs="Times New Roman"/>
          <w:b/>
        </w:rPr>
        <w:t>Identification and Publication of Learning Outcomes</w:t>
      </w:r>
    </w:p>
    <w:p w14:paraId="28CA1149" w14:textId="20ECA6AD" w:rsidR="00F33557" w:rsidRDefault="00F33557" w:rsidP="001F45B6">
      <w:pPr>
        <w:spacing w:before="120" w:after="120"/>
        <w:rPr>
          <w:rFonts w:ascii="Times New Roman" w:hAnsi="Times New Roman" w:cs="Times New Roman"/>
        </w:rPr>
      </w:pPr>
      <w:r>
        <w:rPr>
          <w:rFonts w:ascii="Times New Roman" w:hAnsi="Times New Roman" w:cs="Times New Roman"/>
        </w:rPr>
        <w:t xml:space="preserve">The College plans for and maintains an ongoing high-quality, innovative, and responsive academic environment.  Part of this process is the identification and assessment of learning outcomes at the course, certificate, degree, and institutional levels.  Every course has a Course Outline of Record and includes student learning outcomes (SLOs) as a required component to be assessed.  Similarly, </w:t>
      </w:r>
      <w:r w:rsidRPr="003504A7">
        <w:rPr>
          <w:rFonts w:ascii="Times New Roman" w:hAnsi="Times New Roman" w:cs="Times New Roman"/>
        </w:rPr>
        <w:t xml:space="preserve">a statement of the degree or </w:t>
      </w:r>
      <w:r>
        <w:rPr>
          <w:rFonts w:ascii="Times New Roman" w:hAnsi="Times New Roman" w:cs="Times New Roman"/>
        </w:rPr>
        <w:t xml:space="preserve">certificate learning outcomes is included in the Program of Study overview for every degree and certificate of achievement program. </w:t>
      </w:r>
    </w:p>
    <w:p w14:paraId="5C295609" w14:textId="5A3011BA" w:rsidR="00F33557" w:rsidRDefault="00F33557" w:rsidP="001F45B6">
      <w:pPr>
        <w:spacing w:before="120" w:after="120"/>
      </w:pPr>
      <w:r>
        <w:rPr>
          <w:rFonts w:ascii="Times New Roman" w:hAnsi="Times New Roman" w:cs="Times New Roman"/>
        </w:rPr>
        <w:t xml:space="preserve">The learning outcomes for both courses and programs can be viewed on the College’s </w:t>
      </w:r>
      <w:hyperlink r:id="rId31" w:history="1">
        <w:r w:rsidRPr="00AC3728">
          <w:rPr>
            <w:rStyle w:val="Hyperlink"/>
            <w:rFonts w:ascii="Times New Roman" w:hAnsi="Times New Roman"/>
          </w:rPr>
          <w:t>database</w:t>
        </w:r>
      </w:hyperlink>
      <w:r>
        <w:rPr>
          <w:rFonts w:ascii="Times New Roman" w:hAnsi="Times New Roman" w:cs="Times New Roman"/>
        </w:rPr>
        <w:t xml:space="preserve"> of course outlines.</w:t>
      </w:r>
      <w:r>
        <w:rPr>
          <w:rStyle w:val="EndnoteReference"/>
          <w:rFonts w:ascii="Times New Roman" w:hAnsi="Times New Roman"/>
        </w:rPr>
        <w:endnoteReference w:id="22"/>
      </w:r>
      <w:r>
        <w:rPr>
          <w:rFonts w:ascii="Times New Roman" w:hAnsi="Times New Roman" w:cs="Times New Roman"/>
        </w:rPr>
        <w:t xml:space="preserve">  This site is also accessible from the web pages of both the Academic Senate Joint Program Review and Curriculum </w:t>
      </w:r>
      <w:r w:rsidR="00FB3577">
        <w:rPr>
          <w:rFonts w:ascii="Times New Roman" w:hAnsi="Times New Roman" w:cs="Times New Roman"/>
        </w:rPr>
        <w:t>c</w:t>
      </w:r>
      <w:r>
        <w:rPr>
          <w:rFonts w:ascii="Times New Roman" w:hAnsi="Times New Roman" w:cs="Times New Roman"/>
        </w:rPr>
        <w:t>ommittee</w:t>
      </w:r>
      <w:r w:rsidR="00FB3577">
        <w:rPr>
          <w:rFonts w:ascii="Times New Roman" w:hAnsi="Times New Roman" w:cs="Times New Roman"/>
        </w:rPr>
        <w:t>s</w:t>
      </w:r>
      <w:r w:rsidR="005F6132">
        <w:rPr>
          <w:rFonts w:ascii="Times New Roman" w:hAnsi="Times New Roman" w:cs="Times New Roman"/>
        </w:rPr>
        <w:t>;</w:t>
      </w:r>
      <w:r>
        <w:rPr>
          <w:rFonts w:ascii="Times New Roman" w:hAnsi="Times New Roman" w:cs="Times New Roman"/>
        </w:rPr>
        <w:t xml:space="preserve"> no username or password is required.  This database </w:t>
      </w:r>
      <w:r w:rsidR="005F6132">
        <w:rPr>
          <w:rFonts w:ascii="Times New Roman" w:hAnsi="Times New Roman" w:cs="Times New Roman"/>
        </w:rPr>
        <w:t xml:space="preserve">documents </w:t>
      </w:r>
      <w:r>
        <w:rPr>
          <w:rFonts w:ascii="Times New Roman" w:hAnsi="Times New Roman" w:cs="Times New Roman"/>
        </w:rPr>
        <w:t xml:space="preserve">that the College identifies learning outcomes for all of its courses and degree or certificate programs.  Course level SLOs are also included in class syllabi, and program-level SLOs are published in the </w:t>
      </w:r>
      <w:r w:rsidR="00FB3577">
        <w:rPr>
          <w:rFonts w:ascii="Times New Roman" w:hAnsi="Times New Roman" w:cs="Times New Roman"/>
        </w:rPr>
        <w:t>college c</w:t>
      </w:r>
      <w:r>
        <w:rPr>
          <w:rFonts w:ascii="Times New Roman" w:hAnsi="Times New Roman" w:cs="Times New Roman"/>
        </w:rPr>
        <w:t>atalog.</w:t>
      </w:r>
    </w:p>
    <w:p w14:paraId="18C06E30" w14:textId="72123D4E" w:rsidR="00F33557" w:rsidRDefault="00F33557" w:rsidP="001F45B6">
      <w:pPr>
        <w:spacing w:before="120" w:after="120"/>
      </w:pPr>
      <w:r>
        <w:rPr>
          <w:rFonts w:ascii="Times New Roman" w:hAnsi="Times New Roman" w:cs="Times New Roman"/>
        </w:rPr>
        <w:t xml:space="preserve">All new courses proposed are approved by the College’s rigorous curriculum approval process.  A mandatory component of the process is the development of course-level SLOs written by the discipline faculty and reviewed by the chair of the Academic Senate Joint Institutional Effectiveness Committee and by the Academic Senate Curriculum Committee.  An update to all course outlines, including the course SLOs, is required for all courses at least once every six years as part of the program review cycle, </w:t>
      </w:r>
      <w:r w:rsidRPr="00AB45BB">
        <w:rPr>
          <w:rFonts w:ascii="Times New Roman" w:hAnsi="Times New Roman" w:cs="Times New Roman"/>
        </w:rPr>
        <w:t>though faculty often update S</w:t>
      </w:r>
      <w:r>
        <w:rPr>
          <w:rFonts w:ascii="Times New Roman" w:hAnsi="Times New Roman" w:cs="Times New Roman"/>
        </w:rPr>
        <w:t>LO</w:t>
      </w:r>
      <w:r w:rsidRPr="00AB45BB">
        <w:rPr>
          <w:rFonts w:ascii="Times New Roman" w:hAnsi="Times New Roman" w:cs="Times New Roman"/>
        </w:rPr>
        <w:t>s more frequently when assessment data indicate</w:t>
      </w:r>
      <w:r>
        <w:rPr>
          <w:rFonts w:ascii="Times New Roman" w:hAnsi="Times New Roman" w:cs="Times New Roman"/>
        </w:rPr>
        <w:t xml:space="preserve"> that modifications are appropriate.  </w:t>
      </w:r>
    </w:p>
    <w:p w14:paraId="78B3477C" w14:textId="3BC9A6B3" w:rsidR="00F33557" w:rsidRDefault="00F33557" w:rsidP="001F45B6">
      <w:pPr>
        <w:spacing w:before="120" w:after="120"/>
        <w:rPr>
          <w:rFonts w:ascii="Times New Roman" w:hAnsi="Times New Roman" w:cs="Times New Roman"/>
        </w:rPr>
      </w:pPr>
      <w:r>
        <w:rPr>
          <w:rFonts w:ascii="Times New Roman" w:hAnsi="Times New Roman" w:cs="Times New Roman"/>
        </w:rPr>
        <w:t xml:space="preserve">To ensure that students are well aware of the learning outcomes for their courses, faculty are required to include the SLOs on their course syllabi.  This </w:t>
      </w:r>
      <w:hyperlink r:id="rId32" w:history="1">
        <w:r w:rsidRPr="00F23B18">
          <w:rPr>
            <w:rStyle w:val="Hyperlink"/>
            <w:rFonts w:ascii="Times New Roman" w:hAnsi="Times New Roman"/>
          </w:rPr>
          <w:t>requirement</w:t>
        </w:r>
      </w:hyperlink>
      <w:r w:rsidR="00CC1A6E">
        <w:rPr>
          <w:rStyle w:val="EndnoteReference"/>
          <w:rFonts w:ascii="Times New Roman" w:hAnsi="Times New Roman"/>
        </w:rPr>
        <w:endnoteReference w:id="23"/>
      </w:r>
      <w:r>
        <w:rPr>
          <w:rFonts w:ascii="Times New Roman" w:hAnsi="Times New Roman" w:cs="Times New Roman"/>
        </w:rPr>
        <w:t xml:space="preserve"> is promulgated by department chairs and via the online Faculty Handbook and the College's Model Syllabus</w:t>
      </w:r>
      <w:r w:rsidR="00CC1A6E">
        <w:rPr>
          <w:rFonts w:ascii="Times New Roman" w:hAnsi="Times New Roman" w:cs="Times New Roman"/>
        </w:rPr>
        <w:t xml:space="preserve"> </w:t>
      </w:r>
      <w:r w:rsidR="00DF2556">
        <w:rPr>
          <w:rFonts w:ascii="Times New Roman" w:hAnsi="Times New Roman" w:cs="Times New Roman"/>
        </w:rPr>
        <w:t xml:space="preserve">which </w:t>
      </w:r>
      <w:r>
        <w:rPr>
          <w:rFonts w:ascii="Times New Roman" w:hAnsi="Times New Roman" w:cs="Times New Roman"/>
        </w:rPr>
        <w:t>can be found on the</w:t>
      </w:r>
      <w:r w:rsidR="00DF2556">
        <w:rPr>
          <w:rFonts w:ascii="Times New Roman" w:hAnsi="Times New Roman" w:cs="Times New Roman"/>
        </w:rPr>
        <w:t xml:space="preserve"> Ethics</w:t>
      </w:r>
      <w:r>
        <w:rPr>
          <w:rFonts w:ascii="Times New Roman" w:hAnsi="Times New Roman" w:cs="Times New Roman"/>
        </w:rPr>
        <w:t xml:space="preserve"> </w:t>
      </w:r>
      <w:hyperlink r:id="rId33" w:history="1">
        <w:r w:rsidR="00DF2556">
          <w:rPr>
            <w:rStyle w:val="Hyperlink"/>
            <w:rFonts w:ascii="Times New Roman" w:hAnsi="Times New Roman"/>
          </w:rPr>
          <w:t>C</w:t>
        </w:r>
        <w:r w:rsidRPr="00F23B18">
          <w:rPr>
            <w:rStyle w:val="Hyperlink"/>
            <w:rFonts w:ascii="Times New Roman" w:hAnsi="Times New Roman"/>
          </w:rPr>
          <w:t>ommittee’s webpage</w:t>
        </w:r>
      </w:hyperlink>
      <w:r>
        <w:rPr>
          <w:rStyle w:val="EndnoteReference"/>
          <w:rFonts w:ascii="Times New Roman" w:hAnsi="Times New Roman"/>
        </w:rPr>
        <w:endnoteReference w:id="24"/>
      </w:r>
      <w:r>
        <w:rPr>
          <w:rFonts w:ascii="Times New Roman" w:hAnsi="Times New Roman" w:cs="Times New Roman"/>
        </w:rPr>
        <w:t xml:space="preserve"> and </w:t>
      </w:r>
      <w:r w:rsidRPr="008408D8">
        <w:rPr>
          <w:rFonts w:ascii="Times New Roman" w:hAnsi="Times New Roman" w:cs="Times New Roman"/>
        </w:rPr>
        <w:t xml:space="preserve">the online </w:t>
      </w:r>
      <w:hyperlink r:id="rId34" w:history="1">
        <w:r w:rsidRPr="00F71DE6">
          <w:rPr>
            <w:rStyle w:val="Hyperlink"/>
            <w:rFonts w:ascii="Times New Roman" w:hAnsi="Times New Roman"/>
          </w:rPr>
          <w:t>Faculty Handbook</w:t>
        </w:r>
      </w:hyperlink>
      <w:r w:rsidR="00DF2556">
        <w:rPr>
          <w:rStyle w:val="Hyperlink"/>
          <w:rFonts w:ascii="Times New Roman" w:hAnsi="Times New Roman"/>
        </w:rPr>
        <w:t>.</w:t>
      </w:r>
      <w:r>
        <w:rPr>
          <w:rStyle w:val="EndnoteReference"/>
          <w:rFonts w:ascii="Times New Roman" w:hAnsi="Times New Roman"/>
        </w:rPr>
        <w:endnoteReference w:id="25"/>
      </w:r>
      <w:r w:rsidRPr="008408D8">
        <w:rPr>
          <w:rFonts w:ascii="Times New Roman" w:hAnsi="Times New Roman" w:cs="Times New Roman"/>
        </w:rPr>
        <w:t xml:space="preserve"> </w:t>
      </w:r>
      <w:r w:rsidR="00DF2556">
        <w:rPr>
          <w:rFonts w:ascii="Times New Roman" w:hAnsi="Times New Roman" w:cs="Times New Roman"/>
        </w:rPr>
        <w:t>A</w:t>
      </w:r>
      <w:r w:rsidRPr="008408D8">
        <w:rPr>
          <w:rFonts w:ascii="Times New Roman" w:hAnsi="Times New Roman" w:cs="Times New Roman"/>
        </w:rPr>
        <w:t xml:space="preserve">n editable version is located within the </w:t>
      </w:r>
      <w:hyperlink r:id="rId35" w:history="1">
        <w:r w:rsidRPr="00A73517">
          <w:rPr>
            <w:rStyle w:val="Hyperlink"/>
            <w:rFonts w:ascii="Times New Roman" w:hAnsi="Times New Roman"/>
          </w:rPr>
          <w:t>FAQ 101 section of eCompanion</w:t>
        </w:r>
      </w:hyperlink>
      <w:r>
        <w:rPr>
          <w:rFonts w:ascii="Times New Roman" w:hAnsi="Times New Roman" w:cs="Times New Roman"/>
        </w:rPr>
        <w:t>.</w:t>
      </w:r>
      <w:r>
        <w:rPr>
          <w:rStyle w:val="EndnoteReference"/>
          <w:rFonts w:ascii="Times New Roman" w:hAnsi="Times New Roman"/>
        </w:rPr>
        <w:endnoteReference w:id="26"/>
      </w:r>
      <w:r>
        <w:rPr>
          <w:rFonts w:ascii="Times New Roman" w:hAnsi="Times New Roman" w:cs="Times New Roman"/>
        </w:rPr>
        <w:t xml:space="preserve">  </w:t>
      </w:r>
    </w:p>
    <w:p w14:paraId="28CD8CCC" w14:textId="2AE28DDD" w:rsidR="00F33557" w:rsidRDefault="00F33557" w:rsidP="001F45B6">
      <w:pPr>
        <w:spacing w:before="120" w:after="120"/>
        <w:rPr>
          <w:rFonts w:ascii="Times New Roman" w:hAnsi="Times New Roman" w:cs="Times New Roman"/>
        </w:rPr>
      </w:pPr>
      <w:r>
        <w:rPr>
          <w:rFonts w:ascii="Times New Roman" w:hAnsi="Times New Roman" w:cs="Times New Roman"/>
        </w:rPr>
        <w:lastRenderedPageBreak/>
        <w:t xml:space="preserve">The same standards are applied to the College’s Bachelor of Science degree in Interaction Design.  </w:t>
      </w:r>
      <w:r w:rsidRPr="004E0128">
        <w:rPr>
          <w:rFonts w:ascii="Times New Roman" w:hAnsi="Times New Roman" w:cs="Times New Roman"/>
        </w:rPr>
        <w:t xml:space="preserve">Every course required for the Bachelor of Science degree in Interaction Design has a </w:t>
      </w:r>
      <w:hyperlink r:id="rId36" w:history="1">
        <w:r w:rsidRPr="000D79AD">
          <w:rPr>
            <w:rStyle w:val="Hyperlink"/>
            <w:rFonts w:ascii="Times New Roman" w:hAnsi="Times New Roman"/>
          </w:rPr>
          <w:t>course outline of record</w:t>
        </w:r>
      </w:hyperlink>
      <w:r w:rsidRPr="004E0128">
        <w:rPr>
          <w:rFonts w:ascii="Times New Roman" w:hAnsi="Times New Roman" w:cs="Times New Roman"/>
        </w:rPr>
        <w:t xml:space="preserve"> that includes clear statements of the expected student learning outcomes.</w:t>
      </w:r>
      <w:r>
        <w:rPr>
          <w:rStyle w:val="EndnoteReference"/>
          <w:rFonts w:ascii="Times New Roman" w:hAnsi="Times New Roman"/>
        </w:rPr>
        <w:endnoteReference w:id="27"/>
      </w:r>
      <w:r w:rsidRPr="004E0128">
        <w:rPr>
          <w:rFonts w:ascii="Times New Roman" w:hAnsi="Times New Roman" w:cs="Times New Roman"/>
        </w:rPr>
        <w:t xml:space="preserve">  Upper division courses have </w:t>
      </w:r>
      <w:hyperlink r:id="rId37" w:history="1">
        <w:r w:rsidRPr="000D79AD">
          <w:rPr>
            <w:rStyle w:val="Hyperlink"/>
            <w:rFonts w:ascii="Times New Roman" w:hAnsi="Times New Roman"/>
          </w:rPr>
          <w:t>outcomes</w:t>
        </w:r>
      </w:hyperlink>
      <w:r w:rsidRPr="004E0128">
        <w:rPr>
          <w:rFonts w:ascii="Times New Roman" w:hAnsi="Times New Roman" w:cs="Times New Roman"/>
        </w:rPr>
        <w:t xml:space="preserve"> that involve high-level Bloom’s taxonomy abilities,</w:t>
      </w:r>
      <w:r>
        <w:rPr>
          <w:rStyle w:val="EndnoteReference"/>
          <w:rFonts w:ascii="Times New Roman" w:hAnsi="Times New Roman"/>
        </w:rPr>
        <w:endnoteReference w:id="28"/>
      </w:r>
      <w:r w:rsidRPr="004E0128">
        <w:rPr>
          <w:rFonts w:ascii="Times New Roman" w:hAnsi="Times New Roman" w:cs="Times New Roman"/>
        </w:rPr>
        <w:t xml:space="preserve"> that require students to build upon knowledge and skills developed in lower division courses, and that represent a narrowing of focus on major topics not seen in the broader content found </w:t>
      </w:r>
      <w:r>
        <w:rPr>
          <w:rFonts w:ascii="Times New Roman" w:hAnsi="Times New Roman" w:cs="Times New Roman"/>
        </w:rPr>
        <w:t xml:space="preserve">in lower division coursework.  </w:t>
      </w:r>
      <w:r w:rsidRPr="004E0128">
        <w:rPr>
          <w:rFonts w:ascii="Times New Roman" w:hAnsi="Times New Roman" w:cs="Times New Roman"/>
        </w:rPr>
        <w:t>The degree program itself also has clearly stated program learning outcomes.  Assessment of both course and program level outcomes will be conducted using the same methodology currently in place for the College’s other courses and program.</w:t>
      </w:r>
    </w:p>
    <w:p w14:paraId="709F40E7" w14:textId="75A5C608" w:rsidR="00F33557" w:rsidRPr="004E0128" w:rsidRDefault="00F33557" w:rsidP="001F45B6">
      <w:pPr>
        <w:spacing w:before="120" w:after="120"/>
        <w:rPr>
          <w:rFonts w:ascii="Times New Roman" w:hAnsi="Times New Roman" w:cs="Times New Roman"/>
        </w:rPr>
      </w:pPr>
      <w:r w:rsidRPr="004E0128">
        <w:rPr>
          <w:rFonts w:ascii="Times New Roman" w:hAnsi="Times New Roman" w:cs="Times New Roman"/>
        </w:rPr>
        <w:t xml:space="preserve">To ensure that learning outcomes are readily available to students, all </w:t>
      </w:r>
      <w:r>
        <w:rPr>
          <w:rFonts w:ascii="Times New Roman" w:hAnsi="Times New Roman" w:cs="Times New Roman"/>
        </w:rPr>
        <w:t>college</w:t>
      </w:r>
      <w:r w:rsidRPr="004E0128">
        <w:rPr>
          <w:rFonts w:ascii="Times New Roman" w:hAnsi="Times New Roman" w:cs="Times New Roman"/>
        </w:rPr>
        <w:t xml:space="preserve"> faculty are reminded that their syllabi must include the student learning outcomes for the course, and the college catalog includes the learning outcomes for all programs.  To further remind faculty of the need to include outcome statements on their course syllabi, the College has developed a syllabus upload tool in the faculty course administration system (mProfessor).  Faculty are required to upload their syllabi into the system, and in the process of doing so, are queried regarding the inclusion of the current learning outcomes on each syllabus.  </w:t>
      </w:r>
    </w:p>
    <w:p w14:paraId="3F0946EE" w14:textId="77777777" w:rsidR="00F33557" w:rsidRPr="00283121" w:rsidRDefault="00F33557" w:rsidP="001F45B6">
      <w:pPr>
        <w:keepNext/>
        <w:spacing w:before="120" w:after="120"/>
        <w:rPr>
          <w:b/>
        </w:rPr>
      </w:pPr>
      <w:r w:rsidRPr="00283121">
        <w:rPr>
          <w:rFonts w:ascii="Times New Roman" w:hAnsi="Times New Roman" w:cs="Times New Roman"/>
          <w:b/>
        </w:rPr>
        <w:t>Assessment of Learning Outcomes</w:t>
      </w:r>
    </w:p>
    <w:p w14:paraId="27019B46" w14:textId="6CF35CCA" w:rsidR="00F33557" w:rsidRDefault="00F33557" w:rsidP="001F45B6">
      <w:pPr>
        <w:spacing w:before="120" w:after="120"/>
        <w:rPr>
          <w:rFonts w:ascii="Times New Roman" w:hAnsi="Times New Roman" w:cs="Times New Roman"/>
        </w:rPr>
      </w:pPr>
      <w:r>
        <w:rPr>
          <w:rFonts w:ascii="Times New Roman" w:hAnsi="Times New Roman" w:cs="Times New Roman"/>
        </w:rPr>
        <w:t xml:space="preserve">Assessment results for course-level SLOs are collected via an online roster system that enables SLO assessment data to be aggregated, disaggregated, and analyzed in a number of ways.  The system is built upon the College’s five </w:t>
      </w:r>
      <w:hyperlink r:id="rId38" w:history="1">
        <w:r w:rsidRPr="00A53A7A">
          <w:rPr>
            <w:rStyle w:val="Hyperlink"/>
            <w:rFonts w:ascii="Times New Roman" w:hAnsi="Times New Roman"/>
          </w:rPr>
          <w:t>Institutional Learning Outcomes (ILOs) and their related core competencies</w:t>
        </w:r>
      </w:hyperlink>
      <w:r>
        <w:rPr>
          <w:rFonts w:ascii="Times New Roman" w:hAnsi="Times New Roman" w:cs="Times New Roman"/>
        </w:rPr>
        <w:t>,</w:t>
      </w:r>
      <w:r>
        <w:rPr>
          <w:rStyle w:val="EndnoteReference"/>
          <w:rFonts w:ascii="Times New Roman" w:hAnsi="Times New Roman"/>
        </w:rPr>
        <w:endnoteReference w:id="29"/>
      </w:r>
      <w:r>
        <w:rPr>
          <w:rFonts w:ascii="Times New Roman" w:hAnsi="Times New Roman" w:cs="Times New Roman"/>
        </w:rPr>
        <w:t xml:space="preserve"> and upon the strong belief of the College’s faculty that these ILOs are developmental in nature.  That is, students develop proficiency in the ILO areas over time as they pursue a course of study and achieve course-level learning outcomes.  </w:t>
      </w:r>
    </w:p>
    <w:p w14:paraId="38BCB3E0" w14:textId="01AC2C41" w:rsidR="00F33557" w:rsidRDefault="00F33557" w:rsidP="001F45B6">
      <w:pPr>
        <w:spacing w:before="120" w:after="120"/>
      </w:pPr>
      <w:r>
        <w:rPr>
          <w:rFonts w:ascii="Times New Roman" w:hAnsi="Times New Roman" w:cs="Times New Roman"/>
        </w:rPr>
        <w:t xml:space="preserve">The SLOs for each course are housed in the College’s SLO Portal (described in Standard IB.5).  Each semester, faculty input the results of SLO assessments via an online roster similar to a grade roster to record each student’s mastery of each course SLO.  Because assessment results are linked to individual student identification numbers, the College is able to review SLO assessment results in aggregate or disaggregated by various student characteristics.  </w:t>
      </w:r>
      <w:r w:rsidR="00DF2556">
        <w:rPr>
          <w:rFonts w:ascii="Times New Roman" w:hAnsi="Times New Roman" w:cs="Times New Roman"/>
        </w:rPr>
        <w:t>C</w:t>
      </w:r>
      <w:r>
        <w:rPr>
          <w:rFonts w:ascii="Times New Roman" w:hAnsi="Times New Roman" w:cs="Times New Roman"/>
        </w:rPr>
        <w:t>ourse SLOs are also aligned with degree, certificate, and institutional learning outcomes and competencies,</w:t>
      </w:r>
      <w:r w:rsidR="00DF2556">
        <w:rPr>
          <w:rFonts w:ascii="Times New Roman" w:hAnsi="Times New Roman" w:cs="Times New Roman"/>
        </w:rPr>
        <w:t xml:space="preserve"> so</w:t>
      </w:r>
      <w:r>
        <w:rPr>
          <w:rFonts w:ascii="Times New Roman" w:hAnsi="Times New Roman" w:cs="Times New Roman"/>
        </w:rPr>
        <w:t xml:space="preserve"> these analyses can be carried out at the course, certificate, degree, and/or institutional level.  It is also possible to view snapshots in time and to track student progress longi</w:t>
      </w:r>
      <w:r w:rsidR="00DF2556">
        <w:rPr>
          <w:rFonts w:ascii="Times New Roman" w:hAnsi="Times New Roman" w:cs="Times New Roman"/>
        </w:rPr>
        <w:t>tudinally.</w:t>
      </w:r>
    </w:p>
    <w:p w14:paraId="72EF0154" w14:textId="7DFF63C9" w:rsidR="00F33557" w:rsidRDefault="007E55EB" w:rsidP="001F45B6">
      <w:pPr>
        <w:spacing w:before="120" w:after="120"/>
        <w:rPr>
          <w:rFonts w:ascii="Times New Roman" w:hAnsi="Times New Roman" w:cs="Times New Roman"/>
        </w:rPr>
      </w:pPr>
      <w:hyperlink r:id="rId39" w:history="1">
        <w:r w:rsidR="00F33557" w:rsidRPr="006734F9">
          <w:rPr>
            <w:rStyle w:val="Hyperlink"/>
            <w:rFonts w:ascii="Times New Roman" w:hAnsi="Times New Roman"/>
          </w:rPr>
          <w:t>Course SLOs</w:t>
        </w:r>
      </w:hyperlink>
      <w:r w:rsidR="00F33557">
        <w:rPr>
          <w:rFonts w:ascii="Times New Roman" w:hAnsi="Times New Roman" w:cs="Times New Roman"/>
        </w:rPr>
        <w:t xml:space="preserve"> are assessed at least once a year.  Data entered into the SLO assessment rosters is formatted and made available to department chairs and discipline faculty through the </w:t>
      </w:r>
      <w:hyperlink r:id="rId40" w:history="1">
        <w:r w:rsidR="00F33557" w:rsidRPr="006734F9">
          <w:rPr>
            <w:rStyle w:val="Hyperlink"/>
            <w:rFonts w:ascii="Times New Roman" w:hAnsi="Times New Roman"/>
          </w:rPr>
          <w:t>faculty portal</w:t>
        </w:r>
      </w:hyperlink>
      <w:r w:rsidR="008D3BF8">
        <w:rPr>
          <w:rStyle w:val="EndnoteReference"/>
          <w:rFonts w:ascii="Times New Roman" w:hAnsi="Times New Roman"/>
        </w:rPr>
        <w:endnoteReference w:id="30"/>
      </w:r>
      <w:r w:rsidR="00F33557">
        <w:rPr>
          <w:rFonts w:ascii="Times New Roman" w:hAnsi="Times New Roman" w:cs="Times New Roman"/>
        </w:rPr>
        <w:t xml:space="preserve"> into the College’s student information system.  For each course, SLO mastery rates are presented disaggregated by the following:</w:t>
      </w:r>
    </w:p>
    <w:tbl>
      <w:tblPr>
        <w:tblW w:w="0" w:type="auto"/>
        <w:tblLook w:val="01E0" w:firstRow="1" w:lastRow="1" w:firstColumn="1" w:lastColumn="1" w:noHBand="0" w:noVBand="0"/>
      </w:tblPr>
      <w:tblGrid>
        <w:gridCol w:w="4428"/>
        <w:gridCol w:w="4428"/>
      </w:tblGrid>
      <w:tr w:rsidR="00F33557" w14:paraId="4561B7C7" w14:textId="77777777" w:rsidTr="008361FA">
        <w:tc>
          <w:tcPr>
            <w:tcW w:w="4428" w:type="dxa"/>
          </w:tcPr>
          <w:p w14:paraId="5612E1A9" w14:textId="75BD2AF9" w:rsidR="00F33557" w:rsidRPr="008361FA" w:rsidRDefault="00F33557" w:rsidP="002851F3">
            <w:pPr>
              <w:numPr>
                <w:ilvl w:val="0"/>
                <w:numId w:val="23"/>
              </w:numPr>
              <w:ind w:left="162" w:firstLine="180"/>
              <w:contextualSpacing/>
              <w:rPr>
                <w:rFonts w:ascii="Times New Roman" w:hAnsi="Times New Roman" w:cs="Times New Roman"/>
              </w:rPr>
            </w:pPr>
            <w:r>
              <w:rPr>
                <w:rFonts w:ascii="Times New Roman" w:hAnsi="Times New Roman" w:cs="Times New Roman"/>
              </w:rPr>
              <w:t>L</w:t>
            </w:r>
            <w:r w:rsidRPr="008361FA">
              <w:rPr>
                <w:rFonts w:ascii="Times New Roman" w:hAnsi="Times New Roman" w:cs="Times New Roman"/>
              </w:rPr>
              <w:t>evel of English completed</w:t>
            </w:r>
          </w:p>
          <w:p w14:paraId="2D67EAD6" w14:textId="724C679B" w:rsidR="00F33557" w:rsidRPr="008361FA" w:rsidRDefault="00F33557" w:rsidP="002851F3">
            <w:pPr>
              <w:numPr>
                <w:ilvl w:val="0"/>
                <w:numId w:val="23"/>
              </w:numPr>
              <w:ind w:left="162" w:firstLine="180"/>
              <w:contextualSpacing/>
              <w:rPr>
                <w:rFonts w:ascii="Times New Roman" w:hAnsi="Times New Roman" w:cs="Times New Roman"/>
              </w:rPr>
            </w:pPr>
            <w:r>
              <w:rPr>
                <w:rFonts w:ascii="Times New Roman" w:hAnsi="Times New Roman" w:cs="Times New Roman"/>
              </w:rPr>
              <w:t>L</w:t>
            </w:r>
            <w:r w:rsidRPr="008361FA">
              <w:rPr>
                <w:rFonts w:ascii="Times New Roman" w:hAnsi="Times New Roman" w:cs="Times New Roman"/>
              </w:rPr>
              <w:t>evel of math completed</w:t>
            </w:r>
          </w:p>
          <w:p w14:paraId="06A8D070" w14:textId="57D919BB" w:rsidR="00F33557" w:rsidRPr="008361FA" w:rsidRDefault="00F33557" w:rsidP="002851F3">
            <w:pPr>
              <w:numPr>
                <w:ilvl w:val="0"/>
                <w:numId w:val="23"/>
              </w:numPr>
              <w:ind w:left="162" w:firstLine="180"/>
              <w:contextualSpacing/>
              <w:rPr>
                <w:rFonts w:ascii="Times New Roman" w:hAnsi="Times New Roman" w:cs="Times New Roman"/>
              </w:rPr>
            </w:pPr>
            <w:r>
              <w:rPr>
                <w:rFonts w:ascii="Times New Roman" w:hAnsi="Times New Roman" w:cs="Times New Roman"/>
              </w:rPr>
              <w:t>L</w:t>
            </w:r>
            <w:r w:rsidRPr="008361FA">
              <w:rPr>
                <w:rFonts w:ascii="Times New Roman" w:hAnsi="Times New Roman" w:cs="Times New Roman"/>
              </w:rPr>
              <w:t>evel of ESL completed</w:t>
            </w:r>
          </w:p>
          <w:p w14:paraId="1551111D" w14:textId="77777777" w:rsidR="00F33557" w:rsidRPr="008361FA" w:rsidRDefault="00F33557" w:rsidP="002851F3">
            <w:pPr>
              <w:numPr>
                <w:ilvl w:val="0"/>
                <w:numId w:val="23"/>
              </w:numPr>
              <w:ind w:left="162" w:firstLine="180"/>
              <w:contextualSpacing/>
              <w:rPr>
                <w:rFonts w:ascii="Times New Roman" w:hAnsi="Times New Roman" w:cs="Times New Roman"/>
              </w:rPr>
            </w:pPr>
            <w:r>
              <w:rPr>
                <w:rFonts w:ascii="Times New Roman" w:hAnsi="Times New Roman" w:cs="Times New Roman"/>
              </w:rPr>
              <w:t>College</w:t>
            </w:r>
            <w:r w:rsidRPr="008361FA">
              <w:rPr>
                <w:rFonts w:ascii="Times New Roman" w:hAnsi="Times New Roman" w:cs="Times New Roman"/>
              </w:rPr>
              <w:t xml:space="preserve"> units completed</w:t>
            </w:r>
          </w:p>
          <w:p w14:paraId="620A3064" w14:textId="1BBCF942" w:rsidR="00F33557" w:rsidRPr="008361FA" w:rsidRDefault="00F33557" w:rsidP="002851F3">
            <w:pPr>
              <w:numPr>
                <w:ilvl w:val="0"/>
                <w:numId w:val="23"/>
              </w:numPr>
              <w:ind w:left="162" w:firstLine="180"/>
              <w:contextualSpacing/>
              <w:rPr>
                <w:rFonts w:ascii="Times New Roman" w:hAnsi="Times New Roman" w:cs="Times New Roman"/>
              </w:rPr>
            </w:pPr>
            <w:r>
              <w:rPr>
                <w:rFonts w:ascii="Times New Roman" w:hAnsi="Times New Roman" w:cs="Times New Roman"/>
              </w:rPr>
              <w:t>Course r</w:t>
            </w:r>
            <w:r w:rsidRPr="008361FA">
              <w:rPr>
                <w:rFonts w:ascii="Times New Roman" w:hAnsi="Times New Roman" w:cs="Times New Roman"/>
              </w:rPr>
              <w:t>epetition</w:t>
            </w:r>
          </w:p>
        </w:tc>
        <w:tc>
          <w:tcPr>
            <w:tcW w:w="4428" w:type="dxa"/>
          </w:tcPr>
          <w:p w14:paraId="3BEF68A2" w14:textId="77777777" w:rsidR="00F33557" w:rsidRPr="008361FA" w:rsidRDefault="00F33557" w:rsidP="002851F3">
            <w:pPr>
              <w:numPr>
                <w:ilvl w:val="0"/>
                <w:numId w:val="23"/>
              </w:numPr>
              <w:ind w:left="162" w:firstLine="180"/>
              <w:contextualSpacing/>
              <w:rPr>
                <w:rFonts w:ascii="Times New Roman" w:hAnsi="Times New Roman" w:cs="Times New Roman"/>
              </w:rPr>
            </w:pPr>
            <w:r w:rsidRPr="008361FA">
              <w:rPr>
                <w:rFonts w:ascii="Times New Roman" w:hAnsi="Times New Roman" w:cs="Times New Roman"/>
              </w:rPr>
              <w:t>Residency</w:t>
            </w:r>
          </w:p>
          <w:p w14:paraId="6A8DF5CD" w14:textId="7B3CA0DD" w:rsidR="00F33557" w:rsidRPr="008361FA" w:rsidRDefault="00F33557" w:rsidP="002851F3">
            <w:pPr>
              <w:numPr>
                <w:ilvl w:val="0"/>
                <w:numId w:val="23"/>
              </w:numPr>
              <w:ind w:left="162" w:firstLine="180"/>
              <w:contextualSpacing/>
              <w:rPr>
                <w:rFonts w:ascii="Times New Roman" w:hAnsi="Times New Roman" w:cs="Times New Roman"/>
              </w:rPr>
            </w:pPr>
            <w:r w:rsidRPr="008361FA">
              <w:rPr>
                <w:rFonts w:ascii="Times New Roman" w:hAnsi="Times New Roman" w:cs="Times New Roman"/>
              </w:rPr>
              <w:t>Race</w:t>
            </w:r>
            <w:r>
              <w:rPr>
                <w:rFonts w:ascii="Times New Roman" w:hAnsi="Times New Roman" w:cs="Times New Roman"/>
              </w:rPr>
              <w:t>/ethnicity</w:t>
            </w:r>
          </w:p>
          <w:p w14:paraId="631BA957" w14:textId="7B95B03B" w:rsidR="00F33557" w:rsidRPr="008361FA" w:rsidRDefault="00F33557" w:rsidP="002851F3">
            <w:pPr>
              <w:numPr>
                <w:ilvl w:val="0"/>
                <w:numId w:val="23"/>
              </w:numPr>
              <w:ind w:left="162" w:firstLine="180"/>
              <w:contextualSpacing/>
              <w:rPr>
                <w:rFonts w:ascii="Times New Roman" w:hAnsi="Times New Roman" w:cs="Times New Roman"/>
              </w:rPr>
            </w:pPr>
            <w:r w:rsidRPr="008361FA">
              <w:rPr>
                <w:rFonts w:ascii="Times New Roman" w:hAnsi="Times New Roman" w:cs="Times New Roman"/>
              </w:rPr>
              <w:t>Counselin</w:t>
            </w:r>
            <w:r>
              <w:rPr>
                <w:rFonts w:ascii="Times New Roman" w:hAnsi="Times New Roman" w:cs="Times New Roman"/>
              </w:rPr>
              <w:t>g 20 s</w:t>
            </w:r>
            <w:r w:rsidRPr="008361FA">
              <w:rPr>
                <w:rFonts w:ascii="Times New Roman" w:hAnsi="Times New Roman" w:cs="Times New Roman"/>
              </w:rPr>
              <w:t>tatus</w:t>
            </w:r>
          </w:p>
          <w:p w14:paraId="373C4FB7" w14:textId="77777777" w:rsidR="00F33557" w:rsidRPr="008361FA" w:rsidRDefault="00F33557" w:rsidP="002851F3">
            <w:pPr>
              <w:numPr>
                <w:ilvl w:val="0"/>
                <w:numId w:val="23"/>
              </w:numPr>
              <w:ind w:left="162" w:firstLine="180"/>
              <w:contextualSpacing/>
              <w:rPr>
                <w:rFonts w:ascii="Times New Roman" w:hAnsi="Times New Roman" w:cs="Times New Roman"/>
              </w:rPr>
            </w:pPr>
            <w:r w:rsidRPr="008361FA">
              <w:rPr>
                <w:rFonts w:ascii="Times New Roman" w:hAnsi="Times New Roman" w:cs="Times New Roman"/>
              </w:rPr>
              <w:t>Age</w:t>
            </w:r>
          </w:p>
          <w:p w14:paraId="1FCAE28B" w14:textId="77777777" w:rsidR="00F33557" w:rsidRPr="008361FA" w:rsidRDefault="00F33557" w:rsidP="002851F3">
            <w:pPr>
              <w:numPr>
                <w:ilvl w:val="0"/>
                <w:numId w:val="23"/>
              </w:numPr>
              <w:ind w:left="162" w:firstLine="180"/>
              <w:contextualSpacing/>
              <w:rPr>
                <w:rFonts w:ascii="Times New Roman" w:hAnsi="Times New Roman" w:cs="Times New Roman"/>
              </w:rPr>
            </w:pPr>
            <w:r w:rsidRPr="008361FA">
              <w:rPr>
                <w:rFonts w:ascii="Times New Roman" w:hAnsi="Times New Roman" w:cs="Times New Roman"/>
              </w:rPr>
              <w:t>Gender</w:t>
            </w:r>
          </w:p>
        </w:tc>
      </w:tr>
    </w:tbl>
    <w:p w14:paraId="73E2EC8F" w14:textId="1377EC34" w:rsidR="00F33557" w:rsidRDefault="00F33557" w:rsidP="001F45B6">
      <w:pPr>
        <w:spacing w:before="120" w:after="120"/>
      </w:pPr>
      <w:r>
        <w:rPr>
          <w:rFonts w:ascii="Times New Roman" w:hAnsi="Times New Roman" w:cs="Times New Roman"/>
        </w:rPr>
        <w:lastRenderedPageBreak/>
        <w:t xml:space="preserve">Data on degree and certificate learning outcome assessment results and on ILO and competency assessment results are presented in tabular form to departments and to the broader campus community via the </w:t>
      </w:r>
      <w:hyperlink r:id="rId41" w:history="1">
        <w:r w:rsidRPr="00562890">
          <w:rPr>
            <w:rStyle w:val="Hyperlink"/>
            <w:rFonts w:ascii="Times New Roman" w:hAnsi="Times New Roman"/>
          </w:rPr>
          <w:t>Institutional Research Office’s web page</w:t>
        </w:r>
      </w:hyperlink>
      <w:r>
        <w:rPr>
          <w:rFonts w:ascii="Times New Roman" w:hAnsi="Times New Roman" w:cs="Times New Roman"/>
        </w:rPr>
        <w:t>.</w:t>
      </w:r>
      <w:r>
        <w:rPr>
          <w:rStyle w:val="EndnoteReference"/>
          <w:rFonts w:ascii="Times New Roman" w:hAnsi="Times New Roman"/>
        </w:rPr>
        <w:endnoteReference w:id="31"/>
      </w:r>
      <w:r>
        <w:rPr>
          <w:rFonts w:ascii="Times New Roman" w:hAnsi="Times New Roman" w:cs="Times New Roman"/>
        </w:rPr>
        <w:t xml:space="preserve">  An example of degree- and certificate-level assessment data is provided in evidence for the associate’s degree and Certificate of Achievement in </w:t>
      </w:r>
      <w:hyperlink r:id="rId42" w:history="1">
        <w:r w:rsidRPr="00562890">
          <w:rPr>
            <w:rStyle w:val="Hyperlink"/>
            <w:rFonts w:ascii="Times New Roman" w:hAnsi="Times New Roman"/>
          </w:rPr>
          <w:t>Public Policy</w:t>
        </w:r>
      </w:hyperlink>
      <w:r>
        <w:rPr>
          <w:rStyle w:val="EndnoteReference"/>
          <w:rFonts w:ascii="Times New Roman" w:hAnsi="Times New Roman"/>
        </w:rPr>
        <w:endnoteReference w:id="32"/>
      </w:r>
      <w:r>
        <w:rPr>
          <w:rFonts w:ascii="Times New Roman" w:hAnsi="Times New Roman" w:cs="Times New Roman"/>
        </w:rPr>
        <w:t xml:space="preserve"> and similar data are published annually for all of the College’s degrees and certificates.  A summary of these data is presented in </w:t>
      </w:r>
      <w:hyperlink r:id="rId43" w:history="1">
        <w:r w:rsidRPr="00562890">
          <w:rPr>
            <w:rStyle w:val="Hyperlink"/>
            <w:rFonts w:ascii="Times New Roman" w:hAnsi="Times New Roman"/>
          </w:rPr>
          <w:t>evidence</w:t>
        </w:r>
      </w:hyperlink>
      <w:r>
        <w:rPr>
          <w:rFonts w:ascii="Times New Roman" w:hAnsi="Times New Roman" w:cs="Times New Roman"/>
        </w:rPr>
        <w:t>.</w:t>
      </w:r>
      <w:r>
        <w:rPr>
          <w:rStyle w:val="EndnoteReference"/>
          <w:rFonts w:ascii="Times New Roman" w:hAnsi="Times New Roman"/>
        </w:rPr>
        <w:endnoteReference w:id="33"/>
      </w:r>
    </w:p>
    <w:p w14:paraId="4474E0FC" w14:textId="7FE98271" w:rsidR="00F33557" w:rsidRPr="00283121" w:rsidRDefault="00F33557" w:rsidP="001F45B6">
      <w:pPr>
        <w:keepNext/>
        <w:spacing w:before="120" w:after="120"/>
        <w:rPr>
          <w:i/>
          <w:u w:val="single"/>
        </w:rPr>
      </w:pPr>
      <w:r w:rsidRPr="00283121">
        <w:rPr>
          <w:rFonts w:ascii="Times New Roman" w:hAnsi="Times New Roman" w:cs="Times New Roman"/>
          <w:b/>
          <w:i/>
          <w:u w:val="single"/>
        </w:rPr>
        <w:t>Analysis</w:t>
      </w:r>
    </w:p>
    <w:p w14:paraId="26D428F4" w14:textId="65D72B36" w:rsidR="00F33557" w:rsidRDefault="00F33557" w:rsidP="001F45B6">
      <w:pPr>
        <w:spacing w:before="120" w:after="120"/>
      </w:pPr>
      <w:r>
        <w:rPr>
          <w:rFonts w:ascii="Times New Roman" w:hAnsi="Times New Roman" w:cs="Times New Roman"/>
        </w:rPr>
        <w:t xml:space="preserve">Course outlines of record that include SLOs are publicly available in a searchable repository via CurricUNET with no username or password required; however the interface is not as user-friendly as the College would like.  To assist members of the public searching for course outlines, some departments include direct links to their course outlines on their department web pages, but these must be manually updated as outlines and revised in CurricUNET.  To simplify access and ensure the most up-to-date course outlines are easily found, the College is working with CurricUNET on a new system called Meta that will enable a more user-friendly interface.  </w:t>
      </w:r>
    </w:p>
    <w:p w14:paraId="4338A06A" w14:textId="29E5A16D" w:rsidR="00F33557" w:rsidRDefault="00F33557" w:rsidP="001F45B6">
      <w:pPr>
        <w:spacing w:before="120" w:after="120"/>
      </w:pPr>
      <w:r>
        <w:rPr>
          <w:rFonts w:ascii="Times New Roman" w:hAnsi="Times New Roman" w:cs="Times New Roman"/>
        </w:rPr>
        <w:t xml:space="preserve">The online SLO assessment rosters provide the College with an efficient, streamlined method to collect and analyze the vast number of individual SLO assessments occurring regularly across the campus.  The system allows the College’s faculty and administration to examine student performance disaggregated by a number of student variables at the section, course, program, and institutional levels.  </w:t>
      </w:r>
    </w:p>
    <w:p w14:paraId="2D671B3F" w14:textId="77777777" w:rsidR="00F33557" w:rsidRPr="00283121" w:rsidRDefault="00F33557" w:rsidP="001F45B6">
      <w:pPr>
        <w:keepNext/>
        <w:spacing w:before="120" w:after="120"/>
        <w:rPr>
          <w:rFonts w:ascii="Times New Roman" w:hAnsi="Times New Roman" w:cs="Times New Roman"/>
          <w:b/>
          <w:i/>
          <w:u w:val="single"/>
        </w:rPr>
      </w:pPr>
      <w:r w:rsidRPr="00283121">
        <w:rPr>
          <w:rFonts w:ascii="Times New Roman" w:hAnsi="Times New Roman" w:cs="Times New Roman"/>
          <w:b/>
          <w:i/>
          <w:u w:val="single"/>
        </w:rPr>
        <w:t>Plan</w:t>
      </w:r>
    </w:p>
    <w:p w14:paraId="2B2C45BA" w14:textId="15BAD5C6" w:rsidR="00F33557" w:rsidRPr="009E3952" w:rsidRDefault="00F33557" w:rsidP="001F45B6">
      <w:pPr>
        <w:pStyle w:val="Default"/>
        <w:spacing w:before="120" w:after="120"/>
        <w:rPr>
          <w:rFonts w:ascii="Times New Roman" w:hAnsi="Times New Roman" w:cs="Times New Roman"/>
          <w:color w:val="auto"/>
        </w:rPr>
      </w:pPr>
      <w:r>
        <w:rPr>
          <w:rFonts w:ascii="Times New Roman" w:hAnsi="Times New Roman" w:cs="Times New Roman"/>
          <w:color w:val="auto"/>
        </w:rPr>
        <w:t xml:space="preserve">Based on an analysis of the evidence, Santa Monica College is meeting this standard and will continue to monitor its progress.  </w:t>
      </w:r>
      <w:r w:rsidRPr="001A3554">
        <w:rPr>
          <w:rFonts w:ascii="Times New Roman" w:hAnsi="Times New Roman" w:cs="Times New Roman"/>
        </w:rPr>
        <w:t xml:space="preserve">The College is aware that </w:t>
      </w:r>
      <w:r>
        <w:rPr>
          <w:rFonts w:ascii="Times New Roman" w:hAnsi="Times New Roman" w:cs="Times New Roman"/>
        </w:rPr>
        <w:t xml:space="preserve">course and program outcome </w:t>
      </w:r>
      <w:r w:rsidRPr="001A3554">
        <w:rPr>
          <w:rFonts w:ascii="Times New Roman" w:hAnsi="Times New Roman" w:cs="Times New Roman"/>
        </w:rPr>
        <w:t>assessment</w:t>
      </w:r>
      <w:r>
        <w:rPr>
          <w:rFonts w:ascii="Times New Roman" w:hAnsi="Times New Roman" w:cs="Times New Roman"/>
        </w:rPr>
        <w:t>s indicate</w:t>
      </w:r>
      <w:r w:rsidRPr="001A3554">
        <w:rPr>
          <w:rFonts w:ascii="Times New Roman" w:hAnsi="Times New Roman" w:cs="Times New Roman"/>
        </w:rPr>
        <w:t xml:space="preserve"> that there are some significant equity gaps in student learning and achievement</w:t>
      </w:r>
      <w:r>
        <w:rPr>
          <w:rFonts w:ascii="Times New Roman" w:hAnsi="Times New Roman" w:cs="Times New Roman"/>
        </w:rPr>
        <w:t xml:space="preserve">, and they are addressed in the Quality Focus Essay.  </w:t>
      </w:r>
    </w:p>
    <w:p w14:paraId="11874D0C" w14:textId="77777777" w:rsidR="00F33557" w:rsidRDefault="00F33557" w:rsidP="001F45B6">
      <w:pPr>
        <w:spacing w:before="120" w:after="120"/>
      </w:pPr>
    </w:p>
    <w:p w14:paraId="36B2635B" w14:textId="568026DB" w:rsidR="00F33557" w:rsidRPr="00526737" w:rsidRDefault="00F33557" w:rsidP="001F45B6">
      <w:pPr>
        <w:keepNext/>
        <w:keepLines/>
        <w:tabs>
          <w:tab w:val="left" w:pos="990"/>
        </w:tabs>
        <w:spacing w:before="120" w:after="120"/>
      </w:pPr>
      <w:r>
        <w:rPr>
          <w:rFonts w:ascii="Times New Roman" w:hAnsi="Times New Roman" w:cs="Times New Roman"/>
          <w:b/>
        </w:rPr>
        <w:t>IIA.4</w:t>
      </w:r>
      <w:r>
        <w:rPr>
          <w:rFonts w:ascii="Times New Roman" w:hAnsi="Times New Roman" w:cs="Times New Roman"/>
          <w:b/>
        </w:rPr>
        <w:tab/>
      </w:r>
      <w:r w:rsidRPr="002227B7">
        <w:rPr>
          <w:rFonts w:ascii="Times New Roman" w:hAnsi="Times New Roman" w:cs="Times New Roman"/>
          <w:b/>
        </w:rPr>
        <w:t>If the institution offers pre-collegiate level cur</w:t>
      </w:r>
      <w:r>
        <w:rPr>
          <w:rFonts w:ascii="Times New Roman" w:hAnsi="Times New Roman" w:cs="Times New Roman"/>
          <w:b/>
        </w:rPr>
        <w:t xml:space="preserve">riculum, it distinguishes that </w:t>
      </w:r>
      <w:r w:rsidRPr="002227B7">
        <w:rPr>
          <w:rFonts w:ascii="Times New Roman" w:hAnsi="Times New Roman" w:cs="Times New Roman"/>
          <w:b/>
        </w:rPr>
        <w:t>curriculum from college level curriculum and directly supports students in lear</w:t>
      </w:r>
      <w:r>
        <w:rPr>
          <w:rFonts w:ascii="Times New Roman" w:hAnsi="Times New Roman" w:cs="Times New Roman"/>
          <w:b/>
        </w:rPr>
        <w:t xml:space="preserve">ning </w:t>
      </w:r>
      <w:r w:rsidRPr="002227B7">
        <w:rPr>
          <w:rFonts w:ascii="Times New Roman" w:hAnsi="Times New Roman" w:cs="Times New Roman"/>
          <w:b/>
        </w:rPr>
        <w:t>the knowledge and skills necessary to advance t</w:t>
      </w:r>
      <w:r>
        <w:rPr>
          <w:rFonts w:ascii="Times New Roman" w:hAnsi="Times New Roman" w:cs="Times New Roman"/>
          <w:b/>
        </w:rPr>
        <w:t xml:space="preserve">o and succeed in college level </w:t>
      </w:r>
      <w:r w:rsidRPr="002227B7">
        <w:rPr>
          <w:rFonts w:ascii="Times New Roman" w:hAnsi="Times New Roman" w:cs="Times New Roman"/>
          <w:b/>
        </w:rPr>
        <w:t>curriculum.</w:t>
      </w:r>
    </w:p>
    <w:p w14:paraId="65378665" w14:textId="77777777" w:rsidR="00F33557" w:rsidRPr="00283121" w:rsidRDefault="00F33557" w:rsidP="001F45B6">
      <w:pPr>
        <w:keepNext/>
        <w:spacing w:before="120" w:after="120"/>
        <w:rPr>
          <w:rFonts w:ascii="Times New Roman" w:hAnsi="Times New Roman" w:cs="Times New Roman"/>
          <w:b/>
          <w:i/>
          <w:u w:val="single"/>
        </w:rPr>
      </w:pPr>
      <w:r w:rsidRPr="00283121">
        <w:rPr>
          <w:rFonts w:ascii="Times New Roman" w:hAnsi="Times New Roman" w:cs="Times New Roman"/>
          <w:b/>
          <w:i/>
          <w:u w:val="single"/>
        </w:rPr>
        <w:t>Evidence of Meeting the Standard</w:t>
      </w:r>
    </w:p>
    <w:p w14:paraId="10FCBE3F" w14:textId="40865805" w:rsidR="00F33557" w:rsidRDefault="00F33557" w:rsidP="001F45B6">
      <w:pPr>
        <w:spacing w:before="120" w:after="120"/>
        <w:rPr>
          <w:rFonts w:ascii="Times New Roman" w:hAnsi="Times New Roman" w:cs="Times New Roman"/>
        </w:rPr>
      </w:pPr>
      <w:r>
        <w:rPr>
          <w:rFonts w:ascii="Times New Roman" w:hAnsi="Times New Roman" w:cs="Times New Roman"/>
        </w:rPr>
        <w:t xml:space="preserve">The College offers pre-collegiate level courses in English and math.  In addition, the College offers noncredit, pre-collegiate English as a Second Language (ESL) courses, as well as college-level ESL foreign language classes (English for non-native speakers) that serve as prerequisites for English 1, the first college-level course in the English sequence.  At this time, the College offers only one developmental/pre-collegiate level class online, English 21B.  This is the result of intentional decision making on the part of faculty in these departments who believe that students enrolled in pre-college courses will be more successful on ground and in person than online. </w:t>
      </w:r>
    </w:p>
    <w:p w14:paraId="22FBF42F" w14:textId="06E2C838" w:rsidR="00F33557" w:rsidRPr="00512096" w:rsidRDefault="00F33557" w:rsidP="001F45B6">
      <w:pPr>
        <w:spacing w:before="120" w:after="120"/>
        <w:rPr>
          <w:rFonts w:ascii="Times New Roman" w:hAnsi="Times New Roman" w:cs="Times New Roman"/>
        </w:rPr>
      </w:pPr>
      <w:r>
        <w:rPr>
          <w:rFonts w:ascii="Times New Roman" w:hAnsi="Times New Roman" w:cs="Times New Roman"/>
        </w:rPr>
        <w:t xml:space="preserve">The pre-collegiate courses are clearly identified, as are the various paths to collegiate-level courses, via charts developed by the English, ESL and Math programs.  An excerpt of these charts is provided in </w:t>
      </w:r>
      <w:hyperlink r:id="rId44" w:history="1">
        <w:r w:rsidRPr="00C84EA5">
          <w:rPr>
            <w:rStyle w:val="Hyperlink"/>
            <w:rFonts w:ascii="Times New Roman" w:hAnsi="Times New Roman"/>
          </w:rPr>
          <w:t>evidence</w:t>
        </w:r>
      </w:hyperlink>
      <w:r>
        <w:rPr>
          <w:rFonts w:ascii="Times New Roman" w:hAnsi="Times New Roman" w:cs="Times New Roman"/>
        </w:rPr>
        <w:t>,</w:t>
      </w:r>
      <w:r>
        <w:rPr>
          <w:rStyle w:val="EndnoteReference"/>
          <w:rFonts w:ascii="Times New Roman" w:hAnsi="Times New Roman"/>
        </w:rPr>
        <w:endnoteReference w:id="34"/>
      </w:r>
      <w:r>
        <w:rPr>
          <w:rFonts w:ascii="Times New Roman" w:hAnsi="Times New Roman" w:cs="Times New Roman"/>
        </w:rPr>
        <w:t xml:space="preserve"> the </w:t>
      </w:r>
      <w:hyperlink r:id="rId45" w:history="1">
        <w:r w:rsidRPr="00C84EA5">
          <w:rPr>
            <w:rStyle w:val="Hyperlink"/>
            <w:rFonts w:ascii="Times New Roman" w:hAnsi="Times New Roman"/>
          </w:rPr>
          <w:t>charts</w:t>
        </w:r>
      </w:hyperlink>
      <w:r>
        <w:rPr>
          <w:rFonts w:ascii="Times New Roman" w:hAnsi="Times New Roman" w:cs="Times New Roman"/>
        </w:rPr>
        <w:t xml:space="preserve"> are published in the college catalog</w:t>
      </w:r>
      <w:r w:rsidR="00DF2556">
        <w:rPr>
          <w:rFonts w:ascii="Times New Roman" w:hAnsi="Times New Roman" w:cs="Times New Roman"/>
        </w:rPr>
        <w:t>,</w:t>
      </w:r>
      <w:r>
        <w:rPr>
          <w:rStyle w:val="EndnoteReference"/>
          <w:rFonts w:ascii="Times New Roman" w:hAnsi="Times New Roman"/>
        </w:rPr>
        <w:endnoteReference w:id="35"/>
      </w:r>
      <w:r>
        <w:rPr>
          <w:rFonts w:ascii="Times New Roman" w:hAnsi="Times New Roman" w:cs="Times New Roman"/>
        </w:rPr>
        <w:t xml:space="preserve"> and in every </w:t>
      </w:r>
      <w:hyperlink r:id="rId46" w:history="1">
        <w:r w:rsidRPr="00C84EA5">
          <w:rPr>
            <w:rStyle w:val="Hyperlink"/>
            <w:rFonts w:ascii="Times New Roman" w:hAnsi="Times New Roman"/>
          </w:rPr>
          <w:t>schedule of classes</w:t>
        </w:r>
      </w:hyperlink>
      <w:r>
        <w:rPr>
          <w:rFonts w:ascii="Times New Roman" w:hAnsi="Times New Roman" w:cs="Times New Roman"/>
        </w:rPr>
        <w:t>,</w:t>
      </w:r>
      <w:r>
        <w:rPr>
          <w:rStyle w:val="EndnoteReference"/>
          <w:rFonts w:ascii="Times New Roman" w:hAnsi="Times New Roman"/>
        </w:rPr>
        <w:endnoteReference w:id="36"/>
      </w:r>
      <w:r>
        <w:rPr>
          <w:rFonts w:ascii="Times New Roman" w:hAnsi="Times New Roman" w:cs="Times New Roman"/>
        </w:rPr>
        <w:t xml:space="preserve"> both of which are available in hardcopy and online.  An overview of the College’s pre-collegiate courses in English, ESL, and mathematics and the instructional support programs available are also provided in evidence.</w:t>
      </w:r>
    </w:p>
    <w:p w14:paraId="3AEE3FAF" w14:textId="77777777" w:rsidR="00F33557" w:rsidRPr="00283121" w:rsidRDefault="00F33557" w:rsidP="001F45B6">
      <w:pPr>
        <w:keepNext/>
        <w:spacing w:before="120" w:after="120"/>
        <w:rPr>
          <w:b/>
        </w:rPr>
      </w:pPr>
      <w:r w:rsidRPr="00283121">
        <w:rPr>
          <w:rFonts w:ascii="Times New Roman" w:hAnsi="Times New Roman" w:cs="Times New Roman"/>
          <w:b/>
        </w:rPr>
        <w:t xml:space="preserve">Targeted Support Programs and Initiatives that Foster Success and Help Students Advance to and Succeed in College Level Curriculum </w:t>
      </w:r>
    </w:p>
    <w:p w14:paraId="3A11F97D" w14:textId="3E58F73E" w:rsidR="00F33557" w:rsidRDefault="00F33557" w:rsidP="00B46ED2">
      <w:pPr>
        <w:spacing w:before="120"/>
        <w:rPr>
          <w:rFonts w:ascii="Times New Roman" w:hAnsi="Times New Roman" w:cs="Times New Roman"/>
        </w:rPr>
      </w:pPr>
      <w:r>
        <w:rPr>
          <w:rFonts w:ascii="Times New Roman" w:hAnsi="Times New Roman" w:cs="Times New Roman"/>
        </w:rPr>
        <w:t xml:space="preserve">In addition to supportive programs embedded into the instructional programs, the </w:t>
      </w:r>
      <w:r w:rsidRPr="00A73E3F">
        <w:rPr>
          <w:rFonts w:ascii="Times New Roman" w:hAnsi="Times New Roman" w:cs="Times New Roman"/>
        </w:rPr>
        <w:t>College offers an array of non-instructional supports to assist students as they successfully complete their pre-collegiate courses and transition into college-level courses.</w:t>
      </w:r>
      <w:r>
        <w:rPr>
          <w:rFonts w:ascii="Times New Roman" w:hAnsi="Times New Roman" w:cs="Times New Roman"/>
        </w:rPr>
        <w:t xml:space="preserve">  </w:t>
      </w:r>
      <w:r w:rsidRPr="00A73E3F">
        <w:rPr>
          <w:rFonts w:ascii="Times New Roman" w:hAnsi="Times New Roman" w:cs="Times New Roman"/>
        </w:rPr>
        <w:t>Many of these programs are directed at specific student populations, such as first-time college students, first-generation college students, minority and underrepresented</w:t>
      </w:r>
      <w:r>
        <w:rPr>
          <w:rFonts w:ascii="Times New Roman" w:hAnsi="Times New Roman" w:cs="Times New Roman"/>
        </w:rPr>
        <w:t xml:space="preserve"> student populations, and</w:t>
      </w:r>
      <w:r w:rsidRPr="00A73E3F">
        <w:rPr>
          <w:rFonts w:ascii="Times New Roman" w:hAnsi="Times New Roman" w:cs="Times New Roman"/>
        </w:rPr>
        <w:t xml:space="preserve"> high school students who are likely to enroll at Santa Monica College</w:t>
      </w:r>
      <w:r>
        <w:rPr>
          <w:rFonts w:ascii="Times New Roman" w:hAnsi="Times New Roman" w:cs="Times New Roman"/>
        </w:rPr>
        <w:t>.  These programs include the following:</w:t>
      </w:r>
    </w:p>
    <w:p w14:paraId="195B3E17" w14:textId="1486C8A2" w:rsidR="00F33557" w:rsidRDefault="00F33557" w:rsidP="00FB59AE">
      <w:pPr>
        <w:pStyle w:val="ListParagraph"/>
        <w:numPr>
          <w:ilvl w:val="0"/>
          <w:numId w:val="24"/>
        </w:numPr>
        <w:ind w:left="450" w:hanging="270"/>
        <w:rPr>
          <w:rFonts w:ascii="Times New Roman" w:hAnsi="Times New Roman" w:cs="Times New Roman"/>
          <w:color w:val="auto"/>
        </w:rPr>
      </w:pPr>
      <w:r>
        <w:rPr>
          <w:rFonts w:ascii="Times New Roman" w:hAnsi="Times New Roman" w:cs="Times New Roman"/>
          <w:color w:val="auto"/>
        </w:rPr>
        <w:t>Accelerated coursework in both English and mathematics</w:t>
      </w:r>
    </w:p>
    <w:p w14:paraId="35B4601A" w14:textId="77777777" w:rsidR="00F33557" w:rsidRDefault="00F33557" w:rsidP="00FB59AE">
      <w:pPr>
        <w:pStyle w:val="ListParagraph"/>
        <w:numPr>
          <w:ilvl w:val="0"/>
          <w:numId w:val="24"/>
        </w:numPr>
        <w:ind w:left="450" w:hanging="270"/>
        <w:rPr>
          <w:rFonts w:ascii="Times New Roman" w:hAnsi="Times New Roman" w:cs="Times New Roman"/>
          <w:color w:val="auto"/>
        </w:rPr>
      </w:pPr>
      <w:r>
        <w:rPr>
          <w:rFonts w:ascii="Times New Roman" w:hAnsi="Times New Roman" w:cs="Times New Roman"/>
          <w:color w:val="auto"/>
        </w:rPr>
        <w:t>Supplemental Instruction</w:t>
      </w:r>
    </w:p>
    <w:p w14:paraId="46E4B360" w14:textId="2318D464" w:rsidR="00F33557" w:rsidRDefault="00F33557" w:rsidP="00FB59AE">
      <w:pPr>
        <w:pStyle w:val="ListParagraph"/>
        <w:numPr>
          <w:ilvl w:val="0"/>
          <w:numId w:val="24"/>
        </w:numPr>
        <w:ind w:left="450" w:hanging="270"/>
        <w:rPr>
          <w:rFonts w:ascii="Times New Roman" w:hAnsi="Times New Roman" w:cs="Times New Roman"/>
          <w:color w:val="auto"/>
        </w:rPr>
      </w:pPr>
      <w:r>
        <w:rPr>
          <w:rFonts w:ascii="Times New Roman" w:hAnsi="Times New Roman" w:cs="Times New Roman"/>
          <w:color w:val="auto"/>
        </w:rPr>
        <w:t xml:space="preserve">Placement/Assessment Test Preparation via </w:t>
      </w:r>
      <w:hyperlink r:id="rId47" w:history="1">
        <w:r w:rsidRPr="002E4A3E">
          <w:rPr>
            <w:rStyle w:val="Hyperlink"/>
            <w:rFonts w:ascii="Times New Roman" w:hAnsi="Times New Roman"/>
          </w:rPr>
          <w:t>Prep2Tes</w:t>
        </w:r>
      </w:hyperlink>
      <w:r>
        <w:rPr>
          <w:rFonts w:ascii="Times New Roman" w:hAnsi="Times New Roman" w:cs="Times New Roman"/>
          <w:color w:val="auto"/>
        </w:rPr>
        <w:t>t</w:t>
      </w:r>
      <w:r>
        <w:rPr>
          <w:rStyle w:val="EndnoteReference"/>
          <w:rFonts w:ascii="Times New Roman" w:hAnsi="Times New Roman"/>
          <w:color w:val="auto"/>
        </w:rPr>
        <w:endnoteReference w:id="37"/>
      </w:r>
    </w:p>
    <w:p w14:paraId="7F9DC6BC" w14:textId="2289913B" w:rsidR="00F33557" w:rsidRDefault="00F33557" w:rsidP="00FB59AE">
      <w:pPr>
        <w:pStyle w:val="ListParagraph"/>
        <w:numPr>
          <w:ilvl w:val="0"/>
          <w:numId w:val="24"/>
        </w:numPr>
        <w:ind w:left="450" w:hanging="270"/>
        <w:rPr>
          <w:rFonts w:ascii="Times New Roman" w:hAnsi="Times New Roman" w:cs="Times New Roman"/>
          <w:color w:val="auto"/>
        </w:rPr>
      </w:pPr>
      <w:r>
        <w:rPr>
          <w:rFonts w:ascii="Times New Roman" w:hAnsi="Times New Roman" w:cs="Times New Roman"/>
          <w:color w:val="auto"/>
        </w:rPr>
        <w:t xml:space="preserve">The </w:t>
      </w:r>
      <w:hyperlink r:id="rId48" w:history="1">
        <w:r w:rsidRPr="002E4A3E">
          <w:rPr>
            <w:rStyle w:val="Hyperlink"/>
            <w:rFonts w:ascii="Times New Roman" w:hAnsi="Times New Roman"/>
          </w:rPr>
          <w:t>First Year Experience (FYE) Program</w:t>
        </w:r>
      </w:hyperlink>
      <w:r>
        <w:rPr>
          <w:rStyle w:val="EndnoteReference"/>
          <w:rFonts w:ascii="Times New Roman" w:hAnsi="Times New Roman"/>
          <w:color w:val="auto"/>
        </w:rPr>
        <w:endnoteReference w:id="38"/>
      </w:r>
    </w:p>
    <w:p w14:paraId="587533D6" w14:textId="27DFD9FB" w:rsidR="00F33557" w:rsidRPr="00565EE1" w:rsidRDefault="00F33557" w:rsidP="00FB59AE">
      <w:pPr>
        <w:pStyle w:val="ListParagraph"/>
        <w:numPr>
          <w:ilvl w:val="0"/>
          <w:numId w:val="24"/>
        </w:numPr>
        <w:ind w:left="450" w:hanging="270"/>
        <w:rPr>
          <w:rFonts w:ascii="Times New Roman" w:hAnsi="Times New Roman" w:cs="Times New Roman"/>
          <w:color w:val="auto"/>
        </w:rPr>
      </w:pPr>
      <w:r>
        <w:rPr>
          <w:rFonts w:ascii="Times New Roman" w:hAnsi="Times New Roman" w:cs="Times New Roman"/>
          <w:color w:val="auto"/>
        </w:rPr>
        <w:t>Summer Jams, Summer Bridge, and the English Academy</w:t>
      </w:r>
      <w:r>
        <w:rPr>
          <w:rFonts w:ascii="Times New Roman" w:hAnsi="Times New Roman"/>
          <w:color w:val="auto"/>
        </w:rPr>
        <w:t xml:space="preserve"> (described in Standard IIC)</w:t>
      </w:r>
    </w:p>
    <w:p w14:paraId="0F560204" w14:textId="18FC716D" w:rsidR="00F33557" w:rsidRPr="00283121" w:rsidRDefault="00F33557" w:rsidP="00B46ED2">
      <w:pPr>
        <w:keepNext/>
        <w:spacing w:before="120" w:after="120"/>
        <w:rPr>
          <w:rFonts w:ascii="Times New Roman" w:hAnsi="Times New Roman" w:cs="Times New Roman"/>
          <w:i/>
          <w:u w:val="single"/>
        </w:rPr>
      </w:pPr>
      <w:r>
        <w:rPr>
          <w:rFonts w:ascii="Times New Roman" w:hAnsi="Times New Roman" w:cs="Times New Roman"/>
          <w:b/>
          <w:i/>
          <w:u w:val="single"/>
        </w:rPr>
        <w:t>Analysis</w:t>
      </w:r>
    </w:p>
    <w:p w14:paraId="70D2E42E" w14:textId="66FFD24E" w:rsidR="00F33557" w:rsidRDefault="00F33557" w:rsidP="00B46ED2">
      <w:pPr>
        <w:spacing w:before="120" w:after="120"/>
        <w:rPr>
          <w:rFonts w:ascii="Times New Roman" w:hAnsi="Times New Roman" w:cs="Times New Roman"/>
        </w:rPr>
      </w:pPr>
      <w:r>
        <w:rPr>
          <w:rFonts w:ascii="Times New Roman" w:hAnsi="Times New Roman" w:cs="Times New Roman"/>
        </w:rPr>
        <w:t xml:space="preserve">Santa Monica College clearly delineates its pre-collegiate courses in English, ESL, and Mathematics and offers an array of effective strategies and learning supports to help students successfully complete the pre-college coursework and transition to college-level coursework.  </w:t>
      </w:r>
      <w:r w:rsidR="00DF2556">
        <w:rPr>
          <w:rFonts w:ascii="Times New Roman" w:hAnsi="Times New Roman" w:cs="Times New Roman"/>
        </w:rPr>
        <w:t>Counseling faculty are fully versed in t</w:t>
      </w:r>
      <w:r>
        <w:rPr>
          <w:rFonts w:ascii="Times New Roman" w:hAnsi="Times New Roman" w:cs="Times New Roman"/>
        </w:rPr>
        <w:t xml:space="preserve">hese pathways to college-level courses </w:t>
      </w:r>
      <w:r w:rsidR="00DF2556">
        <w:rPr>
          <w:rFonts w:ascii="Times New Roman" w:hAnsi="Times New Roman" w:cs="Times New Roman"/>
        </w:rPr>
        <w:t xml:space="preserve">which </w:t>
      </w:r>
      <w:r>
        <w:rPr>
          <w:rFonts w:ascii="Times New Roman" w:hAnsi="Times New Roman" w:cs="Times New Roman"/>
        </w:rPr>
        <w:t xml:space="preserve">are outlined in the course catalog, the schedule of classes, and on the department websites. </w:t>
      </w:r>
    </w:p>
    <w:p w14:paraId="582BB7A8" w14:textId="12FFA03F" w:rsidR="00F33557" w:rsidRPr="001B60C2" w:rsidRDefault="00F33557" w:rsidP="00B46ED2">
      <w:pPr>
        <w:spacing w:before="120" w:after="120"/>
        <w:rPr>
          <w:rFonts w:ascii="Times New Roman" w:hAnsi="Times New Roman" w:cs="Times New Roman"/>
        </w:rPr>
      </w:pPr>
      <w:r>
        <w:rPr>
          <w:rFonts w:ascii="Times New Roman" w:hAnsi="Times New Roman" w:cs="Times New Roman"/>
        </w:rPr>
        <w:t xml:space="preserve">Student success in pre-collegiate courses has long been a concern for the College and resulted in an institutional Strategic Initiative focused on basic skills success.  This initiative has led to the development and implementation of multiple practices (e.g., FYE, SI, Prep2Test) that have demonstrated effectiveness in supporting student success.  </w:t>
      </w:r>
    </w:p>
    <w:p w14:paraId="2AD96570" w14:textId="37754796" w:rsidR="00F33557" w:rsidRDefault="00F33557" w:rsidP="00B46ED2">
      <w:pPr>
        <w:spacing w:before="120" w:after="120"/>
        <w:rPr>
          <w:rFonts w:ascii="Times New Roman" w:hAnsi="Times New Roman" w:cs="Times New Roman"/>
        </w:rPr>
      </w:pPr>
      <w:r>
        <w:rPr>
          <w:rFonts w:ascii="Times New Roman" w:hAnsi="Times New Roman" w:cs="Times New Roman"/>
        </w:rPr>
        <w:t xml:space="preserve">As the College continues to identify and address student equity gaps, it will also continue to assess the impact of its instructional support programs on student success, adjusting programs as needed and developing new resources to further support students.  </w:t>
      </w:r>
    </w:p>
    <w:p w14:paraId="57D68EDF" w14:textId="77777777" w:rsidR="00F33557" w:rsidRPr="00283121" w:rsidRDefault="00F33557" w:rsidP="00B46ED2">
      <w:pPr>
        <w:keepNext/>
        <w:spacing w:before="120" w:after="120"/>
        <w:rPr>
          <w:rFonts w:ascii="Times New Roman" w:hAnsi="Times New Roman" w:cs="Times New Roman"/>
          <w:b/>
          <w:i/>
          <w:u w:val="single"/>
        </w:rPr>
      </w:pPr>
      <w:r w:rsidRPr="00283121">
        <w:rPr>
          <w:rFonts w:ascii="Times New Roman" w:hAnsi="Times New Roman" w:cs="Times New Roman"/>
          <w:b/>
          <w:i/>
          <w:u w:val="single"/>
        </w:rPr>
        <w:t>Plan</w:t>
      </w:r>
    </w:p>
    <w:p w14:paraId="5D33EFD4" w14:textId="5BA4C54C" w:rsidR="00F33557" w:rsidRPr="00F44D2E" w:rsidRDefault="00F33557" w:rsidP="00B46ED2">
      <w:pPr>
        <w:spacing w:before="120" w:after="120"/>
        <w:rPr>
          <w:rFonts w:ascii="Times New Roman" w:hAnsi="Times New Roman" w:cs="Times New Roman"/>
        </w:rPr>
      </w:pPr>
      <w:r>
        <w:rPr>
          <w:rFonts w:ascii="Times New Roman" w:hAnsi="Times New Roman" w:cs="Times New Roman"/>
        </w:rPr>
        <w:t>Based on an analysis of the evidence, Santa Monica College is meeting this standard and will continue to monitor its progress.</w:t>
      </w:r>
    </w:p>
    <w:p w14:paraId="73C8256C" w14:textId="77777777" w:rsidR="00F33557" w:rsidRPr="00A73E3F" w:rsidRDefault="00F33557" w:rsidP="00B46ED2">
      <w:pPr>
        <w:widowControl w:val="0"/>
        <w:spacing w:before="120" w:after="120"/>
        <w:rPr>
          <w:rFonts w:ascii="Times New Roman" w:hAnsi="Times New Roman" w:cs="Times New Roman"/>
        </w:rPr>
      </w:pPr>
    </w:p>
    <w:p w14:paraId="60508AA2" w14:textId="122A08B5" w:rsidR="00F33557" w:rsidRPr="002227B7" w:rsidRDefault="00F33557" w:rsidP="009E06DE">
      <w:pPr>
        <w:keepNext/>
        <w:keepLines/>
        <w:tabs>
          <w:tab w:val="left" w:pos="990"/>
        </w:tabs>
        <w:rPr>
          <w:b/>
        </w:rPr>
      </w:pPr>
      <w:r w:rsidRPr="002227B7">
        <w:rPr>
          <w:rFonts w:ascii="Times New Roman" w:hAnsi="Times New Roman" w:cs="Times New Roman"/>
          <w:b/>
        </w:rPr>
        <w:lastRenderedPageBreak/>
        <w:t>IIA.5</w:t>
      </w:r>
      <w:r>
        <w:rPr>
          <w:rFonts w:ascii="Times New Roman" w:hAnsi="Times New Roman" w:cs="Times New Roman"/>
          <w:b/>
        </w:rPr>
        <w:tab/>
      </w:r>
      <w:r w:rsidRPr="002227B7">
        <w:rPr>
          <w:rFonts w:ascii="Times New Roman" w:hAnsi="Times New Roman" w:cs="Times New Roman"/>
          <w:b/>
        </w:rPr>
        <w:t>The institution's degrees and programs follow practices common to American higher education, including appropriate length, breadth, depth, rigor, course sequencing, time to completion, and synthesis of learning.</w:t>
      </w:r>
      <w:r>
        <w:rPr>
          <w:rFonts w:ascii="Times New Roman" w:hAnsi="Times New Roman" w:cs="Times New Roman"/>
          <w:b/>
        </w:rPr>
        <w:t xml:space="preserve">  </w:t>
      </w:r>
      <w:r w:rsidRPr="002227B7">
        <w:rPr>
          <w:rFonts w:ascii="Times New Roman" w:hAnsi="Times New Roman" w:cs="Times New Roman"/>
          <w:b/>
        </w:rPr>
        <w:t>The institution ensures that minimum degree requirements are 60 semester credits or equivalent at the associate level, and 120 credits or equivalent at the baccalaureate level.</w:t>
      </w:r>
      <w:r>
        <w:rPr>
          <w:rFonts w:ascii="Times New Roman" w:hAnsi="Times New Roman" w:cs="Times New Roman"/>
          <w:b/>
        </w:rPr>
        <w:t xml:space="preserve">  </w:t>
      </w:r>
      <w:r w:rsidRPr="002227B7">
        <w:rPr>
          <w:rFonts w:ascii="Times New Roman" w:hAnsi="Times New Roman" w:cs="Times New Roman"/>
          <w:b/>
        </w:rPr>
        <w:t>(ER 12)</w:t>
      </w:r>
    </w:p>
    <w:p w14:paraId="051AD6A2" w14:textId="77777777" w:rsidR="00F33557" w:rsidRPr="00283121" w:rsidRDefault="00F33557" w:rsidP="00B46ED2">
      <w:pPr>
        <w:keepNext/>
        <w:spacing w:before="120" w:after="120"/>
        <w:rPr>
          <w:rFonts w:ascii="Times New Roman" w:hAnsi="Times New Roman" w:cs="Times New Roman"/>
          <w:b/>
          <w:i/>
          <w:u w:val="single"/>
        </w:rPr>
      </w:pPr>
      <w:r w:rsidRPr="00283121">
        <w:rPr>
          <w:rFonts w:ascii="Times New Roman" w:hAnsi="Times New Roman" w:cs="Times New Roman"/>
          <w:b/>
          <w:i/>
          <w:u w:val="single"/>
        </w:rPr>
        <w:t>Evidence of Meeting the Standard</w:t>
      </w:r>
    </w:p>
    <w:p w14:paraId="6FDF89C1" w14:textId="540D192F" w:rsidR="00F33557" w:rsidRDefault="00F33557" w:rsidP="00B46ED2">
      <w:pPr>
        <w:spacing w:before="120" w:after="120"/>
      </w:pPr>
      <w:r>
        <w:rPr>
          <w:rFonts w:ascii="Times New Roman" w:hAnsi="Times New Roman" w:cs="Times New Roman"/>
        </w:rPr>
        <w:t xml:space="preserve">Santa Monica College continues to have a very strong reputation as an institution of higher education based on, among many other factors, the breadth and depth of its instructional programs.  High-quality instruction and appropriate breadth, depth, rigor, sequencing, time to completion, and synthesis of learning characterize all of the programs offered at the College. </w:t>
      </w:r>
    </w:p>
    <w:p w14:paraId="6DB4AEEA" w14:textId="3FBEB790" w:rsidR="00F33557" w:rsidRDefault="00F33557">
      <w:pPr>
        <w:widowControl w:val="0"/>
        <w:spacing w:after="200"/>
      </w:pPr>
      <w:r>
        <w:rPr>
          <w:rFonts w:ascii="Times New Roman" w:hAnsi="Times New Roman" w:cs="Times New Roman"/>
        </w:rPr>
        <w:t>The curriculum process and the institutional procedure for establishing institutional learning outcomes to which student learning outcomes are mapped as described in Standards IIA.1 and IIA.3 ensure that the College’s courses and programs follow practices widely accepted in American higher education.  Faculty who are subject-matter experts propose new courses, and articulation checks conducted before and during the curriculum approval process confirm that proposed courses are equivalent to courses and programs at four-year institutions, as appropriate.  The Academic Senate Joint Curriculum Committee validates course advisories, co-requisites, and prerequisites by reviewing the exit skills of a course and the entrance skills required to succeed in the subsequent course.  Noncredit courses undergo careful scrutiny both in the College's curriculum approval process and again through the California Community Colleges Chancellor's Office approval process. </w:t>
      </w:r>
    </w:p>
    <w:p w14:paraId="3314234D" w14:textId="77777777" w:rsidR="00F33557" w:rsidRPr="00074E10" w:rsidRDefault="00F33557" w:rsidP="00B46ED2">
      <w:pPr>
        <w:keepNext/>
        <w:spacing w:before="120" w:after="120"/>
        <w:rPr>
          <w:b/>
        </w:rPr>
      </w:pPr>
      <w:r w:rsidRPr="00074E10">
        <w:rPr>
          <w:rFonts w:ascii="Times New Roman" w:hAnsi="Times New Roman" w:cs="Times New Roman"/>
          <w:b/>
        </w:rPr>
        <w:t>Breadth, Depth, and Rigor</w:t>
      </w:r>
    </w:p>
    <w:p w14:paraId="269B126C" w14:textId="0A85E8D8" w:rsidR="00F33557" w:rsidRDefault="00F33557" w:rsidP="00B46ED2">
      <w:pPr>
        <w:spacing w:before="120" w:after="120"/>
        <w:rPr>
          <w:rFonts w:ascii="Times New Roman" w:hAnsi="Times New Roman" w:cs="Times New Roman"/>
        </w:rPr>
      </w:pPr>
      <w:r>
        <w:rPr>
          <w:rFonts w:ascii="Times New Roman" w:hAnsi="Times New Roman" w:cs="Times New Roman"/>
        </w:rPr>
        <w:t xml:space="preserve">For all of its courses and programs, including those delivered online, the College’s faculty ensure the appropriate breadth, depth, and rigor by engaging in thorough discussion of course hours, units, and detailed course objectives and learning outcomes for each course in the program.  In a typical instructional program such as </w:t>
      </w:r>
      <w:hyperlink r:id="rId49" w:history="1">
        <w:r w:rsidRPr="00DF2556">
          <w:rPr>
            <w:rStyle w:val="Hyperlink"/>
            <w:rFonts w:ascii="Times New Roman" w:hAnsi="Times New Roman"/>
          </w:rPr>
          <w:t>Mathematics</w:t>
        </w:r>
      </w:hyperlink>
      <w:r>
        <w:rPr>
          <w:rFonts w:ascii="Times New Roman" w:hAnsi="Times New Roman" w:cs="Times New Roman"/>
        </w:rPr>
        <w:t>,</w:t>
      </w:r>
      <w:r>
        <w:rPr>
          <w:rStyle w:val="EndnoteReference"/>
          <w:rFonts w:ascii="Times New Roman" w:hAnsi="Times New Roman"/>
        </w:rPr>
        <w:endnoteReference w:id="39"/>
      </w:r>
      <w:r>
        <w:rPr>
          <w:rFonts w:ascii="Times New Roman" w:hAnsi="Times New Roman" w:cs="Times New Roman"/>
        </w:rPr>
        <w:t xml:space="preserve"> this discussion begins at the discipline or sub-discipline level with faculty who are experts.  The discussion progresses to the Curriculum Committee processes and Academic Senate, as outlined in Standard IIA.1.  For Career Technical Education programs such as </w:t>
      </w:r>
      <w:hyperlink r:id="rId50" w:history="1">
        <w:r w:rsidRPr="00783304">
          <w:rPr>
            <w:rStyle w:val="Hyperlink"/>
            <w:rFonts w:ascii="Times New Roman" w:hAnsi="Times New Roman"/>
          </w:rPr>
          <w:t>Technical Theatre</w:t>
        </w:r>
      </w:hyperlink>
      <w:r>
        <w:rPr>
          <w:rFonts w:ascii="Times New Roman" w:hAnsi="Times New Roman" w:cs="Times New Roman"/>
        </w:rPr>
        <w:t>,</w:t>
      </w:r>
      <w:r>
        <w:rPr>
          <w:rStyle w:val="EndnoteReference"/>
          <w:rFonts w:ascii="Times New Roman" w:hAnsi="Times New Roman"/>
        </w:rPr>
        <w:endnoteReference w:id="40"/>
      </w:r>
      <w:r>
        <w:rPr>
          <w:rFonts w:ascii="Times New Roman" w:hAnsi="Times New Roman" w:cs="Times New Roman"/>
        </w:rPr>
        <w:t xml:space="preserve"> input and feedback from industry advisory boards are also critical to the process.  Likewise, professional regulatory agencies are engaged for programs such as </w:t>
      </w:r>
      <w:hyperlink r:id="rId51" w:history="1">
        <w:r w:rsidRPr="00783304">
          <w:rPr>
            <w:rStyle w:val="Hyperlink"/>
            <w:rFonts w:ascii="Times New Roman" w:hAnsi="Times New Roman"/>
          </w:rPr>
          <w:t>Nursing</w:t>
        </w:r>
      </w:hyperlink>
      <w:r>
        <w:rPr>
          <w:rFonts w:ascii="Times New Roman" w:hAnsi="Times New Roman" w:cs="Times New Roman"/>
        </w:rPr>
        <w:t>.</w:t>
      </w:r>
      <w:r>
        <w:rPr>
          <w:rStyle w:val="EndnoteReference"/>
          <w:rFonts w:ascii="Times New Roman" w:hAnsi="Times New Roman"/>
        </w:rPr>
        <w:endnoteReference w:id="41"/>
      </w:r>
    </w:p>
    <w:p w14:paraId="7AC9D66E" w14:textId="18BFCBC4" w:rsidR="00F33557" w:rsidRDefault="00F33557" w:rsidP="00B46ED2">
      <w:pPr>
        <w:widowControl w:val="0"/>
        <w:spacing w:before="120" w:after="120"/>
        <w:rPr>
          <w:rFonts w:ascii="Times New Roman" w:hAnsi="Times New Roman" w:cs="Times New Roman"/>
        </w:rPr>
      </w:pPr>
      <w:r>
        <w:rPr>
          <w:rFonts w:ascii="Times New Roman" w:hAnsi="Times New Roman" w:cs="Times New Roman"/>
        </w:rPr>
        <w:t xml:space="preserve">The College also ensures appropriate breadth and depth by requiring that degree programs have a minimum of 60 units, with at least 18 units in an area of concentration, and between 18-39 units of general education (GE).  Three GE course patterns can be followed, including </w:t>
      </w:r>
      <w:r w:rsidR="009E648F">
        <w:rPr>
          <w:rFonts w:ascii="Times New Roman" w:hAnsi="Times New Roman" w:cs="Times New Roman"/>
        </w:rPr>
        <w:t>the</w:t>
      </w:r>
      <w:r>
        <w:rPr>
          <w:rFonts w:ascii="Times New Roman" w:hAnsi="Times New Roman" w:cs="Times New Roman"/>
        </w:rPr>
        <w:t xml:space="preserve"> College’s own GE pattern, California State University’s GE pattern, or the IGETC pattern (Intersegmental GE Transfer Curriculum).  The program requirements for both GE and areas of focused study are discussed more thoroughly</w:t>
      </w:r>
      <w:r w:rsidR="009E648F">
        <w:rPr>
          <w:rFonts w:ascii="Times New Roman" w:hAnsi="Times New Roman" w:cs="Times New Roman"/>
        </w:rPr>
        <w:t xml:space="preserve"> in Standards IIA.12 and IIA.13</w:t>
      </w:r>
      <w:r>
        <w:rPr>
          <w:rFonts w:ascii="Times New Roman" w:hAnsi="Times New Roman" w:cs="Times New Roman"/>
        </w:rPr>
        <w:t xml:space="preserve">. </w:t>
      </w:r>
    </w:p>
    <w:p w14:paraId="7B33E6AB" w14:textId="2E5BBF7B" w:rsidR="00F33557" w:rsidRDefault="00F33557" w:rsidP="00B46ED2">
      <w:pPr>
        <w:widowControl w:val="0"/>
        <w:spacing w:before="120" w:after="120"/>
      </w:pPr>
      <w:r>
        <w:rPr>
          <w:rFonts w:ascii="Times New Roman" w:hAnsi="Times New Roman" w:cs="Times New Roman"/>
        </w:rPr>
        <w:t>The pilot baccalaureate program will also follow appropriate practices in American higher education, exceeding the 120 unit minimum by requiring 123 units, 45 of which will be upper division.</w:t>
      </w:r>
    </w:p>
    <w:p w14:paraId="2C342AF4" w14:textId="77777777" w:rsidR="00F33557" w:rsidRPr="00074E10" w:rsidRDefault="00F33557" w:rsidP="00B46ED2">
      <w:pPr>
        <w:keepNext/>
        <w:widowControl w:val="0"/>
        <w:spacing w:before="120" w:after="120"/>
        <w:rPr>
          <w:b/>
        </w:rPr>
      </w:pPr>
      <w:r w:rsidRPr="00074E10">
        <w:rPr>
          <w:rFonts w:ascii="Times New Roman" w:hAnsi="Times New Roman" w:cs="Times New Roman"/>
          <w:b/>
        </w:rPr>
        <w:lastRenderedPageBreak/>
        <w:t>Sequencing</w:t>
      </w:r>
    </w:p>
    <w:p w14:paraId="6860A92E" w14:textId="4767A796" w:rsidR="00F33557" w:rsidRPr="00074E10" w:rsidRDefault="00F33557" w:rsidP="00B46ED2">
      <w:pPr>
        <w:pStyle w:val="NoSpacing"/>
        <w:spacing w:before="120"/>
        <w:rPr>
          <w:rFonts w:ascii="Times New Roman" w:hAnsi="Times New Roman"/>
          <w:sz w:val="24"/>
          <w:szCs w:val="24"/>
        </w:rPr>
      </w:pPr>
      <w:r w:rsidRPr="00074E10">
        <w:rPr>
          <w:rFonts w:ascii="Times New Roman" w:hAnsi="Times New Roman"/>
          <w:sz w:val="24"/>
          <w:szCs w:val="24"/>
        </w:rPr>
        <w:t xml:space="preserve">Program sequencing is determined using similar processes as </w:t>
      </w:r>
      <w:r>
        <w:rPr>
          <w:rFonts w:ascii="Times New Roman" w:hAnsi="Times New Roman"/>
          <w:sz w:val="24"/>
          <w:szCs w:val="24"/>
        </w:rPr>
        <w:t xml:space="preserve">for </w:t>
      </w:r>
      <w:r w:rsidRPr="00074E10">
        <w:rPr>
          <w:rFonts w:ascii="Times New Roman" w:hAnsi="Times New Roman"/>
          <w:sz w:val="24"/>
          <w:szCs w:val="24"/>
        </w:rPr>
        <w:t>breadth, depth</w:t>
      </w:r>
      <w:r>
        <w:rPr>
          <w:rFonts w:ascii="Times New Roman" w:hAnsi="Times New Roman"/>
          <w:sz w:val="24"/>
          <w:szCs w:val="24"/>
        </w:rPr>
        <w:t>,</w:t>
      </w:r>
      <w:r w:rsidRPr="00074E10">
        <w:rPr>
          <w:rFonts w:ascii="Times New Roman" w:hAnsi="Times New Roman"/>
          <w:sz w:val="24"/>
          <w:szCs w:val="24"/>
        </w:rPr>
        <w:t xml:space="preserve"> and rigor.</w:t>
      </w:r>
      <w:r>
        <w:rPr>
          <w:rFonts w:ascii="Times New Roman" w:hAnsi="Times New Roman"/>
          <w:sz w:val="24"/>
          <w:szCs w:val="24"/>
        </w:rPr>
        <w:t xml:space="preserve">  </w:t>
      </w:r>
      <w:r w:rsidRPr="00074E10">
        <w:rPr>
          <w:rFonts w:ascii="Times New Roman" w:hAnsi="Times New Roman"/>
          <w:sz w:val="24"/>
          <w:szCs w:val="24"/>
        </w:rPr>
        <w:t>The process of determining prerequisites for courses within an area of emphasis requires both faculty expertise and reliance on accepted practices within each specific discipline.</w:t>
      </w:r>
      <w:r>
        <w:rPr>
          <w:rFonts w:ascii="Times New Roman" w:hAnsi="Times New Roman"/>
          <w:sz w:val="24"/>
          <w:szCs w:val="24"/>
        </w:rPr>
        <w:t xml:space="preserve">  </w:t>
      </w:r>
      <w:r w:rsidRPr="00074E10">
        <w:rPr>
          <w:rFonts w:ascii="Times New Roman" w:hAnsi="Times New Roman"/>
          <w:sz w:val="24"/>
          <w:szCs w:val="24"/>
        </w:rPr>
        <w:t>There are three types of sequencing patterns:</w:t>
      </w:r>
    </w:p>
    <w:p w14:paraId="5F47420B" w14:textId="509D74E2" w:rsidR="00F33557" w:rsidRPr="00074E10" w:rsidRDefault="00F33557" w:rsidP="002851F3">
      <w:pPr>
        <w:pStyle w:val="NoSpacing"/>
        <w:numPr>
          <w:ilvl w:val="0"/>
          <w:numId w:val="20"/>
        </w:numPr>
        <w:rPr>
          <w:rFonts w:ascii="Times New Roman" w:hAnsi="Times New Roman"/>
          <w:sz w:val="24"/>
          <w:szCs w:val="24"/>
        </w:rPr>
      </w:pPr>
      <w:r w:rsidRPr="00074E10">
        <w:rPr>
          <w:rFonts w:ascii="Times New Roman" w:hAnsi="Times New Roman"/>
          <w:sz w:val="24"/>
          <w:szCs w:val="24"/>
        </w:rPr>
        <w:t>Heavily Sequenced Progr</w:t>
      </w:r>
      <w:r>
        <w:rPr>
          <w:rFonts w:ascii="Times New Roman" w:hAnsi="Times New Roman"/>
          <w:sz w:val="24"/>
          <w:szCs w:val="24"/>
        </w:rPr>
        <w:t xml:space="preserve">am: Nursing </w:t>
      </w:r>
      <w:r w:rsidRPr="00074E10">
        <w:rPr>
          <w:rFonts w:ascii="Times New Roman" w:hAnsi="Times New Roman"/>
          <w:sz w:val="24"/>
          <w:szCs w:val="24"/>
        </w:rPr>
        <w:t>is one of the College’s best examples of a heavily sequenced program, as students are required to take each course in order so that the skills can build upon each other.</w:t>
      </w:r>
    </w:p>
    <w:p w14:paraId="4BBD9542" w14:textId="5D1EC8C5" w:rsidR="00F33557" w:rsidRPr="00074E10" w:rsidRDefault="00F33557" w:rsidP="002851F3">
      <w:pPr>
        <w:pStyle w:val="NoSpacing"/>
        <w:numPr>
          <w:ilvl w:val="0"/>
          <w:numId w:val="20"/>
        </w:numPr>
        <w:rPr>
          <w:rFonts w:ascii="Times New Roman" w:hAnsi="Times New Roman"/>
          <w:sz w:val="24"/>
          <w:szCs w:val="24"/>
        </w:rPr>
      </w:pPr>
      <w:r w:rsidRPr="00074E10">
        <w:rPr>
          <w:rFonts w:ascii="Times New Roman" w:hAnsi="Times New Roman"/>
          <w:sz w:val="24"/>
          <w:szCs w:val="24"/>
        </w:rPr>
        <w:t xml:space="preserve">Non-sequenced </w:t>
      </w:r>
      <w:r>
        <w:rPr>
          <w:rFonts w:ascii="Times New Roman" w:hAnsi="Times New Roman"/>
          <w:sz w:val="24"/>
          <w:szCs w:val="24"/>
        </w:rPr>
        <w:t>Career Technical Education (</w:t>
      </w:r>
      <w:r w:rsidRPr="00074E10">
        <w:rPr>
          <w:rFonts w:ascii="Times New Roman" w:hAnsi="Times New Roman"/>
          <w:sz w:val="24"/>
          <w:szCs w:val="24"/>
        </w:rPr>
        <w:t>CTE</w:t>
      </w:r>
      <w:r>
        <w:rPr>
          <w:rFonts w:ascii="Times New Roman" w:hAnsi="Times New Roman"/>
          <w:sz w:val="24"/>
          <w:szCs w:val="24"/>
        </w:rPr>
        <w:t>) courses</w:t>
      </w:r>
      <w:r w:rsidRPr="00074E10">
        <w:rPr>
          <w:rFonts w:ascii="Times New Roman" w:hAnsi="Times New Roman"/>
          <w:sz w:val="24"/>
          <w:szCs w:val="24"/>
        </w:rPr>
        <w:t xml:space="preserve"> with </w:t>
      </w:r>
      <w:r>
        <w:rPr>
          <w:rFonts w:ascii="Times New Roman" w:hAnsi="Times New Roman"/>
          <w:sz w:val="24"/>
          <w:szCs w:val="24"/>
        </w:rPr>
        <w:t xml:space="preserve">a </w:t>
      </w:r>
      <w:r w:rsidRPr="00074E10">
        <w:rPr>
          <w:rFonts w:ascii="Times New Roman" w:hAnsi="Times New Roman"/>
          <w:sz w:val="24"/>
          <w:szCs w:val="24"/>
        </w:rPr>
        <w:t xml:space="preserve">capstone class: </w:t>
      </w:r>
      <w:r>
        <w:rPr>
          <w:rFonts w:ascii="Times New Roman" w:hAnsi="Times New Roman"/>
          <w:sz w:val="24"/>
          <w:szCs w:val="24"/>
        </w:rPr>
        <w:t xml:space="preserve">The College’s Technical Theatre </w:t>
      </w:r>
      <w:r w:rsidRPr="00074E10">
        <w:rPr>
          <w:rFonts w:ascii="Times New Roman" w:hAnsi="Times New Roman"/>
          <w:sz w:val="24"/>
          <w:szCs w:val="24"/>
        </w:rPr>
        <w:t>Program is an example of a non-sequenced CTE program with a capstone class.</w:t>
      </w:r>
    </w:p>
    <w:p w14:paraId="4313E915" w14:textId="62730B3B" w:rsidR="00F33557" w:rsidRPr="00172F0E" w:rsidRDefault="00F33557" w:rsidP="002851F3">
      <w:pPr>
        <w:widowControl w:val="0"/>
        <w:numPr>
          <w:ilvl w:val="0"/>
          <w:numId w:val="20"/>
        </w:numPr>
        <w:spacing w:after="200"/>
        <w:contextualSpacing/>
        <w:rPr>
          <w:rFonts w:ascii="Times New Roman" w:hAnsi="Times New Roman" w:cs="Times New Roman"/>
        </w:rPr>
      </w:pPr>
      <w:r>
        <w:rPr>
          <w:rFonts w:ascii="Times New Roman" w:hAnsi="Times New Roman" w:cs="Times New Roman"/>
        </w:rPr>
        <w:t xml:space="preserve">Sequenced for Transfer: </w:t>
      </w:r>
      <w:r w:rsidRPr="00172F0E">
        <w:rPr>
          <w:rFonts w:ascii="Times New Roman" w:hAnsi="Times New Roman" w:cs="Times New Roman"/>
        </w:rPr>
        <w:t>The third sequencing pattern is designed to facilitate transfer and is followed by many of the College’s programs that are traditionally transfer-focuse</w:t>
      </w:r>
      <w:r>
        <w:rPr>
          <w:rFonts w:ascii="Times New Roman" w:hAnsi="Times New Roman" w:cs="Times New Roman"/>
        </w:rPr>
        <w:t xml:space="preserve">d programs, such as the </w:t>
      </w:r>
      <w:hyperlink r:id="rId52" w:history="1">
        <w:r w:rsidRPr="00D97E87">
          <w:rPr>
            <w:rStyle w:val="Hyperlink"/>
            <w:rFonts w:ascii="Times New Roman" w:hAnsi="Times New Roman"/>
          </w:rPr>
          <w:t>Math AS-T Program</w:t>
        </w:r>
      </w:hyperlink>
      <w:r>
        <w:rPr>
          <w:rFonts w:ascii="Times New Roman" w:hAnsi="Times New Roman" w:cs="Times New Roman"/>
        </w:rPr>
        <w:t xml:space="preserve"> (Associate of Science for Transfer Degree).</w:t>
      </w:r>
      <w:r>
        <w:rPr>
          <w:rStyle w:val="EndnoteReference"/>
          <w:rFonts w:ascii="Times New Roman" w:hAnsi="Times New Roman"/>
        </w:rPr>
        <w:endnoteReference w:id="42"/>
      </w:r>
    </w:p>
    <w:p w14:paraId="10706935" w14:textId="1DB67C51" w:rsidR="00F33557" w:rsidRPr="009448F3" w:rsidRDefault="00F33557" w:rsidP="00B46ED2">
      <w:pPr>
        <w:pStyle w:val="NoSpacing"/>
        <w:spacing w:before="120"/>
        <w:rPr>
          <w:rFonts w:ascii="Times New Roman" w:hAnsi="Times New Roman"/>
          <w:sz w:val="24"/>
          <w:szCs w:val="24"/>
        </w:rPr>
      </w:pPr>
      <w:r w:rsidRPr="009448F3">
        <w:rPr>
          <w:rFonts w:ascii="Times New Roman" w:hAnsi="Times New Roman"/>
          <w:sz w:val="24"/>
          <w:szCs w:val="24"/>
        </w:rPr>
        <w:t xml:space="preserve">For the baccalaureate degree, Santa Monica College, as one of the </w:t>
      </w:r>
      <w:r>
        <w:rPr>
          <w:rFonts w:ascii="Times New Roman" w:hAnsi="Times New Roman"/>
          <w:sz w:val="24"/>
          <w:szCs w:val="24"/>
        </w:rPr>
        <w:t>15</w:t>
      </w:r>
      <w:r w:rsidRPr="009448F3">
        <w:rPr>
          <w:rFonts w:ascii="Times New Roman" w:hAnsi="Times New Roman"/>
          <w:sz w:val="24"/>
          <w:szCs w:val="24"/>
        </w:rPr>
        <w:t xml:space="preserve"> Baccalaureate Degree Pilot (BDP) program colleges in the state, has participated along with the other </w:t>
      </w:r>
      <w:r>
        <w:rPr>
          <w:rFonts w:ascii="Times New Roman" w:hAnsi="Times New Roman"/>
          <w:sz w:val="24"/>
          <w:szCs w:val="24"/>
        </w:rPr>
        <w:t>14</w:t>
      </w:r>
      <w:r w:rsidRPr="009448F3">
        <w:rPr>
          <w:rFonts w:ascii="Times New Roman" w:hAnsi="Times New Roman"/>
          <w:sz w:val="24"/>
          <w:szCs w:val="24"/>
        </w:rPr>
        <w:t xml:space="preserve"> college</w:t>
      </w:r>
      <w:r>
        <w:rPr>
          <w:rFonts w:ascii="Times New Roman" w:hAnsi="Times New Roman"/>
          <w:sz w:val="24"/>
          <w:szCs w:val="24"/>
        </w:rPr>
        <w:t>s</w:t>
      </w:r>
      <w:r w:rsidRPr="009448F3">
        <w:rPr>
          <w:rFonts w:ascii="Times New Roman" w:hAnsi="Times New Roman"/>
          <w:sz w:val="24"/>
          <w:szCs w:val="24"/>
        </w:rPr>
        <w:t>, the Chancellor’s Office, and the Academic Senate of California Community Colleges to develop the following definition of upper division coursework as publi</w:t>
      </w:r>
      <w:r>
        <w:rPr>
          <w:rFonts w:ascii="Times New Roman" w:hAnsi="Times New Roman"/>
          <w:sz w:val="24"/>
          <w:szCs w:val="24"/>
        </w:rPr>
        <w:t xml:space="preserve">shed on page nine of the </w:t>
      </w:r>
      <w:hyperlink r:id="rId53" w:history="1">
        <w:r w:rsidRPr="00D97E87">
          <w:rPr>
            <w:rStyle w:val="Hyperlink"/>
            <w:rFonts w:ascii="Times New Roman" w:hAnsi="Times New Roman"/>
            <w:sz w:val="24"/>
            <w:szCs w:val="24"/>
          </w:rPr>
          <w:t>BDP Handbook</w:t>
        </w:r>
      </w:hyperlink>
      <w:r w:rsidRPr="009448F3">
        <w:rPr>
          <w:rFonts w:ascii="Times New Roman" w:hAnsi="Times New Roman"/>
          <w:sz w:val="24"/>
          <w:szCs w:val="24"/>
        </w:rPr>
        <w:t>:</w:t>
      </w:r>
      <w:r>
        <w:rPr>
          <w:rStyle w:val="EndnoteReference"/>
          <w:rFonts w:ascii="Times New Roman" w:hAnsi="Times New Roman"/>
          <w:sz w:val="24"/>
          <w:szCs w:val="24"/>
        </w:rPr>
        <w:endnoteReference w:id="43"/>
      </w:r>
    </w:p>
    <w:p w14:paraId="03E3814A" w14:textId="768D1BB0" w:rsidR="00F33557" w:rsidRPr="009E648F" w:rsidRDefault="00F33557" w:rsidP="009448F3">
      <w:pPr>
        <w:widowControl w:val="0"/>
        <w:autoSpaceDE w:val="0"/>
        <w:autoSpaceDN w:val="0"/>
        <w:adjustRightInd w:val="0"/>
        <w:ind w:left="360" w:right="900"/>
        <w:jc w:val="both"/>
        <w:rPr>
          <w:i/>
          <w:color w:val="000000" w:themeColor="text1"/>
          <w:sz w:val="22"/>
        </w:rPr>
      </w:pPr>
      <w:r w:rsidRPr="009E648F">
        <w:rPr>
          <w:i/>
          <w:color w:val="000000" w:themeColor="text1"/>
          <w:sz w:val="22"/>
        </w:rPr>
        <w:t>Upper division courses are defined as requiring lower division knowledge and applying that knowledge as demonstrated measures of critical thinking through writing, oral communication or computation. Upper division coursework may also encompass research elements, workforce training, apprenticeships, internships, required practicum or capstone projects. Upper division courses typically will have one or more lower division or upper division prerequisites that have been established using content review of the entry skills necessary to be successful as outlined in title 5, section 55003. Courses that have been designated as upper division are only intended to be applicable to baccalaureate degrees.</w:t>
      </w:r>
    </w:p>
    <w:p w14:paraId="118FBD68" w14:textId="35568362" w:rsidR="00F33557" w:rsidRDefault="00BA2D37" w:rsidP="00B46ED2">
      <w:pPr>
        <w:widowControl w:val="0"/>
        <w:spacing w:before="120" w:after="120"/>
        <w:rPr>
          <w:rFonts w:ascii="Times New Roman" w:hAnsi="Times New Roman" w:cs="Times New Roman"/>
        </w:rPr>
      </w:pPr>
      <w:r>
        <w:rPr>
          <w:rFonts w:ascii="Times New Roman" w:hAnsi="Times New Roman" w:cs="Times New Roman"/>
        </w:rPr>
        <w:t>The</w:t>
      </w:r>
      <w:r w:rsidR="009E648F">
        <w:rPr>
          <w:rFonts w:ascii="Times New Roman" w:hAnsi="Times New Roman" w:cs="Times New Roman"/>
        </w:rPr>
        <w:t xml:space="preserve"> Upper Division Course Summary</w:t>
      </w:r>
      <w:r>
        <w:rPr>
          <w:rFonts w:ascii="Times New Roman" w:hAnsi="Times New Roman" w:cs="Times New Roman"/>
        </w:rPr>
        <w:t xml:space="preserve"> </w:t>
      </w:r>
      <w:hyperlink r:id="rId54" w:history="1">
        <w:r w:rsidRPr="00BA2D37">
          <w:rPr>
            <w:rStyle w:val="Hyperlink"/>
            <w:rFonts w:ascii="Times New Roman" w:hAnsi="Times New Roman"/>
          </w:rPr>
          <w:t>t</w:t>
        </w:r>
        <w:r w:rsidR="00F33557" w:rsidRPr="00BA2D37">
          <w:rPr>
            <w:rStyle w:val="Hyperlink"/>
            <w:rFonts w:ascii="Times New Roman" w:hAnsi="Times New Roman"/>
          </w:rPr>
          <w:t>able</w:t>
        </w:r>
      </w:hyperlink>
      <w:r w:rsidR="009E648F">
        <w:rPr>
          <w:rStyle w:val="EndnoteReference"/>
          <w:rFonts w:ascii="Times New Roman" w:hAnsi="Times New Roman" w:cs="Times New Roman"/>
        </w:rPr>
        <w:endnoteReference w:id="44"/>
      </w:r>
      <w:r w:rsidR="00F33557">
        <w:rPr>
          <w:rFonts w:ascii="Times New Roman" w:hAnsi="Times New Roman" w:cs="Times New Roman"/>
        </w:rPr>
        <w:t xml:space="preserve"> provides a comparative analysis of these criteria for the lower division versus upper division required courses for the College’s Bachelor of Science in Interaction Design.</w:t>
      </w:r>
    </w:p>
    <w:p w14:paraId="3586674E" w14:textId="1751BE83" w:rsidR="00F33557" w:rsidRDefault="00F33557" w:rsidP="00B46ED2">
      <w:pPr>
        <w:keepNext/>
        <w:spacing w:before="120" w:after="120"/>
        <w:rPr>
          <w:rFonts w:ascii="Times New Roman" w:hAnsi="Times New Roman" w:cs="Times New Roman"/>
          <w:b/>
        </w:rPr>
      </w:pPr>
      <w:r w:rsidRPr="00074E10">
        <w:rPr>
          <w:rFonts w:ascii="Times New Roman" w:hAnsi="Times New Roman" w:cs="Times New Roman"/>
          <w:b/>
        </w:rPr>
        <w:t xml:space="preserve">Time to </w:t>
      </w:r>
      <w:r w:rsidR="009E648F">
        <w:rPr>
          <w:rFonts w:ascii="Times New Roman" w:hAnsi="Times New Roman" w:cs="Times New Roman"/>
          <w:b/>
        </w:rPr>
        <w:t>C</w:t>
      </w:r>
      <w:r w:rsidRPr="00074E10">
        <w:rPr>
          <w:rFonts w:ascii="Times New Roman" w:hAnsi="Times New Roman" w:cs="Times New Roman"/>
          <w:b/>
        </w:rPr>
        <w:t>ompletion</w:t>
      </w:r>
    </w:p>
    <w:p w14:paraId="61BDC99C" w14:textId="2BB7B9DA" w:rsidR="00F33557" w:rsidRPr="00074E10" w:rsidRDefault="00F33557" w:rsidP="00B46ED2">
      <w:pPr>
        <w:spacing w:before="120" w:after="120"/>
        <w:rPr>
          <w:rFonts w:ascii="Times New Roman" w:hAnsi="Times New Roman" w:cs="Times New Roman"/>
          <w:b/>
        </w:rPr>
      </w:pPr>
      <w:r>
        <w:rPr>
          <w:rFonts w:ascii="Times New Roman" w:hAnsi="Times New Roman" w:cs="Times New Roman"/>
        </w:rPr>
        <w:t>In general, full-time students</w:t>
      </w:r>
      <w:r w:rsidRPr="00172F0E">
        <w:rPr>
          <w:rFonts w:ascii="Times New Roman" w:hAnsi="Times New Roman" w:cs="Times New Roman"/>
        </w:rPr>
        <w:t xml:space="preserve"> </w:t>
      </w:r>
      <w:r>
        <w:rPr>
          <w:rFonts w:ascii="Times New Roman" w:hAnsi="Times New Roman" w:cs="Times New Roman"/>
        </w:rPr>
        <w:t>who take an average of 15 units per semester</w:t>
      </w:r>
      <w:r w:rsidRPr="00172F0E">
        <w:rPr>
          <w:rFonts w:ascii="Times New Roman" w:hAnsi="Times New Roman" w:cs="Times New Roman"/>
        </w:rPr>
        <w:t xml:space="preserve"> will be able to complete a 60-unit degree program over four fall and spring semesters, or about 22 months.</w:t>
      </w:r>
      <w:r>
        <w:rPr>
          <w:rFonts w:ascii="Times New Roman" w:hAnsi="Times New Roman" w:cs="Times New Roman"/>
        </w:rPr>
        <w:t xml:space="preserve">  </w:t>
      </w:r>
      <w:r w:rsidRPr="00172F0E">
        <w:rPr>
          <w:rFonts w:ascii="Times New Roman" w:hAnsi="Times New Roman" w:cs="Times New Roman"/>
        </w:rPr>
        <w:t xml:space="preserve">Students can take fewer units in the fall and spring and still </w:t>
      </w:r>
      <w:r>
        <w:rPr>
          <w:rFonts w:ascii="Times New Roman" w:hAnsi="Times New Roman" w:cs="Times New Roman"/>
        </w:rPr>
        <w:t>complete in this period of time</w:t>
      </w:r>
      <w:r w:rsidRPr="00172F0E">
        <w:rPr>
          <w:rFonts w:ascii="Times New Roman" w:hAnsi="Times New Roman" w:cs="Times New Roman"/>
        </w:rPr>
        <w:t xml:space="preserve"> as long as the</w:t>
      </w:r>
      <w:r>
        <w:rPr>
          <w:rFonts w:ascii="Times New Roman" w:hAnsi="Times New Roman" w:cs="Times New Roman"/>
        </w:rPr>
        <w:t xml:space="preserve">y take classes during the </w:t>
      </w:r>
      <w:r w:rsidRPr="00172F0E">
        <w:rPr>
          <w:rFonts w:ascii="Times New Roman" w:hAnsi="Times New Roman" w:cs="Times New Roman"/>
        </w:rPr>
        <w:t xml:space="preserve">winter and summer </w:t>
      </w:r>
      <w:r>
        <w:rPr>
          <w:rFonts w:ascii="Times New Roman" w:hAnsi="Times New Roman" w:cs="Times New Roman"/>
        </w:rPr>
        <w:t xml:space="preserve">intersession </w:t>
      </w:r>
      <w:r w:rsidRPr="00172F0E">
        <w:rPr>
          <w:rFonts w:ascii="Times New Roman" w:hAnsi="Times New Roman" w:cs="Times New Roman"/>
        </w:rPr>
        <w:t>semesters.</w:t>
      </w:r>
      <w:r>
        <w:rPr>
          <w:rFonts w:ascii="Times New Roman" w:hAnsi="Times New Roman" w:cs="Times New Roman"/>
        </w:rPr>
        <w:t xml:space="preserve">  </w:t>
      </w:r>
      <w:r w:rsidRPr="00172F0E">
        <w:rPr>
          <w:rFonts w:ascii="Times New Roman" w:hAnsi="Times New Roman" w:cs="Times New Roman"/>
        </w:rPr>
        <w:t xml:space="preserve">As described in </w:t>
      </w:r>
      <w:r>
        <w:rPr>
          <w:rFonts w:ascii="Times New Roman" w:hAnsi="Times New Roman" w:cs="Times New Roman"/>
        </w:rPr>
        <w:t>Standard IIA.6, the C</w:t>
      </w:r>
      <w:r w:rsidRPr="00172F0E">
        <w:rPr>
          <w:rFonts w:ascii="Times New Roman" w:hAnsi="Times New Roman" w:cs="Times New Roman"/>
        </w:rPr>
        <w:t xml:space="preserve">ollege utilizes various scheduling strategies to ensure that students are able to enroll in the classes needed to complete their program of study in a timely fashion. </w:t>
      </w:r>
    </w:p>
    <w:p w14:paraId="726B3004" w14:textId="77777777" w:rsidR="00F33557" w:rsidRDefault="00F33557" w:rsidP="00B46ED2">
      <w:pPr>
        <w:widowControl w:val="0"/>
        <w:spacing w:before="120" w:after="120"/>
        <w:rPr>
          <w:rFonts w:ascii="Times New Roman" w:hAnsi="Times New Roman" w:cs="Times New Roman"/>
        </w:rPr>
      </w:pPr>
    </w:p>
    <w:p w14:paraId="39441291" w14:textId="45CFFFAC" w:rsidR="00F33557" w:rsidRDefault="00F33557" w:rsidP="00B46ED2">
      <w:pPr>
        <w:spacing w:before="120" w:after="120"/>
        <w:rPr>
          <w:rFonts w:ascii="Times New Roman" w:hAnsi="Times New Roman" w:cs="Times New Roman"/>
        </w:rPr>
      </w:pPr>
      <w:r>
        <w:rPr>
          <w:rFonts w:ascii="Times New Roman" w:hAnsi="Times New Roman" w:cs="Times New Roman"/>
        </w:rPr>
        <w:t xml:space="preserve">Students </w:t>
      </w:r>
      <w:r w:rsidRPr="00172F0E">
        <w:rPr>
          <w:rFonts w:ascii="Times New Roman" w:hAnsi="Times New Roman" w:cs="Times New Roman"/>
        </w:rPr>
        <w:t>with GE and area of emphasis credits from other accredited institutions are able reduce their time to</w:t>
      </w:r>
      <w:r>
        <w:rPr>
          <w:rFonts w:ascii="Times New Roman" w:hAnsi="Times New Roman" w:cs="Times New Roman"/>
        </w:rPr>
        <w:t xml:space="preserve"> degree completion, as long as at least 50 percent of the credits in the major area of study are taken at Santa Monica College, with some exceptions.  </w:t>
      </w:r>
    </w:p>
    <w:p w14:paraId="2CB77176" w14:textId="0626EB97" w:rsidR="00F33557" w:rsidRDefault="00F33557" w:rsidP="00B46ED2">
      <w:pPr>
        <w:widowControl w:val="0"/>
        <w:spacing w:before="120" w:after="120"/>
        <w:rPr>
          <w:rFonts w:ascii="Times New Roman" w:hAnsi="Times New Roman" w:cs="Times New Roman"/>
        </w:rPr>
      </w:pPr>
      <w:r>
        <w:rPr>
          <w:rFonts w:ascii="Times New Roman" w:hAnsi="Times New Roman" w:cs="Times New Roman"/>
        </w:rPr>
        <w:lastRenderedPageBreak/>
        <w:t xml:space="preserve">The College has dedicated a vast amount of time and effort to fulfilling the statewide mandate for creating Associate Degrees for Transfer (ADT) to the California State University (CSU) system.  This mandate, outlined in SB 1440, Student Transfer Achievement Reform Act, Statutes of 2010, attempts to address issues regarding time to completion by giving students a uniform and clear path to an associate’s degree and subsequently a bachelor’s degree after transferring to the CSU system.  The College </w:t>
      </w:r>
      <w:r w:rsidR="009E648F">
        <w:rPr>
          <w:rFonts w:ascii="Times New Roman" w:hAnsi="Times New Roman" w:cs="Times New Roman"/>
        </w:rPr>
        <w:t xml:space="preserve">has </w:t>
      </w:r>
      <w:r>
        <w:rPr>
          <w:rFonts w:ascii="Times New Roman" w:hAnsi="Times New Roman" w:cs="Times New Roman"/>
        </w:rPr>
        <w:t>created and obtained state approval for 1</w:t>
      </w:r>
      <w:r w:rsidR="00E0005C">
        <w:rPr>
          <w:rFonts w:ascii="Times New Roman" w:hAnsi="Times New Roman" w:cs="Times New Roman"/>
        </w:rPr>
        <w:t>5</w:t>
      </w:r>
      <w:r>
        <w:rPr>
          <w:rFonts w:ascii="Times New Roman" w:hAnsi="Times New Roman" w:cs="Times New Roman"/>
        </w:rPr>
        <w:t xml:space="preserve"> Associate </w:t>
      </w:r>
      <w:hyperlink r:id="rId55" w:history="1">
        <w:r w:rsidRPr="00876655">
          <w:rPr>
            <w:rStyle w:val="Hyperlink"/>
            <w:rFonts w:ascii="Times New Roman" w:hAnsi="Times New Roman"/>
          </w:rPr>
          <w:t>Degrees for Transfer</w:t>
        </w:r>
      </w:hyperlink>
      <w:r>
        <w:rPr>
          <w:rFonts w:ascii="Times New Roman" w:hAnsi="Times New Roman" w:cs="Times New Roman"/>
        </w:rPr>
        <w:t>.</w:t>
      </w:r>
      <w:r>
        <w:rPr>
          <w:rStyle w:val="EndnoteReference"/>
          <w:rFonts w:ascii="Times New Roman" w:hAnsi="Times New Roman"/>
        </w:rPr>
        <w:endnoteReference w:id="45"/>
      </w:r>
      <w:r>
        <w:rPr>
          <w:rFonts w:ascii="Times New Roman" w:hAnsi="Times New Roman" w:cs="Times New Roman"/>
        </w:rPr>
        <w:t xml:space="preserve">  </w:t>
      </w:r>
    </w:p>
    <w:p w14:paraId="0D856C74" w14:textId="05E8E0EE" w:rsidR="00F33557" w:rsidRDefault="00F33557" w:rsidP="00B46ED2">
      <w:pPr>
        <w:widowControl w:val="0"/>
        <w:spacing w:before="120" w:after="120"/>
        <w:rPr>
          <w:rFonts w:ascii="Times New Roman" w:hAnsi="Times New Roman" w:cs="Times New Roman"/>
        </w:rPr>
      </w:pPr>
      <w:r w:rsidRPr="00814C8E">
        <w:rPr>
          <w:rFonts w:ascii="Times New Roman" w:hAnsi="Times New Roman" w:cs="Times New Roman"/>
        </w:rPr>
        <w:t xml:space="preserve">The College uses an online student education plan program, </w:t>
      </w:r>
      <w:r w:rsidRPr="0086285F">
        <w:rPr>
          <w:rFonts w:ascii="Times New Roman" w:hAnsi="Times New Roman" w:cs="Times New Roman"/>
        </w:rPr>
        <w:t>MyEdPlan</w:t>
      </w:r>
      <w:r w:rsidRPr="00814C8E">
        <w:rPr>
          <w:rFonts w:ascii="Times New Roman" w:hAnsi="Times New Roman" w:cs="Times New Roman"/>
          <w:i/>
        </w:rPr>
        <w:t xml:space="preserve">, </w:t>
      </w:r>
      <w:r w:rsidRPr="00814C8E">
        <w:rPr>
          <w:rFonts w:ascii="Times New Roman" w:hAnsi="Times New Roman" w:cs="Times New Roman"/>
        </w:rPr>
        <w:t xml:space="preserve">which is described more fully in </w:t>
      </w:r>
      <w:r>
        <w:rPr>
          <w:rFonts w:ascii="Times New Roman" w:hAnsi="Times New Roman" w:cs="Times New Roman"/>
        </w:rPr>
        <w:t xml:space="preserve">Standard </w:t>
      </w:r>
      <w:r w:rsidRPr="00814C8E">
        <w:rPr>
          <w:rFonts w:ascii="Times New Roman" w:hAnsi="Times New Roman" w:cs="Times New Roman"/>
        </w:rPr>
        <w:t>IIA.10, to provide profile-driven guidance to students and counselors while seamlessly integrating a degree audit program.</w:t>
      </w:r>
      <w:r>
        <w:rPr>
          <w:rFonts w:ascii="Times New Roman" w:hAnsi="Times New Roman" w:cs="Times New Roman"/>
        </w:rPr>
        <w:t xml:space="preserve">  </w:t>
      </w:r>
      <w:r w:rsidRPr="00814C8E">
        <w:rPr>
          <w:rFonts w:ascii="Times New Roman" w:hAnsi="Times New Roman" w:cs="Times New Roman"/>
        </w:rPr>
        <w:t>This allows students and counselors to conduct an analysis of any coursework that the student has completed at the College and compare that to actual degree requirements.</w:t>
      </w:r>
      <w:r>
        <w:rPr>
          <w:rFonts w:ascii="Times New Roman" w:hAnsi="Times New Roman" w:cs="Times New Roman"/>
        </w:rPr>
        <w:t xml:space="preserve">  </w:t>
      </w:r>
    </w:p>
    <w:p w14:paraId="1D777A0A" w14:textId="77777777" w:rsidR="00F33557" w:rsidRPr="00074E10" w:rsidRDefault="00F33557" w:rsidP="00B46ED2">
      <w:pPr>
        <w:keepNext/>
        <w:spacing w:before="120" w:after="120"/>
        <w:rPr>
          <w:rFonts w:ascii="Times New Roman" w:hAnsi="Times New Roman" w:cs="Times New Roman"/>
          <w:b/>
        </w:rPr>
      </w:pPr>
      <w:r w:rsidRPr="00074E10">
        <w:rPr>
          <w:rFonts w:ascii="Times New Roman" w:hAnsi="Times New Roman" w:cs="Times New Roman"/>
          <w:b/>
        </w:rPr>
        <w:t>Synthesis of Learning</w:t>
      </w:r>
    </w:p>
    <w:p w14:paraId="6C106DC9" w14:textId="637E224D" w:rsidR="00F33557" w:rsidRPr="00814C8E" w:rsidRDefault="00F33557" w:rsidP="007F181D">
      <w:pPr>
        <w:rPr>
          <w:rFonts w:ascii="Times New Roman" w:hAnsi="Times New Roman" w:cs="Times New Roman"/>
        </w:rPr>
      </w:pPr>
      <w:r>
        <w:rPr>
          <w:rFonts w:ascii="Times New Roman" w:hAnsi="Times New Roman" w:cs="Times New Roman"/>
        </w:rPr>
        <w:t xml:space="preserve">The </w:t>
      </w:r>
      <w:r w:rsidRPr="00814C8E">
        <w:rPr>
          <w:rFonts w:ascii="Times New Roman" w:hAnsi="Times New Roman" w:cs="Times New Roman"/>
        </w:rPr>
        <w:t>College measures the degree to which students synthesiz</w:t>
      </w:r>
      <w:r>
        <w:rPr>
          <w:rFonts w:ascii="Times New Roman" w:hAnsi="Times New Roman" w:cs="Times New Roman"/>
        </w:rPr>
        <w:t>e</w:t>
      </w:r>
      <w:r w:rsidRPr="00814C8E">
        <w:rPr>
          <w:rFonts w:ascii="Times New Roman" w:hAnsi="Times New Roman" w:cs="Times New Roman"/>
        </w:rPr>
        <w:t xml:space="preserve"> their lea</w:t>
      </w:r>
      <w:r>
        <w:rPr>
          <w:rFonts w:ascii="Times New Roman" w:hAnsi="Times New Roman" w:cs="Times New Roman"/>
        </w:rPr>
        <w:t>rning in several ways</w:t>
      </w:r>
      <w:r w:rsidRPr="00814C8E">
        <w:rPr>
          <w:rFonts w:ascii="Times New Roman" w:hAnsi="Times New Roman" w:cs="Times New Roman"/>
        </w:rPr>
        <w:t>:</w:t>
      </w:r>
    </w:p>
    <w:p w14:paraId="2A1D5276" w14:textId="1A85D4C7" w:rsidR="00F33557" w:rsidRPr="009B3C4B" w:rsidRDefault="00F33557" w:rsidP="002851F3">
      <w:pPr>
        <w:widowControl w:val="0"/>
        <w:numPr>
          <w:ilvl w:val="0"/>
          <w:numId w:val="25"/>
        </w:numPr>
        <w:ind w:hanging="360"/>
        <w:contextualSpacing/>
        <w:rPr>
          <w:rFonts w:ascii="Times New Roman" w:hAnsi="Times New Roman" w:cs="Times New Roman"/>
        </w:rPr>
      </w:pPr>
      <w:r w:rsidRPr="009B3C4B">
        <w:rPr>
          <w:rFonts w:ascii="Times New Roman" w:hAnsi="Times New Roman" w:cs="Times New Roman"/>
        </w:rPr>
        <w:t xml:space="preserve">Assessing learning outcomes in capstone courses, where students are most likely to exhibit their cumulative understanding and competence in the discipline. Programs with </w:t>
      </w:r>
      <w:hyperlink r:id="rId56" w:history="1">
        <w:r w:rsidRPr="0086297A">
          <w:rPr>
            <w:rStyle w:val="Hyperlink"/>
            <w:rFonts w:ascii="Times New Roman" w:hAnsi="Times New Roman"/>
          </w:rPr>
          <w:t>capstone courses</w:t>
        </w:r>
      </w:hyperlink>
      <w:r>
        <w:rPr>
          <w:rStyle w:val="EndnoteReference"/>
          <w:rFonts w:ascii="Times New Roman" w:hAnsi="Times New Roman"/>
        </w:rPr>
        <w:endnoteReference w:id="46"/>
      </w:r>
      <w:r>
        <w:rPr>
          <w:rFonts w:ascii="Times New Roman" w:hAnsi="Times New Roman" w:cs="Times New Roman"/>
        </w:rPr>
        <w:t xml:space="preserve"> </w:t>
      </w:r>
      <w:r w:rsidRPr="009B3C4B">
        <w:rPr>
          <w:rFonts w:ascii="Times New Roman" w:hAnsi="Times New Roman" w:cs="Times New Roman"/>
        </w:rPr>
        <w:t xml:space="preserve">include Technical Theater, Early Childhood Education, and Graphic Design.  </w:t>
      </w:r>
    </w:p>
    <w:p w14:paraId="41F12FDD" w14:textId="17EC057B" w:rsidR="00F33557" w:rsidRPr="00814C8E" w:rsidRDefault="00F33557" w:rsidP="002851F3">
      <w:pPr>
        <w:widowControl w:val="0"/>
        <w:numPr>
          <w:ilvl w:val="0"/>
          <w:numId w:val="25"/>
        </w:numPr>
        <w:ind w:hanging="360"/>
        <w:contextualSpacing/>
        <w:rPr>
          <w:rFonts w:ascii="Times New Roman" w:hAnsi="Times New Roman" w:cs="Times New Roman"/>
        </w:rPr>
      </w:pPr>
      <w:r>
        <w:rPr>
          <w:rFonts w:ascii="Times New Roman" w:hAnsi="Times New Roman" w:cs="Times New Roman"/>
        </w:rPr>
        <w:t>Assessing d</w:t>
      </w:r>
      <w:r w:rsidRPr="00814C8E">
        <w:rPr>
          <w:rFonts w:ascii="Times New Roman" w:hAnsi="Times New Roman" w:cs="Times New Roman"/>
        </w:rPr>
        <w:t>egree/certificate learning outcomes (DCLOs), which focus on the body of knowledge, attitudes, and behaviors a student will have acquired upon co</w:t>
      </w:r>
      <w:r>
        <w:rPr>
          <w:rFonts w:ascii="Times New Roman" w:hAnsi="Times New Roman" w:cs="Times New Roman"/>
        </w:rPr>
        <w:t xml:space="preserve">mpletion of a program.  </w:t>
      </w:r>
      <w:hyperlink r:id="rId57" w:history="1">
        <w:r w:rsidRPr="0086297A">
          <w:rPr>
            <w:rStyle w:val="Hyperlink"/>
            <w:rFonts w:ascii="Times New Roman" w:hAnsi="Times New Roman"/>
          </w:rPr>
          <w:t>DCLOs</w:t>
        </w:r>
      </w:hyperlink>
      <w:r w:rsidRPr="00814C8E">
        <w:rPr>
          <w:rFonts w:ascii="Times New Roman" w:hAnsi="Times New Roman" w:cs="Times New Roman"/>
        </w:rPr>
        <w:t xml:space="preserve"> are used in the program review process to evaluate the effectiveness of the degree program, and data are housed on the Institutional Research website</w:t>
      </w:r>
      <w:r>
        <w:rPr>
          <w:rFonts w:ascii="Times New Roman" w:hAnsi="Times New Roman" w:cs="Times New Roman"/>
        </w:rPr>
        <w:t>.</w:t>
      </w:r>
      <w:r>
        <w:rPr>
          <w:rStyle w:val="EndnoteReference"/>
          <w:rFonts w:ascii="Times New Roman" w:hAnsi="Times New Roman"/>
        </w:rPr>
        <w:endnoteReference w:id="47"/>
      </w:r>
      <w:r>
        <w:rPr>
          <w:rFonts w:ascii="Times New Roman" w:hAnsi="Times New Roman" w:cs="Times New Roman"/>
        </w:rPr>
        <w:t xml:space="preserve">  </w:t>
      </w:r>
      <w:r w:rsidRPr="00814C8E">
        <w:rPr>
          <w:rFonts w:ascii="Times New Roman" w:hAnsi="Times New Roman" w:cs="Times New Roman"/>
        </w:rPr>
        <w:t xml:space="preserve">Additional detail regarding these learning outcomes is provided in Standard IIA.13. </w:t>
      </w:r>
    </w:p>
    <w:p w14:paraId="5CC61790" w14:textId="065FC657" w:rsidR="00F33557" w:rsidRPr="00814C8E" w:rsidRDefault="00F33557" w:rsidP="002851F3">
      <w:pPr>
        <w:widowControl w:val="0"/>
        <w:numPr>
          <w:ilvl w:val="0"/>
          <w:numId w:val="25"/>
        </w:numPr>
        <w:ind w:hanging="360"/>
        <w:contextualSpacing/>
        <w:rPr>
          <w:rFonts w:ascii="Times New Roman" w:hAnsi="Times New Roman" w:cs="Times New Roman"/>
        </w:rPr>
      </w:pPr>
      <w:r>
        <w:rPr>
          <w:rFonts w:ascii="Times New Roman" w:hAnsi="Times New Roman" w:cs="Times New Roman"/>
        </w:rPr>
        <w:t>The Institutional Learning Outcome (ILO)</w:t>
      </w:r>
      <w:r w:rsidRPr="00814C8E">
        <w:rPr>
          <w:rFonts w:ascii="Times New Roman" w:hAnsi="Times New Roman" w:cs="Times New Roman"/>
        </w:rPr>
        <w:t xml:space="preserve"> process tracks students individually over their entire college enrollment, showing development and synthesis of their learning outcomes as they earn their degree or certificate.</w:t>
      </w:r>
    </w:p>
    <w:p w14:paraId="3682C6D4" w14:textId="57E7F822" w:rsidR="00F33557" w:rsidRPr="00814C8E" w:rsidRDefault="00F33557" w:rsidP="002851F3">
      <w:pPr>
        <w:widowControl w:val="0"/>
        <w:numPr>
          <w:ilvl w:val="0"/>
          <w:numId w:val="25"/>
        </w:numPr>
        <w:ind w:hanging="360"/>
        <w:contextualSpacing/>
        <w:rPr>
          <w:rFonts w:ascii="Times New Roman" w:hAnsi="Times New Roman" w:cs="Times New Roman"/>
        </w:rPr>
      </w:pPr>
      <w:r w:rsidRPr="00814C8E">
        <w:rPr>
          <w:rFonts w:ascii="Times New Roman" w:hAnsi="Times New Roman" w:cs="Times New Roman"/>
        </w:rPr>
        <w:t>The Institutional</w:t>
      </w:r>
      <w:r>
        <w:rPr>
          <w:rFonts w:ascii="Times New Roman" w:hAnsi="Times New Roman" w:cs="Times New Roman"/>
        </w:rPr>
        <w:t xml:space="preserve"> Effectiveness </w:t>
      </w:r>
      <w:hyperlink r:id="rId58" w:history="1">
        <w:r w:rsidRPr="0086297A">
          <w:rPr>
            <w:rStyle w:val="Hyperlink"/>
            <w:rFonts w:ascii="Times New Roman" w:hAnsi="Times New Roman"/>
          </w:rPr>
          <w:t>dashboard</w:t>
        </w:r>
      </w:hyperlink>
      <w:r>
        <w:rPr>
          <w:rFonts w:ascii="Times New Roman" w:hAnsi="Times New Roman" w:cs="Times New Roman"/>
        </w:rPr>
        <w:t xml:space="preserve"> data</w:t>
      </w:r>
      <w:r>
        <w:rPr>
          <w:rStyle w:val="EndnoteReference"/>
          <w:rFonts w:ascii="Times New Roman" w:hAnsi="Times New Roman"/>
        </w:rPr>
        <w:endnoteReference w:id="48"/>
      </w:r>
      <w:r>
        <w:rPr>
          <w:rStyle w:val="CommentReference"/>
        </w:rPr>
        <w:t xml:space="preserve"> </w:t>
      </w:r>
      <w:r w:rsidRPr="00814C8E">
        <w:rPr>
          <w:rFonts w:ascii="Times New Roman" w:hAnsi="Times New Roman" w:cs="Times New Roman"/>
        </w:rPr>
        <w:t xml:space="preserve">tracks course learning across all courses, using the ILO process. </w:t>
      </w:r>
    </w:p>
    <w:p w14:paraId="2D9874E3" w14:textId="77777777" w:rsidR="00F33557" w:rsidRPr="00074E10" w:rsidRDefault="00F33557" w:rsidP="00B46ED2">
      <w:pPr>
        <w:keepNext/>
        <w:spacing w:before="120" w:after="120"/>
        <w:rPr>
          <w:rFonts w:ascii="Times New Roman" w:hAnsi="Times New Roman" w:cs="Times New Roman"/>
          <w:b/>
          <w:i/>
          <w:u w:val="single"/>
        </w:rPr>
      </w:pPr>
      <w:r w:rsidRPr="00074E10">
        <w:rPr>
          <w:rFonts w:ascii="Times New Roman" w:hAnsi="Times New Roman" w:cs="Times New Roman"/>
          <w:b/>
          <w:i/>
          <w:u w:val="single"/>
        </w:rPr>
        <w:t>Analysis</w:t>
      </w:r>
    </w:p>
    <w:p w14:paraId="52EF2419" w14:textId="6C7C2BEA" w:rsidR="00F33557" w:rsidRDefault="00F33557" w:rsidP="00B46ED2">
      <w:pPr>
        <w:spacing w:before="120" w:after="120"/>
        <w:rPr>
          <w:rFonts w:ascii="Times New Roman" w:hAnsi="Times New Roman" w:cs="Times New Roman"/>
        </w:rPr>
      </w:pPr>
      <w:r>
        <w:rPr>
          <w:rFonts w:ascii="Times New Roman" w:hAnsi="Times New Roman" w:cs="Times New Roman"/>
        </w:rPr>
        <w:t xml:space="preserve">The College follows practices common to American higher education, including using the </w:t>
      </w:r>
      <w:r w:rsidRPr="00AB45BB">
        <w:rPr>
          <w:rFonts w:ascii="Times New Roman" w:hAnsi="Times New Roman" w:cs="Times New Roman"/>
        </w:rPr>
        <w:t>Carnegie method</w:t>
      </w:r>
      <w:r>
        <w:rPr>
          <w:rFonts w:ascii="Times New Roman" w:hAnsi="Times New Roman" w:cs="Times New Roman"/>
        </w:rPr>
        <w:t xml:space="preserve"> for assigning units to courses.  Doing so enables the College to offer high quality instruction focusing on program breadth, depth, and rigor, thereby fostering overall synthesis of learning and efficient course sequencing, as well as reducing time to completion.  The overall impact of these efforts is best demonstrated by the </w:t>
      </w:r>
      <w:r w:rsidR="009E648F">
        <w:rPr>
          <w:rFonts w:ascii="Times New Roman" w:hAnsi="Times New Roman" w:cs="Times New Roman"/>
        </w:rPr>
        <w:t>102</w:t>
      </w:r>
      <w:r w:rsidRPr="00814C8E">
        <w:rPr>
          <w:rFonts w:ascii="Times New Roman" w:hAnsi="Times New Roman" w:cs="Times New Roman"/>
        </w:rPr>
        <w:t xml:space="preserve"> </w:t>
      </w:r>
      <w:hyperlink r:id="rId59" w:history="1">
        <w:r w:rsidRPr="0086297A">
          <w:rPr>
            <w:rStyle w:val="Hyperlink"/>
            <w:rFonts w:ascii="Times New Roman" w:hAnsi="Times New Roman"/>
          </w:rPr>
          <w:t>articulation agreements</w:t>
        </w:r>
      </w:hyperlink>
      <w:r>
        <w:rPr>
          <w:rStyle w:val="EndnoteReference"/>
          <w:rFonts w:ascii="Times New Roman" w:hAnsi="Times New Roman"/>
        </w:rPr>
        <w:endnoteReference w:id="49"/>
      </w:r>
      <w:r>
        <w:rPr>
          <w:rFonts w:ascii="Times New Roman" w:hAnsi="Times New Roman" w:cs="Times New Roman"/>
        </w:rPr>
        <w:t xml:space="preserve"> that the College has established </w:t>
      </w:r>
      <w:r w:rsidRPr="00814C8E">
        <w:rPr>
          <w:rFonts w:ascii="Times New Roman" w:hAnsi="Times New Roman" w:cs="Times New Roman"/>
        </w:rPr>
        <w:t>with bachelor's de</w:t>
      </w:r>
      <w:r>
        <w:rPr>
          <w:rFonts w:ascii="Times New Roman" w:hAnsi="Times New Roman" w:cs="Times New Roman"/>
        </w:rPr>
        <w:t>gree granting institutions.  These agreements exemplify</w:t>
      </w:r>
      <w:r w:rsidRPr="00814C8E">
        <w:rPr>
          <w:rFonts w:ascii="Times New Roman" w:hAnsi="Times New Roman" w:cs="Times New Roman"/>
        </w:rPr>
        <w:t xml:space="preserve"> the wide acceptance of the </w:t>
      </w:r>
      <w:r>
        <w:rPr>
          <w:rFonts w:ascii="Times New Roman" w:hAnsi="Times New Roman" w:cs="Times New Roman"/>
        </w:rPr>
        <w:t>College</w:t>
      </w:r>
      <w:r w:rsidRPr="00814C8E">
        <w:rPr>
          <w:rFonts w:ascii="Times New Roman" w:hAnsi="Times New Roman" w:cs="Times New Roman"/>
        </w:rPr>
        <w:t xml:space="preserve">’s degree programs and courses. </w:t>
      </w:r>
    </w:p>
    <w:p w14:paraId="56FD590B" w14:textId="0B0BE7DA" w:rsidR="00F33557" w:rsidRDefault="00F33557" w:rsidP="00B46ED2">
      <w:pPr>
        <w:spacing w:before="120" w:after="120"/>
        <w:rPr>
          <w:rFonts w:ascii="Times New Roman" w:hAnsi="Times New Roman" w:cs="Times New Roman"/>
        </w:rPr>
      </w:pPr>
      <w:r>
        <w:rPr>
          <w:rFonts w:ascii="Times New Roman" w:hAnsi="Times New Roman" w:cs="Times New Roman"/>
        </w:rPr>
        <w:t>The breadth, depth, and rigor of the College’s programs, as well as its use of effective practice in program planning and scheduling, are also demonstrated in the College’s student success data.  Although the data fluctuate</w:t>
      </w:r>
      <w:r w:rsidRPr="00814C8E">
        <w:rPr>
          <w:rFonts w:ascii="Times New Roman" w:hAnsi="Times New Roman" w:cs="Times New Roman"/>
        </w:rPr>
        <w:t xml:space="preserve"> with enrollments over time, </w:t>
      </w:r>
      <w:r>
        <w:rPr>
          <w:rFonts w:ascii="Times New Roman" w:hAnsi="Times New Roman" w:cs="Times New Roman"/>
        </w:rPr>
        <w:t>the C</w:t>
      </w:r>
      <w:r w:rsidRPr="00814C8E">
        <w:rPr>
          <w:rFonts w:ascii="Times New Roman" w:hAnsi="Times New Roman" w:cs="Times New Roman"/>
        </w:rPr>
        <w:t xml:space="preserve">ollege </w:t>
      </w:r>
      <w:r>
        <w:rPr>
          <w:rFonts w:ascii="Times New Roman" w:hAnsi="Times New Roman" w:cs="Times New Roman"/>
        </w:rPr>
        <w:t xml:space="preserve">consistently meets or exceeds its own </w:t>
      </w:r>
      <w:hyperlink r:id="rId60" w:history="1">
        <w:r w:rsidRPr="002D0BCD">
          <w:rPr>
            <w:rStyle w:val="Hyperlink"/>
            <w:rFonts w:ascii="Times New Roman" w:hAnsi="Times New Roman"/>
          </w:rPr>
          <w:t>standards</w:t>
        </w:r>
      </w:hyperlink>
      <w:r>
        <w:rPr>
          <w:rFonts w:ascii="Times New Roman" w:hAnsi="Times New Roman" w:cs="Times New Roman"/>
        </w:rPr>
        <w:t xml:space="preserve"> for transfers to University of California and California State University, as well as licensing exam pass rates.</w:t>
      </w:r>
      <w:r>
        <w:rPr>
          <w:rStyle w:val="EndnoteReference"/>
          <w:rFonts w:ascii="Times New Roman" w:hAnsi="Times New Roman"/>
        </w:rPr>
        <w:endnoteReference w:id="50"/>
      </w:r>
      <w:r>
        <w:rPr>
          <w:rFonts w:ascii="Times New Roman" w:hAnsi="Times New Roman" w:cs="Times New Roman"/>
        </w:rPr>
        <w:t xml:space="preserve"> </w:t>
      </w:r>
    </w:p>
    <w:p w14:paraId="283F76C3" w14:textId="06A40FB6" w:rsidR="00F33557" w:rsidRPr="00732B5C" w:rsidRDefault="00F33557" w:rsidP="00B46ED2">
      <w:pPr>
        <w:spacing w:before="120" w:after="120"/>
      </w:pPr>
      <w:r>
        <w:rPr>
          <w:rFonts w:ascii="Times New Roman" w:hAnsi="Times New Roman" w:cs="Times New Roman"/>
        </w:rPr>
        <w:lastRenderedPageBreak/>
        <w:t xml:space="preserve">Although the College’s degree programs are designed to be completed in four semesters (roughly 22 months) by full-time students, the majority of students are not able to complete the degree sequence in this timeline.  The </w:t>
      </w:r>
      <w:hyperlink r:id="rId61" w:history="1">
        <w:r w:rsidRPr="002D0BCD">
          <w:rPr>
            <w:rStyle w:val="Hyperlink"/>
            <w:rFonts w:ascii="Times New Roman" w:hAnsi="Times New Roman"/>
          </w:rPr>
          <w:t>average number of semesters</w:t>
        </w:r>
      </w:hyperlink>
      <w:r>
        <w:rPr>
          <w:rFonts w:ascii="Times New Roman" w:hAnsi="Times New Roman" w:cs="Times New Roman"/>
        </w:rPr>
        <w:t xml:space="preserve"> to associate’s degree completion has increased over the last five years, from 7.34 semesters in 2011 to 8.71 semesters in 2015.</w:t>
      </w:r>
      <w:r>
        <w:rPr>
          <w:rStyle w:val="EndnoteReference"/>
          <w:rFonts w:ascii="Times New Roman" w:hAnsi="Times New Roman"/>
        </w:rPr>
        <w:endnoteReference w:id="51"/>
      </w:r>
    </w:p>
    <w:p w14:paraId="5A914980" w14:textId="092FA796" w:rsidR="00F33557" w:rsidRDefault="00F33557" w:rsidP="00B46ED2">
      <w:pPr>
        <w:widowControl w:val="0"/>
        <w:spacing w:before="120" w:after="120"/>
        <w:rPr>
          <w:rFonts w:ascii="Times New Roman" w:hAnsi="Times New Roman" w:cs="Times New Roman"/>
        </w:rPr>
      </w:pPr>
      <w:r>
        <w:rPr>
          <w:rFonts w:ascii="Times New Roman" w:hAnsi="Times New Roman" w:cs="Times New Roman"/>
        </w:rPr>
        <w:t xml:space="preserve">Santa Monica College’s average time to completion compares favorably to state and national data, as demonstrated by The Chronicle of Higher Education’s </w:t>
      </w:r>
      <w:hyperlink r:id="rId62" w:history="1">
        <w:r w:rsidRPr="002D0BCD">
          <w:rPr>
            <w:rStyle w:val="Hyperlink"/>
            <w:rFonts w:ascii="Times New Roman" w:hAnsi="Times New Roman"/>
          </w:rPr>
          <w:t>College Completion Project</w:t>
        </w:r>
      </w:hyperlink>
      <w:r>
        <w:rPr>
          <w:rFonts w:ascii="Times New Roman" w:hAnsi="Times New Roman" w:cs="Times New Roman"/>
        </w:rPr>
        <w:t>,</w:t>
      </w:r>
      <w:r>
        <w:rPr>
          <w:rStyle w:val="EndnoteReference"/>
          <w:rFonts w:ascii="Times New Roman" w:hAnsi="Times New Roman"/>
        </w:rPr>
        <w:endnoteReference w:id="52"/>
      </w:r>
      <w:r>
        <w:rPr>
          <w:rFonts w:ascii="Times New Roman" w:hAnsi="Times New Roman" w:cs="Times New Roman"/>
        </w:rPr>
        <w:t xml:space="preserve"> which compares local, state, and national data, and the California Community Colleges </w:t>
      </w:r>
      <w:hyperlink r:id="rId63" w:history="1">
        <w:r w:rsidRPr="00EC3066">
          <w:rPr>
            <w:rStyle w:val="Hyperlink"/>
            <w:rFonts w:ascii="Times New Roman" w:hAnsi="Times New Roman"/>
          </w:rPr>
          <w:t>Student Success Scorecard</w:t>
        </w:r>
      </w:hyperlink>
      <w:r>
        <w:rPr>
          <w:rFonts w:ascii="Times New Roman" w:hAnsi="Times New Roman" w:cs="Times New Roman"/>
        </w:rPr>
        <w:t>.</w:t>
      </w:r>
      <w:r>
        <w:rPr>
          <w:rStyle w:val="EndnoteReference"/>
          <w:rFonts w:ascii="Times New Roman" w:hAnsi="Times New Roman"/>
        </w:rPr>
        <w:endnoteReference w:id="53"/>
      </w:r>
      <w:r>
        <w:rPr>
          <w:rFonts w:ascii="Times New Roman" w:hAnsi="Times New Roman" w:cs="Times New Roman"/>
        </w:rPr>
        <w:t xml:space="preserve">  However, the College recognizes that the current time to completion is a significant concern.  There are many factors impacting time to completion, and the College is addressing this multi-faceted and complex issue using initiatives described in Standard IIA.4.</w:t>
      </w:r>
    </w:p>
    <w:p w14:paraId="7FC98C14" w14:textId="78CD5569" w:rsidR="00F33557" w:rsidRDefault="00F33557" w:rsidP="00B46ED2">
      <w:pPr>
        <w:widowControl w:val="0"/>
        <w:spacing w:before="120" w:after="120"/>
        <w:rPr>
          <w:rFonts w:ascii="Times New Roman" w:hAnsi="Times New Roman" w:cs="Times New Roman"/>
        </w:rPr>
      </w:pPr>
      <w:r>
        <w:rPr>
          <w:rFonts w:ascii="Times New Roman" w:hAnsi="Times New Roman" w:cs="Times New Roman"/>
        </w:rPr>
        <w:t xml:space="preserve">The College monitors the impact of each of its activities, services, and programs on student learning and achievement, including time to completion, on an ongoing basis.  Faculty and staff use these data to expand successful initiatives, strengthen promising practices, or alter programming that is demonstrating limited impact.  The College has not set an institutional standard for time to completion but will do so after all of the factors impacting this indicator have been examined in depth.   </w:t>
      </w:r>
    </w:p>
    <w:p w14:paraId="6216425C" w14:textId="77777777" w:rsidR="00F33557" w:rsidRPr="00074E10" w:rsidRDefault="00F33557" w:rsidP="00B46ED2">
      <w:pPr>
        <w:keepNext/>
        <w:widowControl w:val="0"/>
        <w:spacing w:before="120" w:after="120"/>
        <w:rPr>
          <w:i/>
          <w:u w:val="single"/>
        </w:rPr>
      </w:pPr>
      <w:r w:rsidRPr="00074E10">
        <w:rPr>
          <w:rFonts w:ascii="Times New Roman" w:hAnsi="Times New Roman" w:cs="Times New Roman"/>
          <w:b/>
          <w:i/>
          <w:u w:val="single"/>
        </w:rPr>
        <w:t>Plan</w:t>
      </w:r>
    </w:p>
    <w:p w14:paraId="1C7F7318" w14:textId="1623849D" w:rsidR="00F33557" w:rsidRPr="006A5030" w:rsidRDefault="00F33557" w:rsidP="00B46ED2">
      <w:pPr>
        <w:pStyle w:val="Default"/>
        <w:spacing w:before="120" w:after="120"/>
        <w:rPr>
          <w:rFonts w:ascii="Times New Roman" w:hAnsi="Times New Roman" w:cs="Times New Roman"/>
          <w:color w:val="auto"/>
        </w:rPr>
      </w:pPr>
      <w:r>
        <w:rPr>
          <w:rFonts w:ascii="Times New Roman" w:hAnsi="Times New Roman" w:cs="Times New Roman"/>
          <w:color w:val="auto"/>
        </w:rPr>
        <w:t>Based on an analysis of the evidence, Santa Monica College is meeting this standard and will continue to monitor its progress</w:t>
      </w:r>
      <w:r>
        <w:rPr>
          <w:rFonts w:ascii="Times New Roman" w:hAnsi="Times New Roman" w:cs="Times New Roman"/>
        </w:rPr>
        <w:t>, particularly with regard to institutional achievement of the Key Indicator Semesters to Associate Degree Completion, as outlined in the analysis.</w:t>
      </w:r>
    </w:p>
    <w:tbl>
      <w:tblPr>
        <w:tblW w:w="90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1643"/>
        <w:gridCol w:w="1290"/>
        <w:gridCol w:w="2935"/>
      </w:tblGrid>
      <w:tr w:rsidR="00F33557" w:rsidRPr="00DD25DA" w14:paraId="0951DC73" w14:textId="77777777" w:rsidTr="009C65A1">
        <w:trPr>
          <w:tblHeader/>
        </w:trPr>
        <w:tc>
          <w:tcPr>
            <w:tcW w:w="3222" w:type="dxa"/>
          </w:tcPr>
          <w:p w14:paraId="2E4BC7CB" w14:textId="77777777" w:rsidR="00F33557" w:rsidRPr="00DD25DA" w:rsidRDefault="00F33557" w:rsidP="00DD25DA">
            <w:pPr>
              <w:keepNext/>
              <w:jc w:val="center"/>
              <w:rPr>
                <w:rFonts w:asciiTheme="minorHAnsi" w:hAnsiTheme="minorHAnsi" w:cs="Times New Roman"/>
                <w:b/>
                <w:sz w:val="22"/>
                <w:szCs w:val="23"/>
              </w:rPr>
            </w:pPr>
            <w:r w:rsidRPr="00DD25DA">
              <w:rPr>
                <w:rFonts w:asciiTheme="minorHAnsi" w:hAnsiTheme="minorHAnsi" w:cs="Times New Roman"/>
                <w:b/>
                <w:sz w:val="22"/>
                <w:szCs w:val="23"/>
              </w:rPr>
              <w:t>Proposed Activities</w:t>
            </w:r>
          </w:p>
        </w:tc>
        <w:tc>
          <w:tcPr>
            <w:tcW w:w="1643" w:type="dxa"/>
          </w:tcPr>
          <w:p w14:paraId="2C3C7E14" w14:textId="77777777" w:rsidR="00F33557" w:rsidRPr="00DD25DA" w:rsidRDefault="00F33557" w:rsidP="00DD25DA">
            <w:pPr>
              <w:keepNext/>
              <w:jc w:val="center"/>
              <w:rPr>
                <w:rFonts w:asciiTheme="minorHAnsi" w:hAnsiTheme="minorHAnsi" w:cs="Times New Roman"/>
                <w:b/>
                <w:sz w:val="22"/>
                <w:szCs w:val="23"/>
              </w:rPr>
            </w:pPr>
            <w:r w:rsidRPr="00DD25DA">
              <w:rPr>
                <w:rFonts w:asciiTheme="minorHAnsi" w:hAnsiTheme="minorHAnsi" w:cs="Times New Roman"/>
                <w:b/>
                <w:sz w:val="22"/>
                <w:szCs w:val="23"/>
              </w:rPr>
              <w:t>Responsible Parties</w:t>
            </w:r>
          </w:p>
        </w:tc>
        <w:tc>
          <w:tcPr>
            <w:tcW w:w="1290" w:type="dxa"/>
          </w:tcPr>
          <w:p w14:paraId="27BD9C1C" w14:textId="77777777" w:rsidR="00F33557" w:rsidRPr="00DD25DA" w:rsidRDefault="00F33557" w:rsidP="00DD25DA">
            <w:pPr>
              <w:keepNext/>
              <w:jc w:val="center"/>
              <w:rPr>
                <w:rFonts w:asciiTheme="minorHAnsi" w:hAnsiTheme="minorHAnsi" w:cs="Times New Roman"/>
                <w:b/>
                <w:sz w:val="22"/>
                <w:szCs w:val="23"/>
              </w:rPr>
            </w:pPr>
            <w:r w:rsidRPr="00DD25DA">
              <w:rPr>
                <w:rFonts w:asciiTheme="minorHAnsi" w:hAnsiTheme="minorHAnsi" w:cs="Times New Roman"/>
                <w:b/>
                <w:sz w:val="22"/>
                <w:szCs w:val="23"/>
              </w:rPr>
              <w:t>Timeline</w:t>
            </w:r>
          </w:p>
        </w:tc>
        <w:tc>
          <w:tcPr>
            <w:tcW w:w="2935" w:type="dxa"/>
          </w:tcPr>
          <w:p w14:paraId="301AA5A8" w14:textId="77777777" w:rsidR="00F33557" w:rsidRPr="00DD25DA" w:rsidRDefault="00F33557" w:rsidP="00DD25DA">
            <w:pPr>
              <w:keepNext/>
              <w:jc w:val="center"/>
              <w:rPr>
                <w:rFonts w:asciiTheme="minorHAnsi" w:hAnsiTheme="minorHAnsi" w:cs="Times New Roman"/>
                <w:b/>
                <w:sz w:val="22"/>
                <w:szCs w:val="23"/>
              </w:rPr>
            </w:pPr>
            <w:r w:rsidRPr="00DD25DA">
              <w:rPr>
                <w:rFonts w:asciiTheme="minorHAnsi" w:hAnsiTheme="minorHAnsi" w:cs="Times New Roman"/>
                <w:b/>
                <w:sz w:val="22"/>
                <w:szCs w:val="23"/>
              </w:rPr>
              <w:t>Anticipated Outcomes/ Benchmarks of Success</w:t>
            </w:r>
          </w:p>
        </w:tc>
      </w:tr>
      <w:tr w:rsidR="00F33557" w:rsidRPr="00DD25DA" w14:paraId="181FA0BF" w14:textId="77777777" w:rsidTr="009C65A1">
        <w:trPr>
          <w:tblHeader/>
        </w:trPr>
        <w:tc>
          <w:tcPr>
            <w:tcW w:w="9090" w:type="dxa"/>
            <w:gridSpan w:val="4"/>
          </w:tcPr>
          <w:p w14:paraId="4CE569FB" w14:textId="4E39ECCE" w:rsidR="00F33557" w:rsidRPr="00DD25DA" w:rsidRDefault="009E648F" w:rsidP="00DD25DA">
            <w:pPr>
              <w:keepNext/>
              <w:rPr>
                <w:rFonts w:asciiTheme="minorHAnsi" w:hAnsiTheme="minorHAnsi" w:cs="Times New Roman"/>
                <w:sz w:val="22"/>
                <w:szCs w:val="23"/>
              </w:rPr>
            </w:pPr>
            <w:r>
              <w:rPr>
                <w:rFonts w:asciiTheme="minorHAnsi" w:hAnsiTheme="minorHAnsi" w:cs="Times New Roman"/>
                <w:b/>
                <w:sz w:val="22"/>
                <w:szCs w:val="23"/>
              </w:rPr>
              <w:t>Objective</w:t>
            </w:r>
            <w:r w:rsidR="00F33557" w:rsidRPr="00DD25DA">
              <w:rPr>
                <w:rFonts w:asciiTheme="minorHAnsi" w:hAnsiTheme="minorHAnsi" w:cs="Times New Roman"/>
                <w:b/>
                <w:sz w:val="22"/>
                <w:szCs w:val="23"/>
              </w:rPr>
              <w:t xml:space="preserve">: </w:t>
            </w:r>
            <w:r w:rsidR="00F33557" w:rsidRPr="00DD25DA">
              <w:rPr>
                <w:rFonts w:asciiTheme="minorHAnsi" w:hAnsiTheme="minorHAnsi" w:cs="Times New Roman"/>
                <w:sz w:val="22"/>
                <w:szCs w:val="23"/>
              </w:rPr>
              <w:t xml:space="preserve">Develop an Institution Set Standard for time to completion for </w:t>
            </w:r>
            <w:r w:rsidR="00F33557">
              <w:rPr>
                <w:rFonts w:asciiTheme="minorHAnsi" w:hAnsiTheme="minorHAnsi" w:cs="Times New Roman"/>
                <w:sz w:val="22"/>
                <w:szCs w:val="23"/>
              </w:rPr>
              <w:t xml:space="preserve">the </w:t>
            </w:r>
            <w:r w:rsidR="00F33557" w:rsidRPr="00DD25DA">
              <w:rPr>
                <w:rFonts w:asciiTheme="minorHAnsi" w:hAnsiTheme="minorHAnsi" w:cs="Times New Roman"/>
                <w:sz w:val="22"/>
                <w:szCs w:val="23"/>
              </w:rPr>
              <w:t>associate’s degree.</w:t>
            </w:r>
            <w:r w:rsidR="00F33557">
              <w:rPr>
                <w:rFonts w:asciiTheme="minorHAnsi" w:hAnsiTheme="minorHAnsi" w:cs="Times New Roman"/>
                <w:sz w:val="22"/>
                <w:szCs w:val="23"/>
              </w:rPr>
              <w:t xml:space="preserve"> </w:t>
            </w:r>
          </w:p>
        </w:tc>
      </w:tr>
      <w:tr w:rsidR="00F33557" w:rsidRPr="00DD25DA" w14:paraId="55E6E2AF" w14:textId="77777777" w:rsidTr="00E32AFE">
        <w:tc>
          <w:tcPr>
            <w:tcW w:w="3222" w:type="dxa"/>
          </w:tcPr>
          <w:p w14:paraId="3F3E19D8" w14:textId="4DEAC6BE" w:rsidR="00F33557" w:rsidRPr="00567007" w:rsidRDefault="00F33557" w:rsidP="00FB59AE">
            <w:pPr>
              <w:rPr>
                <w:rFonts w:asciiTheme="minorHAnsi" w:hAnsiTheme="minorHAnsi" w:cs="Times New Roman"/>
                <w:sz w:val="22"/>
                <w:szCs w:val="23"/>
              </w:rPr>
            </w:pPr>
            <w:r w:rsidRPr="00DD25DA">
              <w:rPr>
                <w:rFonts w:asciiTheme="minorHAnsi" w:hAnsiTheme="minorHAnsi" w:cs="Times New Roman"/>
                <w:sz w:val="22"/>
                <w:szCs w:val="23"/>
              </w:rPr>
              <w:t>Review data, both internal to the College and statewide.  Assess underlying causes for length of time to completion.</w:t>
            </w:r>
          </w:p>
        </w:tc>
        <w:tc>
          <w:tcPr>
            <w:tcW w:w="1643" w:type="dxa"/>
          </w:tcPr>
          <w:p w14:paraId="0789620F" w14:textId="495E8C14" w:rsidR="00F33557" w:rsidRPr="00DD25DA" w:rsidRDefault="00F33557" w:rsidP="00703677">
            <w:pPr>
              <w:ind w:left="252" w:hanging="252"/>
              <w:rPr>
                <w:rFonts w:asciiTheme="minorHAnsi" w:hAnsiTheme="minorHAnsi" w:cs="Times New Roman"/>
                <w:sz w:val="22"/>
                <w:szCs w:val="23"/>
              </w:rPr>
            </w:pPr>
            <w:r w:rsidRPr="00DD25DA">
              <w:rPr>
                <w:rFonts w:asciiTheme="minorHAnsi" w:hAnsiTheme="minorHAnsi" w:cs="Times New Roman"/>
                <w:sz w:val="22"/>
                <w:szCs w:val="23"/>
              </w:rPr>
              <w:t>Institutional  Research</w:t>
            </w:r>
          </w:p>
        </w:tc>
        <w:tc>
          <w:tcPr>
            <w:tcW w:w="1290" w:type="dxa"/>
          </w:tcPr>
          <w:p w14:paraId="3C838176" w14:textId="2852B957" w:rsidR="00F33557" w:rsidRPr="00DD25DA" w:rsidRDefault="00F33557" w:rsidP="00DD25DA">
            <w:pPr>
              <w:rPr>
                <w:rFonts w:asciiTheme="minorHAnsi" w:hAnsiTheme="minorHAnsi" w:cs="Times New Roman"/>
                <w:sz w:val="22"/>
                <w:szCs w:val="23"/>
              </w:rPr>
            </w:pPr>
            <w:r w:rsidRPr="00DD25DA">
              <w:rPr>
                <w:rFonts w:asciiTheme="minorHAnsi" w:hAnsiTheme="minorHAnsi" w:cs="Times New Roman"/>
                <w:sz w:val="22"/>
                <w:szCs w:val="23"/>
              </w:rPr>
              <w:t>2015-2017</w:t>
            </w:r>
          </w:p>
        </w:tc>
        <w:tc>
          <w:tcPr>
            <w:tcW w:w="2935" w:type="dxa"/>
          </w:tcPr>
          <w:p w14:paraId="348D3789" w14:textId="77777777" w:rsidR="00F33557" w:rsidRPr="00DD25DA" w:rsidRDefault="00F33557" w:rsidP="00DD25DA">
            <w:pPr>
              <w:rPr>
                <w:rFonts w:asciiTheme="minorHAnsi" w:hAnsiTheme="minorHAnsi" w:cs="Times New Roman"/>
                <w:sz w:val="22"/>
                <w:szCs w:val="23"/>
              </w:rPr>
            </w:pPr>
            <w:r w:rsidRPr="00DD25DA">
              <w:rPr>
                <w:rFonts w:asciiTheme="minorHAnsi" w:hAnsiTheme="minorHAnsi" w:cs="Times New Roman"/>
                <w:sz w:val="22"/>
                <w:szCs w:val="23"/>
              </w:rPr>
              <w:t>Longitudinal data available for comparison and analysis.</w:t>
            </w:r>
          </w:p>
          <w:p w14:paraId="1C0A658F" w14:textId="76DAF82E" w:rsidR="00F33557" w:rsidRPr="00DD25DA" w:rsidRDefault="00F33557" w:rsidP="00DD25DA">
            <w:pPr>
              <w:rPr>
                <w:rFonts w:asciiTheme="minorHAnsi" w:hAnsiTheme="minorHAnsi" w:cs="Times New Roman"/>
                <w:sz w:val="22"/>
                <w:szCs w:val="23"/>
              </w:rPr>
            </w:pPr>
          </w:p>
        </w:tc>
      </w:tr>
      <w:tr w:rsidR="00F33557" w:rsidRPr="00DD25DA" w14:paraId="136E257A" w14:textId="77777777" w:rsidTr="00E32AFE">
        <w:tc>
          <w:tcPr>
            <w:tcW w:w="3222" w:type="dxa"/>
          </w:tcPr>
          <w:p w14:paraId="5E0910A3" w14:textId="5CCEB8FD" w:rsidR="00F33557" w:rsidRPr="00DD25DA" w:rsidRDefault="00F33557" w:rsidP="00FB59AE">
            <w:pPr>
              <w:rPr>
                <w:rFonts w:asciiTheme="minorHAnsi" w:hAnsiTheme="minorHAnsi" w:cs="Times New Roman"/>
                <w:sz w:val="22"/>
                <w:szCs w:val="23"/>
              </w:rPr>
            </w:pPr>
            <w:r w:rsidRPr="00DD25DA">
              <w:rPr>
                <w:rFonts w:asciiTheme="minorHAnsi" w:hAnsiTheme="minorHAnsi" w:cs="Times New Roman"/>
                <w:sz w:val="22"/>
                <w:szCs w:val="23"/>
              </w:rPr>
              <w:t>Develop target standard data.</w:t>
            </w:r>
          </w:p>
        </w:tc>
        <w:tc>
          <w:tcPr>
            <w:tcW w:w="1643" w:type="dxa"/>
          </w:tcPr>
          <w:p w14:paraId="1CD0254B" w14:textId="1F0FB556" w:rsidR="00F33557" w:rsidRPr="00DD25DA" w:rsidRDefault="00F33557" w:rsidP="00703677">
            <w:pPr>
              <w:ind w:left="252" w:hanging="252"/>
              <w:rPr>
                <w:rFonts w:asciiTheme="minorHAnsi" w:hAnsiTheme="minorHAnsi" w:cs="Times New Roman"/>
                <w:sz w:val="22"/>
                <w:szCs w:val="23"/>
              </w:rPr>
            </w:pPr>
            <w:r w:rsidRPr="00DD25DA">
              <w:rPr>
                <w:rFonts w:asciiTheme="minorHAnsi" w:hAnsiTheme="minorHAnsi" w:cs="Times New Roman"/>
                <w:sz w:val="22"/>
                <w:szCs w:val="23"/>
              </w:rPr>
              <w:t>Institutional Effectiveness Committee</w:t>
            </w:r>
          </w:p>
        </w:tc>
        <w:tc>
          <w:tcPr>
            <w:tcW w:w="1290" w:type="dxa"/>
          </w:tcPr>
          <w:p w14:paraId="78336D2F" w14:textId="0BB196C2" w:rsidR="00F33557" w:rsidRPr="00DD25DA" w:rsidRDefault="00F33557" w:rsidP="00DD25DA">
            <w:pPr>
              <w:rPr>
                <w:rFonts w:asciiTheme="minorHAnsi" w:hAnsiTheme="minorHAnsi" w:cs="Times New Roman"/>
                <w:sz w:val="22"/>
                <w:szCs w:val="23"/>
              </w:rPr>
            </w:pPr>
            <w:r w:rsidRPr="00DD25DA">
              <w:rPr>
                <w:rFonts w:asciiTheme="minorHAnsi" w:hAnsiTheme="minorHAnsi" w:cs="Times New Roman"/>
                <w:sz w:val="22"/>
                <w:szCs w:val="23"/>
              </w:rPr>
              <w:t>2016-2017</w:t>
            </w:r>
          </w:p>
        </w:tc>
        <w:tc>
          <w:tcPr>
            <w:tcW w:w="2935" w:type="dxa"/>
          </w:tcPr>
          <w:p w14:paraId="67F09417" w14:textId="583A6799" w:rsidR="00F33557" w:rsidRPr="00DD25DA" w:rsidRDefault="00F33557" w:rsidP="00DD25DA">
            <w:pPr>
              <w:rPr>
                <w:rFonts w:asciiTheme="minorHAnsi" w:hAnsiTheme="minorHAnsi" w:cs="Times New Roman"/>
                <w:sz w:val="22"/>
                <w:szCs w:val="23"/>
              </w:rPr>
            </w:pPr>
            <w:r w:rsidRPr="00DD25DA">
              <w:rPr>
                <w:rFonts w:asciiTheme="minorHAnsi" w:hAnsiTheme="minorHAnsi" w:cs="Times New Roman"/>
                <w:sz w:val="22"/>
                <w:szCs w:val="23"/>
              </w:rPr>
              <w:t>Initial target standard set.</w:t>
            </w:r>
          </w:p>
        </w:tc>
      </w:tr>
      <w:tr w:rsidR="00F33557" w:rsidRPr="00DD25DA" w14:paraId="7EC49729" w14:textId="77777777" w:rsidTr="00E32AFE">
        <w:tc>
          <w:tcPr>
            <w:tcW w:w="3222" w:type="dxa"/>
          </w:tcPr>
          <w:p w14:paraId="0FCA957F" w14:textId="63194DE8" w:rsidR="00F33557" w:rsidRPr="00DD25DA" w:rsidRDefault="00F33557" w:rsidP="00FB59AE">
            <w:pPr>
              <w:rPr>
                <w:rFonts w:asciiTheme="minorHAnsi" w:hAnsiTheme="minorHAnsi" w:cs="Times New Roman"/>
                <w:sz w:val="22"/>
                <w:szCs w:val="23"/>
              </w:rPr>
            </w:pPr>
            <w:r w:rsidRPr="00DD25DA">
              <w:rPr>
                <w:rFonts w:asciiTheme="minorHAnsi" w:hAnsiTheme="minorHAnsi" w:cs="Times New Roman"/>
                <w:sz w:val="22"/>
                <w:szCs w:val="23"/>
              </w:rPr>
              <w:t>Review with appropriate bodies.</w:t>
            </w:r>
          </w:p>
        </w:tc>
        <w:tc>
          <w:tcPr>
            <w:tcW w:w="1643" w:type="dxa"/>
          </w:tcPr>
          <w:p w14:paraId="34DA6E32" w14:textId="5C29BFD5" w:rsidR="00F33557" w:rsidRPr="00DD25DA" w:rsidRDefault="00F33557" w:rsidP="00703677">
            <w:pPr>
              <w:ind w:left="252" w:hanging="252"/>
              <w:rPr>
                <w:rFonts w:asciiTheme="minorHAnsi" w:hAnsiTheme="minorHAnsi" w:cs="Times New Roman"/>
                <w:sz w:val="22"/>
                <w:szCs w:val="23"/>
              </w:rPr>
            </w:pPr>
            <w:r w:rsidRPr="00DD25DA">
              <w:rPr>
                <w:rFonts w:asciiTheme="minorHAnsi" w:hAnsiTheme="minorHAnsi" w:cs="Times New Roman"/>
                <w:sz w:val="22"/>
                <w:szCs w:val="23"/>
              </w:rPr>
              <w:t>Institutional Research</w:t>
            </w:r>
          </w:p>
          <w:p w14:paraId="509463C2" w14:textId="10E02089" w:rsidR="00F33557" w:rsidRPr="00DD25DA" w:rsidRDefault="00F33557" w:rsidP="00703677">
            <w:pPr>
              <w:ind w:left="252" w:hanging="252"/>
              <w:rPr>
                <w:rFonts w:asciiTheme="minorHAnsi" w:hAnsiTheme="minorHAnsi" w:cs="Times New Roman"/>
                <w:sz w:val="22"/>
                <w:szCs w:val="23"/>
              </w:rPr>
            </w:pPr>
            <w:r>
              <w:rPr>
                <w:rFonts w:asciiTheme="minorHAnsi" w:hAnsiTheme="minorHAnsi" w:cs="Times New Roman"/>
                <w:sz w:val="22"/>
                <w:szCs w:val="23"/>
              </w:rPr>
              <w:t>DPAC</w:t>
            </w:r>
          </w:p>
          <w:p w14:paraId="69D5EA19" w14:textId="12DDFF05" w:rsidR="00F33557" w:rsidRPr="00DD25DA" w:rsidRDefault="00F33557" w:rsidP="00703677">
            <w:pPr>
              <w:ind w:left="252" w:hanging="252"/>
              <w:rPr>
                <w:rFonts w:asciiTheme="minorHAnsi" w:hAnsiTheme="minorHAnsi" w:cs="Times New Roman"/>
                <w:sz w:val="22"/>
                <w:szCs w:val="23"/>
              </w:rPr>
            </w:pPr>
            <w:r w:rsidRPr="00DD25DA">
              <w:rPr>
                <w:rFonts w:asciiTheme="minorHAnsi" w:hAnsiTheme="minorHAnsi" w:cs="Times New Roman"/>
                <w:sz w:val="22"/>
                <w:szCs w:val="23"/>
              </w:rPr>
              <w:t>Academic Senate</w:t>
            </w:r>
          </w:p>
        </w:tc>
        <w:tc>
          <w:tcPr>
            <w:tcW w:w="1290" w:type="dxa"/>
          </w:tcPr>
          <w:p w14:paraId="4E82AD6E" w14:textId="5EC070B8" w:rsidR="00F33557" w:rsidRPr="00DD25DA" w:rsidRDefault="00F33557" w:rsidP="00DD25DA">
            <w:pPr>
              <w:rPr>
                <w:rFonts w:asciiTheme="minorHAnsi" w:hAnsiTheme="minorHAnsi" w:cs="Times New Roman"/>
                <w:sz w:val="22"/>
                <w:szCs w:val="23"/>
              </w:rPr>
            </w:pPr>
            <w:r w:rsidRPr="00DD25DA">
              <w:rPr>
                <w:rFonts w:asciiTheme="minorHAnsi" w:hAnsiTheme="minorHAnsi" w:cs="Times New Roman"/>
                <w:sz w:val="22"/>
                <w:szCs w:val="23"/>
              </w:rPr>
              <w:t>2016-2017</w:t>
            </w:r>
          </w:p>
        </w:tc>
        <w:tc>
          <w:tcPr>
            <w:tcW w:w="2935" w:type="dxa"/>
          </w:tcPr>
          <w:p w14:paraId="06442177" w14:textId="6E28D982" w:rsidR="00F33557" w:rsidRPr="00DD25DA" w:rsidRDefault="00F33557" w:rsidP="00DD25DA">
            <w:pPr>
              <w:rPr>
                <w:rFonts w:asciiTheme="minorHAnsi" w:hAnsiTheme="minorHAnsi" w:cs="Times New Roman"/>
                <w:sz w:val="22"/>
                <w:szCs w:val="23"/>
              </w:rPr>
            </w:pPr>
            <w:r w:rsidRPr="00DD25DA">
              <w:rPr>
                <w:rFonts w:asciiTheme="minorHAnsi" w:hAnsiTheme="minorHAnsi" w:cs="Times New Roman"/>
                <w:sz w:val="22"/>
                <w:szCs w:val="23"/>
              </w:rPr>
              <w:t>Constituent groups have the opportunity to review and provide feedback as to the appropriateness of the set standard.</w:t>
            </w:r>
          </w:p>
        </w:tc>
      </w:tr>
      <w:tr w:rsidR="00F33557" w:rsidRPr="00DD25DA" w14:paraId="6BB926EB" w14:textId="77777777" w:rsidTr="00E32AFE">
        <w:tc>
          <w:tcPr>
            <w:tcW w:w="3222" w:type="dxa"/>
          </w:tcPr>
          <w:p w14:paraId="299BCC65" w14:textId="55818FEF" w:rsidR="00F33557" w:rsidRPr="00DD25DA" w:rsidRDefault="00F33557" w:rsidP="00FB59AE">
            <w:pPr>
              <w:rPr>
                <w:rFonts w:asciiTheme="minorHAnsi" w:hAnsiTheme="minorHAnsi" w:cs="Times New Roman"/>
                <w:sz w:val="22"/>
                <w:szCs w:val="23"/>
              </w:rPr>
            </w:pPr>
            <w:r w:rsidRPr="00DD25DA">
              <w:rPr>
                <w:rFonts w:asciiTheme="minorHAnsi" w:hAnsiTheme="minorHAnsi" w:cs="Times New Roman"/>
                <w:sz w:val="22"/>
                <w:szCs w:val="23"/>
              </w:rPr>
              <w:t>Assess annually and report via the Dashboard to determine student performance against the standard.</w:t>
            </w:r>
          </w:p>
        </w:tc>
        <w:tc>
          <w:tcPr>
            <w:tcW w:w="1643" w:type="dxa"/>
          </w:tcPr>
          <w:p w14:paraId="58FD12D6" w14:textId="65C7FF77" w:rsidR="00F33557" w:rsidRPr="00DD25DA" w:rsidRDefault="00F33557" w:rsidP="00703677">
            <w:pPr>
              <w:ind w:left="252" w:hanging="252"/>
              <w:rPr>
                <w:rFonts w:asciiTheme="minorHAnsi" w:hAnsiTheme="minorHAnsi" w:cs="Times New Roman"/>
                <w:sz w:val="22"/>
                <w:szCs w:val="23"/>
              </w:rPr>
            </w:pPr>
            <w:r w:rsidRPr="00DD25DA">
              <w:rPr>
                <w:rFonts w:asciiTheme="minorHAnsi" w:hAnsiTheme="minorHAnsi" w:cs="Times New Roman"/>
                <w:sz w:val="22"/>
                <w:szCs w:val="23"/>
              </w:rPr>
              <w:t>Institutional Research</w:t>
            </w:r>
          </w:p>
        </w:tc>
        <w:tc>
          <w:tcPr>
            <w:tcW w:w="1290" w:type="dxa"/>
          </w:tcPr>
          <w:p w14:paraId="7FC874E7" w14:textId="03217AAB" w:rsidR="00F33557" w:rsidRPr="00DD25DA" w:rsidRDefault="00F33557" w:rsidP="00DD25DA">
            <w:pPr>
              <w:rPr>
                <w:rFonts w:asciiTheme="minorHAnsi" w:hAnsiTheme="minorHAnsi" w:cs="Times New Roman"/>
                <w:sz w:val="22"/>
                <w:szCs w:val="23"/>
              </w:rPr>
            </w:pPr>
            <w:r w:rsidRPr="00DD25DA">
              <w:rPr>
                <w:rFonts w:asciiTheme="minorHAnsi" w:hAnsiTheme="minorHAnsi" w:cs="Times New Roman"/>
                <w:sz w:val="22"/>
                <w:szCs w:val="23"/>
              </w:rPr>
              <w:t>2018-2020</w:t>
            </w:r>
          </w:p>
        </w:tc>
        <w:tc>
          <w:tcPr>
            <w:tcW w:w="2935" w:type="dxa"/>
          </w:tcPr>
          <w:p w14:paraId="2E388F12" w14:textId="77777777" w:rsidR="00F33557" w:rsidRPr="00DD25DA" w:rsidRDefault="00F33557" w:rsidP="00DD25DA">
            <w:pPr>
              <w:rPr>
                <w:rFonts w:asciiTheme="minorHAnsi" w:hAnsiTheme="minorHAnsi" w:cs="Times New Roman"/>
                <w:sz w:val="22"/>
                <w:szCs w:val="23"/>
              </w:rPr>
            </w:pPr>
            <w:r w:rsidRPr="00DD25DA">
              <w:rPr>
                <w:rFonts w:asciiTheme="minorHAnsi" w:hAnsiTheme="minorHAnsi" w:cs="Times New Roman"/>
                <w:sz w:val="22"/>
                <w:szCs w:val="23"/>
              </w:rPr>
              <w:t>Annual Dashboard Report reflects the new standard.</w:t>
            </w:r>
          </w:p>
          <w:p w14:paraId="4839C7F7" w14:textId="44DAA15B" w:rsidR="00F33557" w:rsidRPr="00DD25DA" w:rsidRDefault="00F33557" w:rsidP="00DD25DA">
            <w:pPr>
              <w:rPr>
                <w:rFonts w:asciiTheme="minorHAnsi" w:hAnsiTheme="minorHAnsi" w:cs="Times New Roman"/>
                <w:sz w:val="22"/>
                <w:szCs w:val="23"/>
              </w:rPr>
            </w:pPr>
            <w:r w:rsidRPr="00DD25DA">
              <w:rPr>
                <w:rFonts w:asciiTheme="minorHAnsi" w:hAnsiTheme="minorHAnsi" w:cs="Times New Roman"/>
                <w:sz w:val="22"/>
                <w:szCs w:val="23"/>
              </w:rPr>
              <w:t>Assessments provide data for developing strategies, as appropriate.</w:t>
            </w:r>
          </w:p>
        </w:tc>
      </w:tr>
    </w:tbl>
    <w:p w14:paraId="15933535" w14:textId="28985425" w:rsidR="00F33557" w:rsidRDefault="00F33557" w:rsidP="003823F8">
      <w:pPr>
        <w:rPr>
          <w:b/>
        </w:rPr>
      </w:pPr>
    </w:p>
    <w:p w14:paraId="7170F42E" w14:textId="77777777" w:rsidR="00F33557" w:rsidRDefault="00F33557" w:rsidP="002227B7"/>
    <w:p w14:paraId="1D71A1EC" w14:textId="4F48D00D" w:rsidR="00F33557" w:rsidRPr="00B97D3B" w:rsidRDefault="00F33557" w:rsidP="00B46ED2">
      <w:pPr>
        <w:keepNext/>
        <w:keepLines/>
        <w:tabs>
          <w:tab w:val="left" w:pos="900"/>
        </w:tabs>
        <w:spacing w:before="120" w:after="120"/>
        <w:rPr>
          <w:rFonts w:ascii="Times New Roman" w:hAnsi="Times New Roman" w:cs="Times New Roman"/>
          <w:b/>
        </w:rPr>
      </w:pPr>
      <w:r w:rsidRPr="00A63814">
        <w:rPr>
          <w:rFonts w:ascii="Times New Roman" w:hAnsi="Times New Roman" w:cs="Times New Roman"/>
          <w:b/>
        </w:rPr>
        <w:lastRenderedPageBreak/>
        <w:t>IIA.6</w:t>
      </w:r>
      <w:r>
        <w:rPr>
          <w:rFonts w:ascii="Times New Roman" w:hAnsi="Times New Roman" w:cs="Times New Roman"/>
          <w:b/>
        </w:rPr>
        <w:tab/>
      </w:r>
      <w:r w:rsidRPr="00A63814">
        <w:rPr>
          <w:rFonts w:ascii="Times New Roman" w:hAnsi="Times New Roman" w:cs="Times New Roman"/>
          <w:b/>
        </w:rPr>
        <w:t>The institution schedules courses in a manner that allows students to complete certificate and degree programs within a period of time consistent with established expectations in higher education.  (ER 9)</w:t>
      </w:r>
      <w:r w:rsidRPr="00A63814">
        <w:rPr>
          <w:rFonts w:ascii="Times New Roman" w:hAnsi="Times New Roman" w:cs="Times New Roman"/>
        </w:rPr>
        <w:br/>
      </w:r>
      <w:r w:rsidRPr="00074E10">
        <w:rPr>
          <w:rFonts w:ascii="Times New Roman" w:hAnsi="Times New Roman" w:cs="Times New Roman"/>
          <w:b/>
          <w:i/>
          <w:u w:val="single"/>
        </w:rPr>
        <w:t>Evidence of Meeting the Standard</w:t>
      </w:r>
    </w:p>
    <w:p w14:paraId="3F537D38" w14:textId="2FE8F669" w:rsidR="00F33557" w:rsidRDefault="00F33557" w:rsidP="00B46ED2">
      <w:pPr>
        <w:spacing w:before="120" w:after="120"/>
        <w:rPr>
          <w:rFonts w:ascii="Times New Roman" w:hAnsi="Times New Roman" w:cs="Times New Roman"/>
        </w:rPr>
      </w:pPr>
      <w:r>
        <w:rPr>
          <w:rFonts w:ascii="Times New Roman" w:hAnsi="Times New Roman" w:cs="Times New Roman"/>
        </w:rPr>
        <w:t xml:space="preserve">Preparation of the schedule of classes is the responsibility of the Office of Academic Affairs.  The Dean of Instruction works with the 23 instructional department chairs to create four schedules each year: one for each major semester (fall and spring) and one for each intersession (summer and winter).  The scheduling process is designed specifically to ensure that students’ needs for courses are met.  The College’s Associate of Arts degree programs are designed to be completed in two years for a full-time student and all required major courses are offered at least once per year so that students can progress in a timely manner.  However, a few programs have experienced low enrollment issues that have precluded students from completing needed classes.  When this happens, the college notes this in the </w:t>
      </w:r>
      <w:hyperlink r:id="rId64" w:history="1">
        <w:r w:rsidRPr="00177903">
          <w:rPr>
            <w:rStyle w:val="Hyperlink"/>
            <w:rFonts w:ascii="Times New Roman" w:hAnsi="Times New Roman"/>
          </w:rPr>
          <w:t>catalog</w:t>
        </w:r>
      </w:hyperlink>
      <w:r>
        <w:rPr>
          <w:rStyle w:val="EndnoteReference"/>
          <w:rFonts w:ascii="Times New Roman" w:hAnsi="Times New Roman"/>
        </w:rPr>
        <w:endnoteReference w:id="54"/>
      </w:r>
      <w:r>
        <w:rPr>
          <w:rFonts w:ascii="Times New Roman" w:hAnsi="Times New Roman" w:cs="Times New Roman"/>
        </w:rPr>
        <w:t xml:space="preserve"> and refers the student to the department.  </w:t>
      </w:r>
    </w:p>
    <w:p w14:paraId="6F814565" w14:textId="55F25679" w:rsidR="00F33557" w:rsidRDefault="00F33557" w:rsidP="00B46ED2">
      <w:pPr>
        <w:spacing w:before="120" w:after="120"/>
        <w:rPr>
          <w:rFonts w:ascii="Times New Roman" w:hAnsi="Times New Roman" w:cs="Times New Roman"/>
        </w:rPr>
      </w:pPr>
      <w:r>
        <w:rPr>
          <w:rFonts w:ascii="Times New Roman" w:hAnsi="Times New Roman" w:cs="Times New Roman"/>
        </w:rPr>
        <w:t xml:space="preserve">The College’s course offering is robust.  In the 2014-2015 academic year, for example, the College offered 7,515 course sections distributed across instructional departments based on student needs and interests with classes scheduled to accommodate a </w:t>
      </w:r>
      <w:hyperlink r:id="rId65" w:history="1">
        <w:r w:rsidRPr="00177903">
          <w:rPr>
            <w:rStyle w:val="Hyperlink"/>
            <w:rFonts w:ascii="Times New Roman" w:hAnsi="Times New Roman"/>
          </w:rPr>
          <w:t>wide variety of offerings</w:t>
        </w:r>
      </w:hyperlink>
      <w:r>
        <w:rPr>
          <w:rFonts w:ascii="Times New Roman" w:hAnsi="Times New Roman" w:cs="Times New Roman"/>
        </w:rPr>
        <w:t xml:space="preserve"> in terms of place, time, and delivery modes (i.e., on ground and online).</w:t>
      </w:r>
      <w:r>
        <w:rPr>
          <w:rStyle w:val="EndnoteReference"/>
          <w:rFonts w:ascii="Times New Roman" w:hAnsi="Times New Roman"/>
        </w:rPr>
        <w:endnoteReference w:id="55"/>
      </w:r>
      <w:r>
        <w:rPr>
          <w:rFonts w:ascii="Times New Roman" w:hAnsi="Times New Roman" w:cs="Times New Roman"/>
        </w:rPr>
        <w:t xml:space="preserve">  The </w:t>
      </w:r>
      <w:r w:rsidR="00336F07">
        <w:rPr>
          <w:rFonts w:ascii="Times New Roman" w:hAnsi="Times New Roman" w:cs="Times New Roman"/>
        </w:rPr>
        <w:t>greatest number</w:t>
      </w:r>
      <w:r>
        <w:rPr>
          <w:rFonts w:ascii="Times New Roman" w:hAnsi="Times New Roman" w:cs="Times New Roman"/>
        </w:rPr>
        <w:t xml:space="preserve"> of course sections are assigned to the English (398 sections or 14.2 percent of all course sections for the Fall 2014 semester) and Math (238 sections or 8.5 percent of all course sections for the Fall 2014 semester) departments, as these are the courses that nearly all students need in order to progress toward goal completion.  However, even relatively small programs receive an allocation of course sections each semester, such as Modern Languages and Cultures (74 sections for 2.6 percent of the total for the Fall 2014 semester) and Dance (57 sections or 2.0 percent of the total).  </w:t>
      </w:r>
    </w:p>
    <w:p w14:paraId="539115A6" w14:textId="6504AF49" w:rsidR="00F33557" w:rsidRDefault="00F33557" w:rsidP="00B46ED2">
      <w:pPr>
        <w:spacing w:before="120" w:after="120"/>
        <w:rPr>
          <w:rFonts w:ascii="Times New Roman" w:hAnsi="Times New Roman" w:cs="Times New Roman"/>
        </w:rPr>
      </w:pPr>
      <w:r>
        <w:rPr>
          <w:rFonts w:ascii="Times New Roman" w:hAnsi="Times New Roman" w:cs="Times New Roman"/>
        </w:rPr>
        <w:t>The scheduling process for each academic year begins with a determination by the Vice President of Academic Affairs of the College’s enrollment goals based upon the previous year’s enrollment data, as well as on enrollment targets set for the College by the State of California.  Enrollment targets are converted to WTH (weekly teaching hours) across the academic disciplines, based upon several factors, including enrollment patterns, classes added or cancelled the previous year, course fill rates, feedback from counselors regarding unmet needs, and waitlist data.</w:t>
      </w:r>
    </w:p>
    <w:p w14:paraId="20AD1DA4" w14:textId="345BB9FC" w:rsidR="00F33557" w:rsidRDefault="00F33557" w:rsidP="00B46ED2">
      <w:pPr>
        <w:spacing w:before="120" w:after="120"/>
        <w:rPr>
          <w:rFonts w:ascii="Times New Roman" w:hAnsi="Times New Roman" w:cs="Times New Roman"/>
        </w:rPr>
      </w:pPr>
      <w:r w:rsidRPr="005C26C8">
        <w:rPr>
          <w:rFonts w:ascii="Times New Roman" w:hAnsi="Times New Roman" w:cs="Times New Roman"/>
        </w:rPr>
        <w:t xml:space="preserve">The Bachelor of Science in Interaction Design employs a cohort structure.  Each class is capped at 25 students, with a new cohort entering the program each semester.  The students all enroll in the same sections of the same classes, in the same sequence.  Thus, the class schedule is designed specifically to ensure </w:t>
      </w:r>
      <w:r>
        <w:rPr>
          <w:rFonts w:ascii="Times New Roman" w:hAnsi="Times New Roman" w:cs="Times New Roman"/>
        </w:rPr>
        <w:t>that the class schedule has no conflicts</w:t>
      </w:r>
      <w:r w:rsidRPr="005C26C8">
        <w:rPr>
          <w:rFonts w:ascii="Times New Roman" w:hAnsi="Times New Roman" w:cs="Times New Roman"/>
        </w:rPr>
        <w:t xml:space="preserve"> and students follow a convenient, practical full-time schedule.  Upon entry into the program, students meet with an academic counselor who advises them regarding the cohort courses they need to take, as well as on any additional coursework they may need to fill any deficiencies in their lower division preparation.  While the selective admissions process ensures that students have no deficiencies in their major preparation, some may lack components of the CSU GE pattern required for SMC’s baccalaureate degree and may therefore need to take an extra course or two.  The SMC summer and winter intersessions provide an ideal time for students to complete these courses if needed.  </w:t>
      </w:r>
    </w:p>
    <w:p w14:paraId="2C56E389" w14:textId="77777777" w:rsidR="00F33557" w:rsidRPr="005C26C8" w:rsidRDefault="00F33557" w:rsidP="00B46ED2">
      <w:pPr>
        <w:spacing w:before="120" w:after="120"/>
        <w:rPr>
          <w:rFonts w:ascii="Times New Roman" w:hAnsi="Times New Roman" w:cs="Times New Roman"/>
        </w:rPr>
      </w:pPr>
      <w:r w:rsidRPr="005C26C8">
        <w:rPr>
          <w:rFonts w:ascii="Times New Roman" w:hAnsi="Times New Roman" w:cs="Times New Roman"/>
        </w:rPr>
        <w:lastRenderedPageBreak/>
        <w:t>The realistic course load designed for the IxD students, coupled with available student support services and the strong academic backgrounds of program participants will ensure that most, if not all, students are able to complete all degree requirements within two years of their commencement of the upper division program.  However, by starting a new cohort each semester, the College ensures that students who are unable to complete a course for any reason may repeat that course in the very next semester, thereby minimizing delays due to unforeseen circumstances.</w:t>
      </w:r>
    </w:p>
    <w:p w14:paraId="3EB9DE55" w14:textId="77777777" w:rsidR="00F33557" w:rsidRPr="00074E10" w:rsidRDefault="00F33557" w:rsidP="00B46ED2">
      <w:pPr>
        <w:keepNext/>
        <w:spacing w:before="120" w:after="120"/>
        <w:rPr>
          <w:rFonts w:ascii="Times New Roman" w:hAnsi="Times New Roman" w:cs="Times New Roman"/>
          <w:b/>
          <w:i/>
          <w:u w:val="single"/>
        </w:rPr>
      </w:pPr>
      <w:r w:rsidRPr="00074E10">
        <w:rPr>
          <w:rFonts w:ascii="Times New Roman" w:hAnsi="Times New Roman" w:cs="Times New Roman"/>
          <w:b/>
          <w:i/>
          <w:u w:val="single"/>
        </w:rPr>
        <w:t>Analysis</w:t>
      </w:r>
    </w:p>
    <w:p w14:paraId="5967FDB5" w14:textId="21C5C50B" w:rsidR="00F33557" w:rsidRDefault="00F33557" w:rsidP="00B46ED2">
      <w:pPr>
        <w:spacing w:before="120" w:after="120"/>
        <w:rPr>
          <w:rFonts w:ascii="Times New Roman" w:hAnsi="Times New Roman" w:cs="Times New Roman"/>
        </w:rPr>
      </w:pPr>
      <w:r>
        <w:rPr>
          <w:rFonts w:ascii="Times New Roman" w:hAnsi="Times New Roman" w:cs="Times New Roman"/>
        </w:rPr>
        <w:t>The College’s large and diverse course offering provides students with multiple options of days and times in which they can enroll in high-demand courses, thereby enabling students to complete degrees on time and with enough flexibility to accommodate their personal schedules.  However, the College’s ability to meet student demand for classes is partially dependent upon external factors that the College cannot control.  For example, during the recent fiscal recession, funding to all of the California community colleges was reduced and each college received a “workload” reduction order from the state, meaning that the state reduced the number of FTES (full-time equivalent students) it would fund for each college.  Santa Monica College, like all the colleges in the state, was forced to reduce the number of course sections offered, despite the fact that student enrollment was increasing.  The College demonstrated its commitment to facilitating student completion by offering a schedule that favored courses students needed to complete programs and by using a portion of its fund balance to support unfunded FTES.</w:t>
      </w:r>
    </w:p>
    <w:p w14:paraId="0993A2E5" w14:textId="77777777" w:rsidR="00F33557" w:rsidRPr="00074E10" w:rsidRDefault="00F33557" w:rsidP="00B46ED2">
      <w:pPr>
        <w:keepNext/>
        <w:spacing w:before="120" w:after="120"/>
        <w:rPr>
          <w:rFonts w:ascii="Times New Roman" w:hAnsi="Times New Roman" w:cs="Times New Roman"/>
          <w:b/>
          <w:i/>
          <w:u w:val="single"/>
        </w:rPr>
      </w:pPr>
      <w:r w:rsidRPr="00074E10">
        <w:rPr>
          <w:rFonts w:ascii="Times New Roman" w:hAnsi="Times New Roman" w:cs="Times New Roman"/>
          <w:b/>
          <w:i/>
          <w:u w:val="single"/>
        </w:rPr>
        <w:t>Plan</w:t>
      </w:r>
    </w:p>
    <w:p w14:paraId="7DF4E45A" w14:textId="77777777" w:rsidR="00F33557" w:rsidRDefault="00F33557" w:rsidP="00B46ED2">
      <w:pPr>
        <w:spacing w:before="120" w:after="120"/>
        <w:rPr>
          <w:rFonts w:ascii="Times New Roman" w:hAnsi="Times New Roman" w:cs="Times New Roman"/>
        </w:rPr>
      </w:pPr>
      <w:r>
        <w:rPr>
          <w:rFonts w:ascii="Times New Roman" w:hAnsi="Times New Roman" w:cs="Times New Roman"/>
        </w:rPr>
        <w:t>Based on an analysis of the evidence, Santa Monica College is meeting this standard and will continue to monitor its progress.</w:t>
      </w:r>
    </w:p>
    <w:p w14:paraId="32F419F4" w14:textId="77777777" w:rsidR="00F33557" w:rsidRDefault="00F33557" w:rsidP="00A90547">
      <w:pPr>
        <w:rPr>
          <w:rFonts w:ascii="Times New Roman" w:hAnsi="Times New Roman" w:cs="Times New Roman"/>
        </w:rPr>
      </w:pPr>
    </w:p>
    <w:p w14:paraId="031823A2" w14:textId="77777777" w:rsidR="00F33557" w:rsidRDefault="00F33557" w:rsidP="00A90547">
      <w:pPr>
        <w:rPr>
          <w:rFonts w:ascii="Times New Roman" w:hAnsi="Times New Roman" w:cs="Times New Roman"/>
        </w:rPr>
      </w:pPr>
    </w:p>
    <w:p w14:paraId="58820A58" w14:textId="7E982D00" w:rsidR="00F33557" w:rsidRPr="00A90547" w:rsidRDefault="00F33557" w:rsidP="009E06DE">
      <w:pPr>
        <w:keepNext/>
        <w:keepLines/>
        <w:tabs>
          <w:tab w:val="left" w:pos="990"/>
        </w:tabs>
        <w:rPr>
          <w:rFonts w:ascii="Times New Roman" w:hAnsi="Times New Roman" w:cs="Times New Roman"/>
          <w:b/>
          <w:i/>
        </w:rPr>
      </w:pPr>
      <w:r w:rsidRPr="002227B7">
        <w:rPr>
          <w:rFonts w:ascii="Times New Roman" w:hAnsi="Times New Roman" w:cs="Times New Roman"/>
          <w:b/>
        </w:rPr>
        <w:t>IIA.7</w:t>
      </w:r>
      <w:r>
        <w:rPr>
          <w:rFonts w:ascii="Times New Roman" w:hAnsi="Times New Roman" w:cs="Times New Roman"/>
          <w:b/>
        </w:rPr>
        <w:tab/>
      </w:r>
      <w:r w:rsidRPr="002227B7">
        <w:rPr>
          <w:rFonts w:ascii="Times New Roman" w:hAnsi="Times New Roman" w:cs="Times New Roman"/>
          <w:b/>
        </w:rPr>
        <w:t>The institution effectively uses delivery modes, teaching methodologies and learning support services that reflect the diverse and changing needs of its students, in support of equity in success for all students.</w:t>
      </w:r>
    </w:p>
    <w:p w14:paraId="456A81C5" w14:textId="77777777" w:rsidR="00F33557" w:rsidRPr="00074E10" w:rsidRDefault="00F33557" w:rsidP="00B46ED2">
      <w:pPr>
        <w:keepNext/>
        <w:spacing w:before="120" w:after="120"/>
        <w:rPr>
          <w:rFonts w:ascii="Times New Roman" w:hAnsi="Times New Roman" w:cs="Times New Roman"/>
          <w:b/>
          <w:i/>
          <w:u w:val="single"/>
        </w:rPr>
      </w:pPr>
      <w:r w:rsidRPr="00074E10">
        <w:rPr>
          <w:rFonts w:ascii="Times New Roman" w:hAnsi="Times New Roman" w:cs="Times New Roman"/>
          <w:b/>
          <w:i/>
          <w:u w:val="single"/>
        </w:rPr>
        <w:t>Evidence of Meeting the Standard</w:t>
      </w:r>
    </w:p>
    <w:p w14:paraId="0D300177" w14:textId="56F4645A" w:rsidR="00F33557" w:rsidRDefault="00F33557" w:rsidP="00B46ED2">
      <w:pPr>
        <w:spacing w:before="120"/>
        <w:rPr>
          <w:rFonts w:ascii="Times New Roman" w:hAnsi="Times New Roman" w:cs="Times New Roman"/>
        </w:rPr>
      </w:pPr>
      <w:r>
        <w:rPr>
          <w:rFonts w:ascii="Times New Roman" w:hAnsi="Times New Roman" w:cs="Times New Roman"/>
        </w:rPr>
        <w:t>The College effectively uses an array of traditional and non-traditional delivery modes, teaching methodologies, and learning support services that reflect the diverse and changing needs of its students.  Although traditional, single-course delivery over a full semester – in a classroom or laboratory setting – remains the most familiar and abundant mode, the College utilizes other delivery modes to meet the diverse needs of students including the following:</w:t>
      </w:r>
    </w:p>
    <w:p w14:paraId="0B52E06E" w14:textId="53A1C854" w:rsidR="00F33557" w:rsidRDefault="00F33557" w:rsidP="00C22CEA">
      <w:pPr>
        <w:pStyle w:val="ListParagraph"/>
        <w:numPr>
          <w:ilvl w:val="0"/>
          <w:numId w:val="27"/>
        </w:numPr>
        <w:ind w:left="540" w:hanging="360"/>
        <w:rPr>
          <w:rFonts w:ascii="Times New Roman" w:hAnsi="Times New Roman" w:cs="Times New Roman"/>
        </w:rPr>
      </w:pPr>
      <w:r w:rsidRPr="00861156">
        <w:rPr>
          <w:rFonts w:ascii="Times New Roman" w:hAnsi="Times New Roman" w:cs="Times New Roman"/>
          <w:b/>
        </w:rPr>
        <w:t>Short-Term Classes</w:t>
      </w:r>
      <w:r w:rsidRPr="00861156">
        <w:rPr>
          <w:rFonts w:ascii="Times New Roman" w:hAnsi="Times New Roman" w:cs="Times New Roman"/>
        </w:rPr>
        <w:t xml:space="preserve"> use an accelerated format to allow students to focus on a particular class more intensively and over a shorter period of time than usual</w:t>
      </w:r>
      <w:r>
        <w:rPr>
          <w:rFonts w:ascii="Times New Roman" w:hAnsi="Times New Roman" w:cs="Times New Roman"/>
        </w:rPr>
        <w:t xml:space="preserve">, typically </w:t>
      </w:r>
      <w:r w:rsidRPr="00861156">
        <w:rPr>
          <w:rFonts w:ascii="Times New Roman" w:hAnsi="Times New Roman" w:cs="Times New Roman"/>
        </w:rPr>
        <w:t>in eight- or twelve-week formats during the regular semester</w:t>
      </w:r>
      <w:r>
        <w:rPr>
          <w:rFonts w:ascii="Times New Roman" w:hAnsi="Times New Roman" w:cs="Times New Roman"/>
        </w:rPr>
        <w:t>s</w:t>
      </w:r>
      <w:r w:rsidRPr="00861156">
        <w:rPr>
          <w:rFonts w:ascii="Times New Roman" w:hAnsi="Times New Roman" w:cs="Times New Roman"/>
        </w:rPr>
        <w:t xml:space="preserve"> and </w:t>
      </w:r>
      <w:r>
        <w:rPr>
          <w:rFonts w:ascii="Times New Roman" w:hAnsi="Times New Roman" w:cs="Times New Roman"/>
        </w:rPr>
        <w:t xml:space="preserve">five-, </w:t>
      </w:r>
      <w:r w:rsidRPr="00861156">
        <w:rPr>
          <w:rFonts w:ascii="Times New Roman" w:hAnsi="Times New Roman" w:cs="Times New Roman"/>
        </w:rPr>
        <w:t>six-</w:t>
      </w:r>
      <w:r>
        <w:rPr>
          <w:rFonts w:ascii="Times New Roman" w:hAnsi="Times New Roman" w:cs="Times New Roman"/>
        </w:rPr>
        <w:t>,</w:t>
      </w:r>
      <w:r w:rsidRPr="00861156">
        <w:rPr>
          <w:rFonts w:ascii="Times New Roman" w:hAnsi="Times New Roman" w:cs="Times New Roman"/>
        </w:rPr>
        <w:t xml:space="preserve"> or eight-week formats during intersessions.  </w:t>
      </w:r>
    </w:p>
    <w:p w14:paraId="05788D6B" w14:textId="1C44465D" w:rsidR="00F33557" w:rsidRDefault="00F33557" w:rsidP="00C22CEA">
      <w:pPr>
        <w:pStyle w:val="ListParagraph"/>
        <w:numPr>
          <w:ilvl w:val="0"/>
          <w:numId w:val="27"/>
        </w:numPr>
        <w:ind w:left="540" w:hanging="360"/>
        <w:rPr>
          <w:rFonts w:ascii="Times New Roman" w:hAnsi="Times New Roman" w:cs="Times New Roman"/>
        </w:rPr>
      </w:pPr>
      <w:r w:rsidRPr="00861156">
        <w:rPr>
          <w:rFonts w:ascii="Times New Roman" w:hAnsi="Times New Roman" w:cs="Times New Roman"/>
          <w:b/>
        </w:rPr>
        <w:t>Accelerated Course</w:t>
      </w:r>
      <w:r>
        <w:rPr>
          <w:rFonts w:ascii="Times New Roman" w:hAnsi="Times New Roman" w:cs="Times New Roman"/>
          <w:b/>
        </w:rPr>
        <w:t>s</w:t>
      </w:r>
      <w:r w:rsidRPr="00861156">
        <w:rPr>
          <w:rFonts w:ascii="Times New Roman" w:hAnsi="Times New Roman" w:cs="Times New Roman"/>
        </w:rPr>
        <w:t xml:space="preserve"> reduce the time to completion in pre-collegiate English and mathematics sequences</w:t>
      </w:r>
      <w:r>
        <w:rPr>
          <w:rFonts w:ascii="Times New Roman" w:hAnsi="Times New Roman" w:cs="Times New Roman"/>
        </w:rPr>
        <w:t xml:space="preserve"> by </w:t>
      </w:r>
      <w:r w:rsidRPr="00861156">
        <w:rPr>
          <w:rFonts w:ascii="Times New Roman" w:hAnsi="Times New Roman" w:cs="Times New Roman"/>
        </w:rPr>
        <w:t>combin</w:t>
      </w:r>
      <w:r>
        <w:rPr>
          <w:rFonts w:ascii="Times New Roman" w:hAnsi="Times New Roman" w:cs="Times New Roman"/>
        </w:rPr>
        <w:t>ing</w:t>
      </w:r>
      <w:r w:rsidRPr="00861156">
        <w:rPr>
          <w:rFonts w:ascii="Times New Roman" w:hAnsi="Times New Roman" w:cs="Times New Roman"/>
        </w:rPr>
        <w:t xml:space="preserve"> two or more existing courses to reduce the overall amount of time it takes st</w:t>
      </w:r>
      <w:r>
        <w:rPr>
          <w:rFonts w:ascii="Times New Roman" w:hAnsi="Times New Roman" w:cs="Times New Roman"/>
        </w:rPr>
        <w:t>udents to transition to college-</w:t>
      </w:r>
      <w:r w:rsidRPr="00861156">
        <w:rPr>
          <w:rFonts w:ascii="Times New Roman" w:hAnsi="Times New Roman" w:cs="Times New Roman"/>
        </w:rPr>
        <w:t xml:space="preserve">level courses.  Thus far, </w:t>
      </w:r>
      <w:r w:rsidRPr="00861156">
        <w:rPr>
          <w:rFonts w:ascii="Times New Roman" w:hAnsi="Times New Roman" w:cs="Times New Roman"/>
        </w:rPr>
        <w:lastRenderedPageBreak/>
        <w:t xml:space="preserve">students in </w:t>
      </w:r>
      <w:hyperlink r:id="rId66" w:history="1">
        <w:r w:rsidRPr="000F0A38">
          <w:rPr>
            <w:rStyle w:val="Hyperlink"/>
            <w:rFonts w:ascii="Times New Roman" w:hAnsi="Times New Roman"/>
          </w:rPr>
          <w:t>accelerated courses</w:t>
        </w:r>
      </w:hyperlink>
      <w:r w:rsidRPr="00861156">
        <w:rPr>
          <w:rFonts w:ascii="Times New Roman" w:hAnsi="Times New Roman" w:cs="Times New Roman"/>
        </w:rPr>
        <w:t xml:space="preserve"> are outperforming students in traditional courses by three percentage points in English and six percentage points in math</w:t>
      </w:r>
      <w:r>
        <w:rPr>
          <w:rFonts w:ascii="Times New Roman" w:hAnsi="Times New Roman" w:cs="Times New Roman"/>
        </w:rPr>
        <w:t>.</w:t>
      </w:r>
      <w:r>
        <w:rPr>
          <w:rStyle w:val="EndnoteReference"/>
          <w:rFonts w:ascii="Times New Roman" w:hAnsi="Times New Roman"/>
        </w:rPr>
        <w:endnoteReference w:id="56"/>
      </w:r>
    </w:p>
    <w:p w14:paraId="7CD5F0D9" w14:textId="5C0405D7" w:rsidR="00F33557" w:rsidRDefault="00F33557" w:rsidP="00C22CEA">
      <w:pPr>
        <w:pStyle w:val="ListParagraph"/>
        <w:numPr>
          <w:ilvl w:val="0"/>
          <w:numId w:val="27"/>
        </w:numPr>
        <w:ind w:left="540" w:hanging="360"/>
        <w:rPr>
          <w:rFonts w:ascii="Times New Roman" w:hAnsi="Times New Roman" w:cs="Times New Roman"/>
        </w:rPr>
      </w:pPr>
      <w:r w:rsidRPr="003B2880">
        <w:rPr>
          <w:rFonts w:ascii="Times New Roman" w:hAnsi="Times New Roman" w:cs="Times New Roman"/>
          <w:b/>
        </w:rPr>
        <w:t>Distance Education</w:t>
      </w:r>
      <w:r>
        <w:rPr>
          <w:rFonts w:ascii="Times New Roman" w:hAnsi="Times New Roman" w:cs="Times New Roman"/>
        </w:rPr>
        <w:t xml:space="preserve"> promotes the College’s Mission in </w:t>
      </w:r>
      <w:r w:rsidRPr="003B2880">
        <w:rPr>
          <w:rFonts w:ascii="Times New Roman" w:hAnsi="Times New Roman" w:cs="Times New Roman"/>
        </w:rPr>
        <w:t>supporting students</w:t>
      </w:r>
      <w:r>
        <w:rPr>
          <w:rFonts w:ascii="Times New Roman" w:hAnsi="Times New Roman" w:cs="Times New Roman"/>
        </w:rPr>
        <w:t>’</w:t>
      </w:r>
      <w:r w:rsidRPr="003B2880">
        <w:rPr>
          <w:rFonts w:ascii="Times New Roman" w:hAnsi="Times New Roman" w:cs="Times New Roman"/>
        </w:rPr>
        <w:t xml:space="preserve"> achiev</w:t>
      </w:r>
      <w:r>
        <w:rPr>
          <w:rFonts w:ascii="Times New Roman" w:hAnsi="Times New Roman" w:cs="Times New Roman"/>
        </w:rPr>
        <w:t>ement of</w:t>
      </w:r>
      <w:r w:rsidRPr="003B2880">
        <w:rPr>
          <w:rFonts w:ascii="Times New Roman" w:hAnsi="Times New Roman" w:cs="Times New Roman"/>
        </w:rPr>
        <w:t xml:space="preserve"> their academic goals by providing them with an alternative learning modality from the traditional campus-based classes, including short-term classes which run in eight-week and twelve-week sessions during a regular sixteen-week semester.  </w:t>
      </w:r>
    </w:p>
    <w:p w14:paraId="07A3A504" w14:textId="59F4B079" w:rsidR="00F33557" w:rsidRDefault="00F33557" w:rsidP="00B46ED2">
      <w:pPr>
        <w:spacing w:before="120" w:after="120"/>
      </w:pPr>
      <w:r>
        <w:rPr>
          <w:rFonts w:ascii="Times New Roman" w:hAnsi="Times New Roman" w:cs="Times New Roman"/>
        </w:rPr>
        <w:t>Each of these delivery modes is evaluated in the same way by the curriculum and program review processes to assess their effectiveness in achieving their course learning outcomes.  As part of the program review process, instructional units also report on their use of various teaching methodologies, including collaborative group work, computer- assisted instruction, independent study, internships, applied learning, and study abroad.</w:t>
      </w:r>
    </w:p>
    <w:p w14:paraId="2570589C" w14:textId="77777777" w:rsidR="00F33557" w:rsidRPr="001E6FBF" w:rsidRDefault="00F33557" w:rsidP="00B46ED2">
      <w:pPr>
        <w:keepNext/>
        <w:spacing w:before="120" w:after="120"/>
        <w:rPr>
          <w:rFonts w:ascii="Times New Roman" w:hAnsi="Times New Roman" w:cs="Times New Roman"/>
          <w:b/>
        </w:rPr>
      </w:pPr>
      <w:r w:rsidRPr="001E6FBF">
        <w:rPr>
          <w:rFonts w:ascii="Times New Roman" w:hAnsi="Times New Roman" w:cs="Times New Roman"/>
          <w:b/>
        </w:rPr>
        <w:t>Supportive Teaching Methodologies and Learning Resources</w:t>
      </w:r>
    </w:p>
    <w:p w14:paraId="53B6F86B" w14:textId="7135ECB0" w:rsidR="00F33557" w:rsidRDefault="00F33557" w:rsidP="007F181D">
      <w:pPr>
        <w:rPr>
          <w:rFonts w:ascii="Times New Roman" w:hAnsi="Times New Roman" w:cs="Times New Roman"/>
        </w:rPr>
      </w:pPr>
      <w:r>
        <w:rPr>
          <w:rFonts w:ascii="Times New Roman" w:hAnsi="Times New Roman" w:cs="Times New Roman"/>
        </w:rPr>
        <w:t xml:space="preserve">The College is committed to providing an environment where all students can engage and succeed in a focused and directed course of study.  The College recognizes that students have different learning styles, schedules, goals, and levels of academic preparation, all of which influence a variety of student behaviors including enrollment patterns, student success, retention, persistence, completion rates, and choice of major and goal.  The College has institutionalized a number of methodologies, teaching strategies, and learning support services (described fully in </w:t>
      </w:r>
      <w:r w:rsidRPr="005A46F0">
        <w:rPr>
          <w:rFonts w:ascii="Times New Roman" w:hAnsi="Times New Roman" w:cs="Times New Roman"/>
        </w:rPr>
        <w:t xml:space="preserve">Standard </w:t>
      </w:r>
      <w:r>
        <w:rPr>
          <w:rFonts w:ascii="Times New Roman" w:hAnsi="Times New Roman" w:cs="Times New Roman"/>
        </w:rPr>
        <w:t>II</w:t>
      </w:r>
      <w:r w:rsidRPr="005A46F0">
        <w:rPr>
          <w:rFonts w:ascii="Times New Roman" w:hAnsi="Times New Roman" w:cs="Times New Roman"/>
        </w:rPr>
        <w:t>C</w:t>
      </w:r>
      <w:r>
        <w:rPr>
          <w:rFonts w:ascii="Times New Roman" w:hAnsi="Times New Roman" w:cs="Times New Roman"/>
        </w:rPr>
        <w:t xml:space="preserve">) that address these characteristics.  The College’s recently completed </w:t>
      </w:r>
      <w:hyperlink r:id="rId67" w:history="1">
        <w:r w:rsidRPr="000F0A38">
          <w:rPr>
            <w:rStyle w:val="Hyperlink"/>
            <w:rFonts w:ascii="Times New Roman" w:hAnsi="Times New Roman"/>
          </w:rPr>
          <w:t>equity plan</w:t>
        </w:r>
      </w:hyperlink>
      <w:r>
        <w:rPr>
          <w:rFonts w:ascii="Times New Roman" w:hAnsi="Times New Roman" w:cs="Times New Roman"/>
        </w:rPr>
        <w:t xml:space="preserve">, which was presented to the Board of Trustees in </w:t>
      </w:r>
      <w:hyperlink r:id="rId68" w:history="1">
        <w:r w:rsidRPr="009229DC">
          <w:rPr>
            <w:rStyle w:val="Hyperlink"/>
            <w:rFonts w:ascii="Times New Roman" w:hAnsi="Times New Roman"/>
          </w:rPr>
          <w:t>December 2014</w:t>
        </w:r>
      </w:hyperlink>
      <w:r>
        <w:rPr>
          <w:rFonts w:ascii="Times New Roman" w:hAnsi="Times New Roman" w:cs="Times New Roman"/>
        </w:rPr>
        <w:t>,</w:t>
      </w:r>
      <w:r>
        <w:rPr>
          <w:rStyle w:val="EndnoteReference"/>
          <w:rFonts w:ascii="Times New Roman" w:hAnsi="Times New Roman"/>
        </w:rPr>
        <w:endnoteReference w:id="57"/>
      </w:r>
      <w:r>
        <w:rPr>
          <w:rFonts w:ascii="Times New Roman" w:hAnsi="Times New Roman" w:cs="Times New Roman"/>
        </w:rPr>
        <w:t xml:space="preserve"> outlines an array of interventions and teaching methodologies that the College is implementing to address gaps in student success.  </w:t>
      </w:r>
    </w:p>
    <w:p w14:paraId="29D35E72" w14:textId="1629EEBA" w:rsidR="00F33557" w:rsidRDefault="00F33557" w:rsidP="00703677">
      <w:pPr>
        <w:pStyle w:val="ListParagraph"/>
        <w:numPr>
          <w:ilvl w:val="0"/>
          <w:numId w:val="40"/>
        </w:numPr>
        <w:ind w:left="540"/>
        <w:rPr>
          <w:rFonts w:ascii="Times New Roman" w:hAnsi="Times New Roman" w:cs="Times New Roman"/>
        </w:rPr>
      </w:pPr>
      <w:r w:rsidRPr="00C22CEA">
        <w:rPr>
          <w:rFonts w:ascii="Times New Roman" w:hAnsi="Times New Roman" w:cs="Times New Roman"/>
          <w:u w:val="single"/>
        </w:rPr>
        <w:t>Study Abroad</w:t>
      </w:r>
      <w:r w:rsidRPr="00C22CEA">
        <w:rPr>
          <w:rFonts w:ascii="Times New Roman" w:hAnsi="Times New Roman" w:cs="Times New Roman"/>
        </w:rPr>
        <w:t xml:space="preserve">: As outlined in Institutional Learning Outcome #3, the College is committed to promoting global citizenship through </w:t>
      </w:r>
      <w:hyperlink r:id="rId69" w:history="1">
        <w:r w:rsidRPr="002553D4">
          <w:rPr>
            <w:rStyle w:val="Hyperlink"/>
            <w:rFonts w:ascii="Times New Roman" w:hAnsi="Times New Roman"/>
          </w:rPr>
          <w:t>study abroad opportunities</w:t>
        </w:r>
      </w:hyperlink>
      <w:r w:rsidRPr="00C22CEA">
        <w:rPr>
          <w:rFonts w:ascii="Times New Roman" w:hAnsi="Times New Roman" w:cs="Times New Roman"/>
        </w:rPr>
        <w:t>.</w:t>
      </w:r>
      <w:r>
        <w:rPr>
          <w:rStyle w:val="EndnoteReference"/>
          <w:rFonts w:ascii="Times New Roman" w:hAnsi="Times New Roman"/>
        </w:rPr>
        <w:endnoteReference w:id="58"/>
      </w:r>
      <w:r w:rsidRPr="00C22CEA">
        <w:rPr>
          <w:rFonts w:ascii="Times New Roman" w:hAnsi="Times New Roman" w:cs="Times New Roman"/>
        </w:rPr>
        <w:t xml:space="preserve">  Successful completion of a study abroad program and the courses offered satisfies the global citizenship associate’s degree requirement.</w:t>
      </w:r>
    </w:p>
    <w:p w14:paraId="67F21644" w14:textId="6C8D7F89" w:rsidR="00F33557" w:rsidRDefault="00F33557" w:rsidP="00703677">
      <w:pPr>
        <w:pStyle w:val="ListParagraph"/>
        <w:numPr>
          <w:ilvl w:val="0"/>
          <w:numId w:val="40"/>
        </w:numPr>
        <w:ind w:left="540"/>
        <w:rPr>
          <w:rFonts w:ascii="Times New Roman" w:hAnsi="Times New Roman" w:cs="Times New Roman"/>
        </w:rPr>
      </w:pPr>
      <w:r w:rsidRPr="00C22CEA">
        <w:rPr>
          <w:rFonts w:ascii="Times New Roman" w:hAnsi="Times New Roman" w:cs="Times New Roman"/>
          <w:u w:val="single"/>
        </w:rPr>
        <w:t>Experiential Learning</w:t>
      </w:r>
      <w:r w:rsidRPr="00C22CEA">
        <w:rPr>
          <w:rFonts w:ascii="Times New Roman" w:hAnsi="Times New Roman" w:cs="Times New Roman"/>
        </w:rPr>
        <w:t xml:space="preserve">: These applied programs have been offered by the College as an integral component of the teaching and learning environment for many years.  </w:t>
      </w:r>
      <w:r>
        <w:rPr>
          <w:rFonts w:ascii="Times New Roman" w:hAnsi="Times New Roman" w:cs="Times New Roman"/>
        </w:rPr>
        <w:t>T</w:t>
      </w:r>
      <w:r w:rsidRPr="00C22CEA">
        <w:rPr>
          <w:rFonts w:ascii="Times New Roman" w:hAnsi="Times New Roman" w:cs="Times New Roman"/>
        </w:rPr>
        <w:t xml:space="preserve">he College is just beginning to formalize these offerings into a </w:t>
      </w:r>
      <w:hyperlink r:id="rId70" w:history="1">
        <w:r w:rsidRPr="002553D4">
          <w:rPr>
            <w:rStyle w:val="Hyperlink"/>
            <w:rFonts w:ascii="Times New Roman" w:hAnsi="Times New Roman"/>
          </w:rPr>
          <w:t>cohesive program</w:t>
        </w:r>
      </w:hyperlink>
      <w:r w:rsidRPr="00C22CEA">
        <w:rPr>
          <w:rFonts w:ascii="Times New Roman" w:hAnsi="Times New Roman" w:cs="Times New Roman"/>
        </w:rPr>
        <w:t xml:space="preserve"> that distinguishes among the various types of experiential learning, including volunteerism, work-based learning (including internships) and service learning.</w:t>
      </w:r>
      <w:r>
        <w:rPr>
          <w:rStyle w:val="EndnoteReference"/>
          <w:rFonts w:ascii="Times New Roman" w:hAnsi="Times New Roman"/>
        </w:rPr>
        <w:endnoteReference w:id="59"/>
      </w:r>
      <w:r w:rsidRPr="00C22CEA">
        <w:rPr>
          <w:rFonts w:ascii="Times New Roman" w:hAnsi="Times New Roman" w:cs="Times New Roman"/>
        </w:rPr>
        <w:t xml:space="preserve">  </w:t>
      </w:r>
    </w:p>
    <w:p w14:paraId="30172111" w14:textId="6D4BDC8E" w:rsidR="00F33557" w:rsidRPr="008B652F" w:rsidRDefault="00F33557" w:rsidP="00364144">
      <w:pPr>
        <w:pStyle w:val="ListParagraph"/>
        <w:numPr>
          <w:ilvl w:val="0"/>
          <w:numId w:val="10"/>
        </w:numPr>
        <w:ind w:left="540"/>
        <w:rPr>
          <w:rFonts w:ascii="Times New Roman" w:hAnsi="Times New Roman" w:cs="Times New Roman"/>
        </w:rPr>
      </w:pPr>
      <w:r w:rsidRPr="008B652F">
        <w:rPr>
          <w:rFonts w:ascii="Times New Roman" w:hAnsi="Times New Roman" w:cs="Times New Roman"/>
          <w:u w:val="single"/>
        </w:rPr>
        <w:t>Cohort Sections of Key Courses</w:t>
      </w:r>
      <w:r w:rsidRPr="008B652F">
        <w:rPr>
          <w:rFonts w:ascii="Times New Roman" w:hAnsi="Times New Roman" w:cs="Times New Roman"/>
        </w:rPr>
        <w:t xml:space="preserve">: The College fosters student success among specific groups of students by offering designated sections of key courses reserved for these groups, which provides students the opportunity to study together as a cohort.  The College regularly offers targeted sections for five specific cohorts: </w:t>
      </w:r>
      <w:hyperlink r:id="rId71" w:history="1">
        <w:r w:rsidRPr="00116AAF">
          <w:rPr>
            <w:rStyle w:val="Hyperlink"/>
            <w:rFonts w:ascii="Times New Roman" w:hAnsi="Times New Roman"/>
          </w:rPr>
          <w:t>Black Collegians Program</w:t>
        </w:r>
      </w:hyperlink>
      <w:r w:rsidRPr="008B652F">
        <w:rPr>
          <w:rFonts w:ascii="Times New Roman" w:hAnsi="Times New Roman" w:cs="Times New Roman"/>
        </w:rPr>
        <w:t>;</w:t>
      </w:r>
      <w:r>
        <w:rPr>
          <w:rStyle w:val="EndnoteReference"/>
          <w:rFonts w:ascii="Times New Roman" w:hAnsi="Times New Roman"/>
        </w:rPr>
        <w:endnoteReference w:id="60"/>
      </w:r>
      <w:r w:rsidRPr="008B652F">
        <w:rPr>
          <w:rFonts w:ascii="Times New Roman" w:hAnsi="Times New Roman" w:cs="Times New Roman"/>
        </w:rPr>
        <w:t xml:space="preserve"> </w:t>
      </w:r>
      <w:hyperlink r:id="rId72" w:history="1">
        <w:r w:rsidRPr="00116AAF">
          <w:rPr>
            <w:rStyle w:val="Hyperlink"/>
            <w:rFonts w:ascii="Times New Roman" w:hAnsi="Times New Roman"/>
          </w:rPr>
          <w:t>Adelante Program</w:t>
        </w:r>
      </w:hyperlink>
      <w:r w:rsidRPr="008B652F">
        <w:rPr>
          <w:rFonts w:ascii="Times New Roman" w:hAnsi="Times New Roman" w:cs="Times New Roman"/>
        </w:rPr>
        <w:t>;</w:t>
      </w:r>
      <w:r w:rsidRPr="00803371">
        <w:rPr>
          <w:rStyle w:val="EndnoteReference"/>
          <w:rFonts w:ascii="Times New Roman" w:hAnsi="Times New Roman"/>
        </w:rPr>
        <w:endnoteReference w:id="61"/>
      </w:r>
      <w:r w:rsidRPr="008B652F">
        <w:rPr>
          <w:rFonts w:ascii="Times New Roman" w:hAnsi="Times New Roman" w:cs="Times New Roman"/>
        </w:rPr>
        <w:t xml:space="preserve"> </w:t>
      </w:r>
      <w:hyperlink r:id="rId73" w:history="1">
        <w:r w:rsidRPr="00116AAF">
          <w:rPr>
            <w:rStyle w:val="Hyperlink"/>
            <w:rFonts w:ascii="Times New Roman" w:hAnsi="Times New Roman"/>
          </w:rPr>
          <w:t>Scholars Program</w:t>
        </w:r>
      </w:hyperlink>
      <w:r w:rsidRPr="008B652F">
        <w:rPr>
          <w:rFonts w:ascii="Times New Roman" w:hAnsi="Times New Roman" w:cs="Times New Roman"/>
        </w:rPr>
        <w:t>;</w:t>
      </w:r>
      <w:r w:rsidRPr="00803371">
        <w:rPr>
          <w:rStyle w:val="EndnoteReference"/>
          <w:rFonts w:ascii="Times New Roman" w:hAnsi="Times New Roman"/>
        </w:rPr>
        <w:endnoteReference w:id="62"/>
      </w:r>
      <w:r w:rsidRPr="008B652F">
        <w:rPr>
          <w:rFonts w:ascii="Times New Roman" w:hAnsi="Times New Roman" w:cs="Times New Roman"/>
        </w:rPr>
        <w:t xml:space="preserve"> </w:t>
      </w:r>
      <w:hyperlink r:id="rId74" w:history="1">
        <w:r w:rsidRPr="00116AAF">
          <w:rPr>
            <w:rStyle w:val="Hyperlink"/>
            <w:rFonts w:ascii="Times New Roman" w:hAnsi="Times New Roman" w:cs="Cambria"/>
          </w:rPr>
          <w:t>First Year Experience</w:t>
        </w:r>
      </w:hyperlink>
      <w:r w:rsidRPr="008B652F">
        <w:rPr>
          <w:rFonts w:ascii="Times New Roman" w:hAnsi="Times New Roman"/>
        </w:rPr>
        <w:t xml:space="preserve"> (FYE);</w:t>
      </w:r>
      <w:r w:rsidRPr="00803371">
        <w:rPr>
          <w:rStyle w:val="EndnoteReference"/>
        </w:rPr>
        <w:endnoteReference w:id="63"/>
      </w:r>
      <w:r w:rsidRPr="008B652F">
        <w:rPr>
          <w:rFonts w:ascii="Times New Roman" w:hAnsi="Times New Roman"/>
        </w:rPr>
        <w:t xml:space="preserve"> and </w:t>
      </w:r>
      <w:hyperlink r:id="rId75" w:history="1">
        <w:r w:rsidRPr="00116AAF">
          <w:rPr>
            <w:rStyle w:val="Hyperlink"/>
            <w:rFonts w:ascii="Times New Roman" w:hAnsi="Times New Roman" w:cs="Cambria"/>
          </w:rPr>
          <w:t>STEM Initiatives</w:t>
        </w:r>
      </w:hyperlink>
      <w:r w:rsidRPr="008B652F">
        <w:rPr>
          <w:rFonts w:ascii="Times New Roman" w:hAnsi="Times New Roman"/>
        </w:rPr>
        <w:t>.</w:t>
      </w:r>
      <w:r w:rsidRPr="00803371">
        <w:rPr>
          <w:rStyle w:val="EndnoteReference"/>
        </w:rPr>
        <w:endnoteReference w:id="64"/>
      </w:r>
      <w:r w:rsidRPr="008B652F">
        <w:rPr>
          <w:rFonts w:ascii="Times New Roman" w:hAnsi="Times New Roman"/>
        </w:rPr>
        <w:t xml:space="preserve"> </w:t>
      </w:r>
    </w:p>
    <w:p w14:paraId="38CF26C7" w14:textId="01E2AC9E" w:rsidR="00F33557" w:rsidRDefault="00F33557" w:rsidP="00703677">
      <w:pPr>
        <w:pStyle w:val="ListParagraph"/>
        <w:numPr>
          <w:ilvl w:val="0"/>
          <w:numId w:val="10"/>
        </w:numPr>
        <w:ind w:left="540"/>
        <w:rPr>
          <w:rFonts w:ascii="Times New Roman" w:hAnsi="Times New Roman" w:cs="Times New Roman"/>
        </w:rPr>
      </w:pPr>
      <w:r w:rsidRPr="00703677">
        <w:rPr>
          <w:rFonts w:ascii="Times New Roman" w:hAnsi="Times New Roman" w:cs="Times New Roman"/>
          <w:u w:val="single"/>
        </w:rPr>
        <w:t>Tutoring and Learning Resource Centers</w:t>
      </w:r>
      <w:r w:rsidRPr="00703677">
        <w:rPr>
          <w:rFonts w:ascii="Times New Roman" w:hAnsi="Times New Roman" w:cs="Times New Roman"/>
        </w:rPr>
        <w:t xml:space="preserve">: The College’s learning support services, including the Library, are fully described in Standard IIC.  These </w:t>
      </w:r>
      <w:hyperlink r:id="rId76" w:history="1">
        <w:r w:rsidRPr="00197115">
          <w:rPr>
            <w:rStyle w:val="Hyperlink"/>
            <w:rFonts w:ascii="Times New Roman" w:hAnsi="Times New Roman"/>
          </w:rPr>
          <w:t>services</w:t>
        </w:r>
      </w:hyperlink>
      <w:r w:rsidRPr="00703677">
        <w:rPr>
          <w:rFonts w:ascii="Times New Roman" w:hAnsi="Times New Roman" w:cs="Times New Roman"/>
        </w:rPr>
        <w:t xml:space="preserve"> are a vital tool for the College in its promotion of equity in student success.</w:t>
      </w:r>
      <w:r>
        <w:rPr>
          <w:rStyle w:val="EndnoteReference"/>
          <w:rFonts w:ascii="Times New Roman" w:hAnsi="Times New Roman"/>
        </w:rPr>
        <w:endnoteReference w:id="65"/>
      </w:r>
    </w:p>
    <w:p w14:paraId="656FD946" w14:textId="06C261BC" w:rsidR="00F33557" w:rsidRPr="00703677" w:rsidRDefault="00F33557" w:rsidP="00703677">
      <w:pPr>
        <w:pStyle w:val="ListParagraph"/>
        <w:numPr>
          <w:ilvl w:val="0"/>
          <w:numId w:val="10"/>
        </w:numPr>
        <w:ind w:left="540"/>
        <w:rPr>
          <w:rFonts w:ascii="Times New Roman" w:hAnsi="Times New Roman" w:cs="Times New Roman"/>
        </w:rPr>
      </w:pPr>
      <w:r w:rsidRPr="00703677">
        <w:rPr>
          <w:rFonts w:ascii="Times New Roman" w:hAnsi="Times New Roman" w:cs="Times New Roman"/>
          <w:u w:val="single"/>
        </w:rPr>
        <w:t>Supplemental Instruction:</w:t>
      </w:r>
      <w:r w:rsidRPr="00703677">
        <w:rPr>
          <w:rFonts w:ascii="Times New Roman" w:hAnsi="Times New Roman" w:cs="Times New Roman"/>
        </w:rPr>
        <w:t xml:space="preserve"> </w:t>
      </w:r>
      <w:r>
        <w:rPr>
          <w:rFonts w:ascii="Times New Roman" w:hAnsi="Times New Roman" w:cs="Times New Roman"/>
        </w:rPr>
        <w:t>The</w:t>
      </w:r>
      <w:r w:rsidRPr="00703677">
        <w:rPr>
          <w:rFonts w:ascii="Times New Roman" w:hAnsi="Times New Roman" w:cs="Times New Roman"/>
        </w:rPr>
        <w:t xml:space="preserve"> College’s Supplemental Instruction (SI) Program is an academic assistance program that employs students to lead</w:t>
      </w:r>
      <w:r>
        <w:rPr>
          <w:rFonts w:ascii="Times New Roman" w:hAnsi="Times New Roman" w:cs="Times New Roman"/>
        </w:rPr>
        <w:t xml:space="preserve"> </w:t>
      </w:r>
      <w:r w:rsidRPr="00703677">
        <w:rPr>
          <w:rFonts w:ascii="Times New Roman" w:hAnsi="Times New Roman" w:cs="Times New Roman"/>
        </w:rPr>
        <w:t>peer</w:t>
      </w:r>
      <w:r>
        <w:rPr>
          <w:rFonts w:ascii="Times New Roman" w:hAnsi="Times New Roman" w:cs="Times New Roman"/>
        </w:rPr>
        <w:t xml:space="preserve"> </w:t>
      </w:r>
      <w:r w:rsidRPr="00703677">
        <w:rPr>
          <w:rFonts w:ascii="Times New Roman" w:hAnsi="Times New Roman" w:cs="Times New Roman"/>
        </w:rPr>
        <w:t xml:space="preserve">facilitated study sessions to help students succeed.  </w:t>
      </w:r>
      <w:r>
        <w:rPr>
          <w:rFonts w:ascii="Times New Roman" w:hAnsi="Times New Roman" w:cs="Times New Roman"/>
        </w:rPr>
        <w:t>A</w:t>
      </w:r>
      <w:r w:rsidRPr="00703677">
        <w:rPr>
          <w:rFonts w:ascii="Times New Roman" w:hAnsi="Times New Roman" w:cs="Times New Roman"/>
        </w:rPr>
        <w:t xml:space="preserve"> </w:t>
      </w:r>
      <w:hyperlink r:id="rId77" w:history="1">
        <w:r w:rsidRPr="006C4404">
          <w:rPr>
            <w:rStyle w:val="Hyperlink"/>
            <w:rFonts w:ascii="Times New Roman" w:hAnsi="Times New Roman"/>
          </w:rPr>
          <w:t>2014 effectiveness study</w:t>
        </w:r>
      </w:hyperlink>
      <w:r>
        <w:rPr>
          <w:rStyle w:val="EndnoteReference"/>
          <w:rFonts w:ascii="Times New Roman" w:hAnsi="Times New Roman"/>
        </w:rPr>
        <w:endnoteReference w:id="66"/>
      </w:r>
      <w:r w:rsidRPr="00703677">
        <w:rPr>
          <w:rFonts w:ascii="Times New Roman" w:hAnsi="Times New Roman" w:cs="Times New Roman"/>
        </w:rPr>
        <w:t xml:space="preserve"> indicates that students who attended a minimal number of sessions were 2.02 times more likely to complete the course successfully than students who did not attend.</w:t>
      </w:r>
    </w:p>
    <w:p w14:paraId="54786281" w14:textId="77777777" w:rsidR="00F33557" w:rsidRPr="001E6FBF" w:rsidRDefault="00F33557" w:rsidP="00B46ED2">
      <w:pPr>
        <w:keepNext/>
        <w:spacing w:before="120" w:after="120"/>
        <w:rPr>
          <w:rFonts w:ascii="Times New Roman" w:hAnsi="Times New Roman" w:cs="Times New Roman"/>
          <w:b/>
          <w:i/>
          <w:u w:val="single"/>
        </w:rPr>
      </w:pPr>
      <w:r w:rsidRPr="001E6FBF">
        <w:rPr>
          <w:rFonts w:ascii="Times New Roman" w:hAnsi="Times New Roman" w:cs="Times New Roman"/>
          <w:b/>
          <w:i/>
          <w:u w:val="single"/>
        </w:rPr>
        <w:lastRenderedPageBreak/>
        <w:t>Analysis</w:t>
      </w:r>
    </w:p>
    <w:p w14:paraId="4E284EF2" w14:textId="369B4928" w:rsidR="00F33557" w:rsidRDefault="00F33557" w:rsidP="00B46ED2">
      <w:pPr>
        <w:spacing w:before="120" w:after="120"/>
        <w:rPr>
          <w:rStyle w:val="NoSpacingChar"/>
          <w:rFonts w:ascii="Times New Roman" w:hAnsi="Times New Roman" w:cs="Times New Roman"/>
          <w:sz w:val="24"/>
        </w:rPr>
      </w:pPr>
      <w:r>
        <w:rPr>
          <w:rFonts w:ascii="Times New Roman" w:hAnsi="Times New Roman" w:cs="Times New Roman"/>
        </w:rPr>
        <w:t>The diversity of instructional delivery modes continues to increase at the College, driven by a culture of innovation and inclusion and the College is mindful that the success of all students must be considered in each mode to achieve equity.  For example, course quality for online classes continues to be a high priority with the ultimate goal of having online students succeed at rates similar to their on ground peers.  S</w:t>
      </w:r>
      <w:r w:rsidRPr="003B2880">
        <w:rPr>
          <w:rFonts w:ascii="Times New Roman" w:hAnsi="Times New Roman" w:cs="Times New Roman"/>
        </w:rPr>
        <w:t xml:space="preserve">uccess rates </w:t>
      </w:r>
      <w:r>
        <w:rPr>
          <w:rFonts w:ascii="Times New Roman" w:hAnsi="Times New Roman" w:cs="Times New Roman"/>
        </w:rPr>
        <w:t xml:space="preserve">have </w:t>
      </w:r>
      <w:r w:rsidRPr="003B2880">
        <w:rPr>
          <w:rFonts w:ascii="Times New Roman" w:hAnsi="Times New Roman" w:cs="Times New Roman"/>
        </w:rPr>
        <w:t>continue</w:t>
      </w:r>
      <w:r>
        <w:rPr>
          <w:rFonts w:ascii="Times New Roman" w:hAnsi="Times New Roman" w:cs="Times New Roman"/>
        </w:rPr>
        <w:t>d</w:t>
      </w:r>
      <w:r w:rsidRPr="003B2880">
        <w:rPr>
          <w:rFonts w:ascii="Times New Roman" w:hAnsi="Times New Roman" w:cs="Times New Roman"/>
        </w:rPr>
        <w:t xml:space="preserve"> to improve, </w:t>
      </w:r>
      <w:r>
        <w:rPr>
          <w:rFonts w:ascii="Times New Roman" w:hAnsi="Times New Roman" w:cs="Times New Roman"/>
        </w:rPr>
        <w:t xml:space="preserve">narrowing the </w:t>
      </w:r>
      <w:r w:rsidRPr="003B2880">
        <w:rPr>
          <w:rFonts w:ascii="Times New Roman" w:hAnsi="Times New Roman" w:cs="Times New Roman"/>
        </w:rPr>
        <w:t xml:space="preserve">gap between online and </w:t>
      </w:r>
      <w:r>
        <w:rPr>
          <w:rFonts w:ascii="Times New Roman" w:hAnsi="Times New Roman" w:cs="Times New Roman"/>
        </w:rPr>
        <w:t>on ground</w:t>
      </w:r>
      <w:r w:rsidR="00336F07">
        <w:rPr>
          <w:rFonts w:ascii="Times New Roman" w:hAnsi="Times New Roman" w:cs="Times New Roman"/>
        </w:rPr>
        <w:t xml:space="preserve"> classes for success and retention from ten percent </w:t>
      </w:r>
      <w:r w:rsidR="0099477C">
        <w:rPr>
          <w:rFonts w:ascii="Times New Roman" w:hAnsi="Times New Roman" w:cs="Times New Roman"/>
        </w:rPr>
        <w:t xml:space="preserve">in 2006 </w:t>
      </w:r>
      <w:r w:rsidR="00336F07">
        <w:rPr>
          <w:rFonts w:ascii="Times New Roman" w:hAnsi="Times New Roman" w:cs="Times New Roman"/>
        </w:rPr>
        <w:t xml:space="preserve">to under two percent </w:t>
      </w:r>
      <w:r w:rsidR="0099477C">
        <w:rPr>
          <w:rFonts w:ascii="Times New Roman" w:hAnsi="Times New Roman" w:cs="Times New Roman"/>
        </w:rPr>
        <w:t xml:space="preserve">in 2015 </w:t>
      </w:r>
      <w:r w:rsidR="00336F07">
        <w:rPr>
          <w:rFonts w:ascii="Times New Roman" w:hAnsi="Times New Roman" w:cs="Times New Roman"/>
        </w:rPr>
        <w:t xml:space="preserve">for </w:t>
      </w:r>
      <w:hyperlink r:id="rId78" w:history="1">
        <w:r w:rsidR="00336F07" w:rsidRPr="00336F07">
          <w:rPr>
            <w:rStyle w:val="Hyperlink"/>
            <w:rFonts w:ascii="Times New Roman" w:hAnsi="Times New Roman"/>
          </w:rPr>
          <w:t>both gaps</w:t>
        </w:r>
      </w:hyperlink>
      <w:r w:rsidR="00336F07">
        <w:rPr>
          <w:rFonts w:ascii="Times New Roman" w:hAnsi="Times New Roman" w:cs="Times New Roman"/>
        </w:rPr>
        <w:t>.</w:t>
      </w:r>
      <w:r>
        <w:rPr>
          <w:rStyle w:val="EndnoteReference"/>
          <w:rFonts w:ascii="Times New Roman" w:hAnsi="Times New Roman"/>
        </w:rPr>
        <w:endnoteReference w:id="67"/>
      </w:r>
      <w:r w:rsidRPr="003B2880">
        <w:rPr>
          <w:rFonts w:ascii="Times New Roman" w:hAnsi="Times New Roman" w:cs="Times New Roman"/>
        </w:rPr>
        <w:t xml:space="preserve">  </w:t>
      </w:r>
      <w:r>
        <w:rPr>
          <w:rFonts w:ascii="Times New Roman" w:hAnsi="Times New Roman" w:cs="Times New Roman"/>
        </w:rPr>
        <w:t xml:space="preserve">This is not true, however, for Black students enrolled in online classes, who are lagging significantly behind their peers, as outlined in the following table.  </w:t>
      </w:r>
      <w:r w:rsidRPr="00201880">
        <w:rPr>
          <w:rStyle w:val="NoSpacingChar"/>
          <w:rFonts w:ascii="Times New Roman" w:hAnsi="Times New Roman" w:cs="Times New Roman"/>
          <w:sz w:val="24"/>
        </w:rPr>
        <w:t>Hispanic students show a si</w:t>
      </w:r>
      <w:r>
        <w:rPr>
          <w:rStyle w:val="NoSpacingChar"/>
          <w:rFonts w:ascii="Times New Roman" w:hAnsi="Times New Roman" w:cs="Times New Roman"/>
          <w:sz w:val="24"/>
        </w:rPr>
        <w:t>milar success rate between Distance Education (DE) and on ground</w:t>
      </w:r>
      <w:r w:rsidRPr="00201880">
        <w:rPr>
          <w:rStyle w:val="NoSpacingChar"/>
          <w:rFonts w:ascii="Times New Roman" w:hAnsi="Times New Roman" w:cs="Times New Roman"/>
          <w:sz w:val="24"/>
        </w:rPr>
        <w:t xml:space="preserve"> classes, </w:t>
      </w:r>
      <w:r>
        <w:rPr>
          <w:rStyle w:val="NoSpacingChar"/>
          <w:rFonts w:ascii="Times New Roman" w:hAnsi="Times New Roman" w:cs="Times New Roman"/>
          <w:sz w:val="24"/>
        </w:rPr>
        <w:t xml:space="preserve">which indicates </w:t>
      </w:r>
      <w:r>
        <w:rPr>
          <w:rFonts w:ascii="Times New Roman" w:hAnsi="Times New Roman" w:cs="Times New Roman"/>
        </w:rPr>
        <w:t>that t</w:t>
      </w:r>
      <w:r w:rsidRPr="00334B18">
        <w:rPr>
          <w:rFonts w:ascii="Times New Roman" w:hAnsi="Times New Roman" w:cs="Times New Roman"/>
        </w:rPr>
        <w:t>he institution</w:t>
      </w:r>
      <w:r>
        <w:rPr>
          <w:rFonts w:ascii="Times New Roman" w:hAnsi="Times New Roman" w:cs="Times New Roman"/>
        </w:rPr>
        <w:t>’s DE courses are</w:t>
      </w:r>
      <w:r w:rsidRPr="00334B18">
        <w:rPr>
          <w:rFonts w:ascii="Times New Roman" w:hAnsi="Times New Roman" w:cs="Times New Roman"/>
        </w:rPr>
        <w:t xml:space="preserve"> </w:t>
      </w:r>
      <w:r>
        <w:rPr>
          <w:rFonts w:ascii="Times New Roman" w:hAnsi="Times New Roman" w:cs="Times New Roman"/>
        </w:rPr>
        <w:t>comparable to the on ground counterparts in terms of fostering success for this group</w:t>
      </w:r>
      <w:r w:rsidRPr="00334B18">
        <w:rPr>
          <w:rFonts w:ascii="Times New Roman" w:hAnsi="Times New Roman" w:cs="Times New Roman"/>
        </w:rPr>
        <w:t>.</w:t>
      </w:r>
      <w:r>
        <w:rPr>
          <w:rFonts w:ascii="Times New Roman" w:hAnsi="Times New Roman" w:cs="Times New Roman"/>
        </w:rPr>
        <w:t xml:space="preserve">  </w:t>
      </w:r>
      <w:r>
        <w:rPr>
          <w:rStyle w:val="NoSpacingChar"/>
          <w:rFonts w:ascii="Times New Roman" w:hAnsi="Times New Roman" w:cs="Times New Roman"/>
          <w:sz w:val="24"/>
        </w:rPr>
        <w:t xml:space="preserve">However, the </w:t>
      </w:r>
      <w:r w:rsidRPr="00201880">
        <w:rPr>
          <w:rStyle w:val="NoSpacingChar"/>
          <w:rFonts w:ascii="Times New Roman" w:hAnsi="Times New Roman" w:cs="Times New Roman"/>
          <w:sz w:val="24"/>
        </w:rPr>
        <w:t xml:space="preserve">success rate </w:t>
      </w:r>
      <w:r>
        <w:rPr>
          <w:rStyle w:val="NoSpacingChar"/>
          <w:rFonts w:ascii="Times New Roman" w:hAnsi="Times New Roman" w:cs="Times New Roman"/>
          <w:sz w:val="24"/>
        </w:rPr>
        <w:t xml:space="preserve">of Hispanic students </w:t>
      </w:r>
      <w:r w:rsidRPr="00201880">
        <w:rPr>
          <w:rStyle w:val="NoSpacingChar"/>
          <w:rFonts w:ascii="Times New Roman" w:hAnsi="Times New Roman" w:cs="Times New Roman"/>
          <w:sz w:val="24"/>
        </w:rPr>
        <w:t>is 15</w:t>
      </w:r>
      <w:r>
        <w:rPr>
          <w:rStyle w:val="NoSpacingChar"/>
          <w:rFonts w:ascii="Times New Roman" w:hAnsi="Times New Roman" w:cs="Times New Roman"/>
          <w:sz w:val="24"/>
        </w:rPr>
        <w:t xml:space="preserve"> percent</w:t>
      </w:r>
      <w:r w:rsidRPr="00201880">
        <w:rPr>
          <w:rStyle w:val="NoSpacingChar"/>
          <w:rFonts w:ascii="Times New Roman" w:hAnsi="Times New Roman" w:cs="Times New Roman"/>
          <w:sz w:val="24"/>
        </w:rPr>
        <w:t xml:space="preserve"> below that of the other two high achieving groups</w:t>
      </w:r>
      <w:r>
        <w:rPr>
          <w:rStyle w:val="NoSpacingChar"/>
          <w:rFonts w:ascii="Times New Roman" w:hAnsi="Times New Roman" w:cs="Times New Roman"/>
          <w:sz w:val="24"/>
        </w:rPr>
        <w:t>, which poses an equity concern for the College</w:t>
      </w:r>
      <w:r w:rsidRPr="00201880">
        <w:rPr>
          <w:rStyle w:val="NoSpacingChar"/>
          <w:rFonts w:ascii="Times New Roman" w:hAnsi="Times New Roman" w:cs="Times New Roman"/>
          <w:sz w:val="24"/>
        </w:rPr>
        <w:t>.</w:t>
      </w:r>
      <w:r>
        <w:rPr>
          <w:rStyle w:val="NoSpacingChar"/>
          <w:rFonts w:ascii="Times New Roman" w:hAnsi="Times New Roman" w:cs="Times New Roman"/>
          <w:sz w:val="24"/>
        </w:rPr>
        <w:t xml:space="preserve">  </w:t>
      </w:r>
    </w:p>
    <w:p w14:paraId="1B19BBCB" w14:textId="77777777" w:rsidR="00F33557" w:rsidRPr="00910E0E" w:rsidRDefault="00F33557" w:rsidP="003B2880">
      <w:pPr>
        <w:keepNext/>
        <w:jc w:val="center"/>
        <w:rPr>
          <w:rFonts w:ascii="Times New Roman" w:hAnsi="Times New Roman" w:cs="Times New Roman"/>
          <w:b/>
        </w:rPr>
      </w:pPr>
      <w:r w:rsidRPr="00910E0E">
        <w:rPr>
          <w:rFonts w:ascii="Times New Roman" w:hAnsi="Times New Roman" w:cs="Times New Roman"/>
          <w:b/>
        </w:rPr>
        <w:t xml:space="preserve">Online Course Success Rates by </w:t>
      </w:r>
      <w:r>
        <w:rPr>
          <w:rFonts w:ascii="Times New Roman" w:hAnsi="Times New Roman" w:cs="Times New Roman"/>
          <w:b/>
        </w:rPr>
        <w:t xml:space="preserve">Student </w:t>
      </w:r>
      <w:r w:rsidRPr="00910E0E">
        <w:rPr>
          <w:rFonts w:ascii="Times New Roman" w:hAnsi="Times New Roman" w:cs="Times New Roman"/>
          <w:b/>
        </w:rPr>
        <w:t>Ethnicity</w:t>
      </w:r>
    </w:p>
    <w:tbl>
      <w:tblPr>
        <w:tblW w:w="8141" w:type="dxa"/>
        <w:tblInd w:w="-23" w:type="dxa"/>
        <w:tblLayout w:type="fixed"/>
        <w:tblCellMar>
          <w:left w:w="0" w:type="dxa"/>
          <w:right w:w="0" w:type="dxa"/>
        </w:tblCellMar>
        <w:tblLook w:val="00A0" w:firstRow="1" w:lastRow="0" w:firstColumn="1" w:lastColumn="0" w:noHBand="0" w:noVBand="0"/>
      </w:tblPr>
      <w:tblGrid>
        <w:gridCol w:w="1837"/>
        <w:gridCol w:w="630"/>
        <w:gridCol w:w="630"/>
        <w:gridCol w:w="631"/>
        <w:gridCol w:w="630"/>
        <w:gridCol w:w="631"/>
        <w:gridCol w:w="630"/>
        <w:gridCol w:w="630"/>
        <w:gridCol w:w="631"/>
        <w:gridCol w:w="630"/>
        <w:gridCol w:w="631"/>
      </w:tblGrid>
      <w:tr w:rsidR="00F33557" w:rsidRPr="004906C4" w14:paraId="483DB6DF" w14:textId="77777777" w:rsidTr="002D1DC0">
        <w:trPr>
          <w:trHeight w:val="300"/>
          <w:tblHeader/>
        </w:trPr>
        <w:tc>
          <w:tcPr>
            <w:tcW w:w="1837" w:type="dxa"/>
            <w:vMerge w:val="restart"/>
            <w:tcBorders>
              <w:top w:val="single" w:sz="8" w:space="0" w:color="auto"/>
              <w:left w:val="single" w:sz="8" w:space="0" w:color="auto"/>
              <w:right w:val="single" w:sz="8" w:space="0" w:color="auto"/>
            </w:tcBorders>
            <w:noWrap/>
            <w:tcMar>
              <w:top w:w="0" w:type="dxa"/>
              <w:left w:w="108" w:type="dxa"/>
              <w:bottom w:w="0" w:type="dxa"/>
              <w:right w:w="108" w:type="dxa"/>
            </w:tcMar>
            <w:vAlign w:val="bottom"/>
          </w:tcPr>
          <w:p w14:paraId="45460BD3" w14:textId="77777777" w:rsidR="00F33557" w:rsidRPr="004906C4" w:rsidRDefault="00F33557" w:rsidP="002D1DC0">
            <w:pPr>
              <w:keepNext/>
              <w:rPr>
                <w:rFonts w:ascii="Times New Roman" w:hAnsi="Times New Roman" w:cs="Times New Roman"/>
                <w:b/>
              </w:rPr>
            </w:pPr>
            <w:r w:rsidRPr="004E7F89">
              <w:rPr>
                <w:rFonts w:ascii="Times New Roman" w:hAnsi="Times New Roman" w:cs="Times New Roman"/>
                <w:b/>
                <w:sz w:val="22"/>
                <w:szCs w:val="22"/>
              </w:rPr>
              <w:t>Ethnicity</w:t>
            </w:r>
          </w:p>
        </w:tc>
        <w:tc>
          <w:tcPr>
            <w:tcW w:w="1260" w:type="dxa"/>
            <w:gridSpan w:val="2"/>
            <w:tcBorders>
              <w:top w:val="single" w:sz="8" w:space="0" w:color="auto"/>
              <w:left w:val="nil"/>
              <w:bottom w:val="single" w:sz="8" w:space="0" w:color="auto"/>
              <w:right w:val="single" w:sz="4" w:space="0" w:color="auto"/>
            </w:tcBorders>
            <w:shd w:val="clear" w:color="auto" w:fill="D9D9D9"/>
            <w:noWrap/>
            <w:tcMar>
              <w:top w:w="0" w:type="dxa"/>
              <w:left w:w="108" w:type="dxa"/>
              <w:bottom w:w="0" w:type="dxa"/>
              <w:right w:w="108" w:type="dxa"/>
            </w:tcMar>
            <w:vAlign w:val="center"/>
          </w:tcPr>
          <w:p w14:paraId="2B407685" w14:textId="77777777" w:rsidR="00F33557" w:rsidRPr="004906C4" w:rsidRDefault="00F33557" w:rsidP="002D1DC0">
            <w:pPr>
              <w:keepNext/>
              <w:jc w:val="center"/>
              <w:rPr>
                <w:rFonts w:ascii="Times New Roman" w:hAnsi="Times New Roman" w:cs="Times New Roman"/>
                <w:b/>
              </w:rPr>
            </w:pPr>
            <w:r w:rsidRPr="004906C4">
              <w:rPr>
                <w:rFonts w:ascii="Times New Roman" w:hAnsi="Times New Roman" w:cs="Times New Roman"/>
                <w:b/>
                <w:sz w:val="22"/>
                <w:szCs w:val="22"/>
              </w:rPr>
              <w:t xml:space="preserve">Fall </w:t>
            </w:r>
            <w:r>
              <w:rPr>
                <w:rFonts w:ascii="Times New Roman" w:hAnsi="Times New Roman" w:cs="Times New Roman"/>
                <w:b/>
                <w:sz w:val="22"/>
                <w:szCs w:val="22"/>
              </w:rPr>
              <w:t>20</w:t>
            </w:r>
            <w:r w:rsidRPr="004906C4">
              <w:rPr>
                <w:rFonts w:ascii="Times New Roman" w:hAnsi="Times New Roman" w:cs="Times New Roman"/>
                <w:b/>
                <w:sz w:val="22"/>
                <w:szCs w:val="22"/>
              </w:rPr>
              <w:t>10</w:t>
            </w:r>
          </w:p>
        </w:tc>
        <w:tc>
          <w:tcPr>
            <w:tcW w:w="1261"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30F9020" w14:textId="77777777" w:rsidR="00F33557" w:rsidRPr="004906C4" w:rsidRDefault="00F33557" w:rsidP="002D1DC0">
            <w:pPr>
              <w:keepNext/>
              <w:jc w:val="center"/>
              <w:rPr>
                <w:rFonts w:ascii="Times New Roman" w:hAnsi="Times New Roman" w:cs="Times New Roman"/>
                <w:b/>
              </w:rPr>
            </w:pPr>
            <w:r w:rsidRPr="004906C4">
              <w:rPr>
                <w:rFonts w:ascii="Times New Roman" w:hAnsi="Times New Roman" w:cs="Times New Roman"/>
                <w:b/>
                <w:sz w:val="22"/>
                <w:szCs w:val="22"/>
              </w:rPr>
              <w:t xml:space="preserve">Fall </w:t>
            </w:r>
            <w:r>
              <w:rPr>
                <w:rFonts w:ascii="Times New Roman" w:hAnsi="Times New Roman" w:cs="Times New Roman"/>
                <w:b/>
                <w:sz w:val="22"/>
                <w:szCs w:val="22"/>
              </w:rPr>
              <w:t>20</w:t>
            </w:r>
            <w:r w:rsidRPr="004906C4">
              <w:rPr>
                <w:rFonts w:ascii="Times New Roman" w:hAnsi="Times New Roman" w:cs="Times New Roman"/>
                <w:b/>
                <w:sz w:val="22"/>
                <w:szCs w:val="22"/>
              </w:rPr>
              <w:t>11</w:t>
            </w:r>
          </w:p>
        </w:tc>
        <w:tc>
          <w:tcPr>
            <w:tcW w:w="1261" w:type="dxa"/>
            <w:gridSpan w:val="2"/>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14:paraId="67190439" w14:textId="77777777" w:rsidR="00F33557" w:rsidRPr="004906C4" w:rsidRDefault="00F33557" w:rsidP="002D1DC0">
            <w:pPr>
              <w:keepNext/>
              <w:jc w:val="center"/>
              <w:rPr>
                <w:rFonts w:ascii="Times New Roman" w:hAnsi="Times New Roman" w:cs="Times New Roman"/>
                <w:b/>
              </w:rPr>
            </w:pPr>
            <w:r w:rsidRPr="004906C4">
              <w:rPr>
                <w:rFonts w:ascii="Times New Roman" w:hAnsi="Times New Roman" w:cs="Times New Roman"/>
                <w:b/>
                <w:sz w:val="22"/>
                <w:szCs w:val="22"/>
              </w:rPr>
              <w:t xml:space="preserve">Fall </w:t>
            </w:r>
            <w:r>
              <w:rPr>
                <w:rFonts w:ascii="Times New Roman" w:hAnsi="Times New Roman" w:cs="Times New Roman"/>
                <w:b/>
                <w:sz w:val="22"/>
                <w:szCs w:val="22"/>
              </w:rPr>
              <w:t>20</w:t>
            </w:r>
            <w:r w:rsidRPr="004906C4">
              <w:rPr>
                <w:rFonts w:ascii="Times New Roman" w:hAnsi="Times New Roman" w:cs="Times New Roman"/>
                <w:b/>
                <w:sz w:val="22"/>
                <w:szCs w:val="22"/>
              </w:rPr>
              <w:t>12</w:t>
            </w:r>
          </w:p>
        </w:tc>
        <w:tc>
          <w:tcPr>
            <w:tcW w:w="1261"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5C3EE6D" w14:textId="77777777" w:rsidR="00F33557" w:rsidRPr="004906C4" w:rsidRDefault="00F33557" w:rsidP="002D1DC0">
            <w:pPr>
              <w:keepNext/>
              <w:jc w:val="center"/>
              <w:rPr>
                <w:rFonts w:ascii="Times New Roman" w:hAnsi="Times New Roman" w:cs="Times New Roman"/>
                <w:b/>
              </w:rPr>
            </w:pPr>
            <w:r w:rsidRPr="004906C4">
              <w:rPr>
                <w:rFonts w:ascii="Times New Roman" w:hAnsi="Times New Roman" w:cs="Times New Roman"/>
                <w:b/>
                <w:sz w:val="22"/>
                <w:szCs w:val="22"/>
              </w:rPr>
              <w:t xml:space="preserve">Fall </w:t>
            </w:r>
            <w:r>
              <w:rPr>
                <w:rFonts w:ascii="Times New Roman" w:hAnsi="Times New Roman" w:cs="Times New Roman"/>
                <w:b/>
                <w:sz w:val="22"/>
                <w:szCs w:val="22"/>
              </w:rPr>
              <w:t>20</w:t>
            </w:r>
            <w:r w:rsidRPr="004906C4">
              <w:rPr>
                <w:rFonts w:ascii="Times New Roman" w:hAnsi="Times New Roman" w:cs="Times New Roman"/>
                <w:b/>
                <w:sz w:val="22"/>
                <w:szCs w:val="22"/>
              </w:rPr>
              <w:t>13</w:t>
            </w:r>
          </w:p>
        </w:tc>
        <w:tc>
          <w:tcPr>
            <w:tcW w:w="1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89E9EC6" w14:textId="77777777" w:rsidR="00F33557" w:rsidRPr="004906C4" w:rsidRDefault="00F33557" w:rsidP="002D1DC0">
            <w:pPr>
              <w:keepNext/>
              <w:jc w:val="center"/>
              <w:rPr>
                <w:rFonts w:ascii="Times New Roman" w:hAnsi="Times New Roman" w:cs="Times New Roman"/>
                <w:b/>
              </w:rPr>
            </w:pPr>
            <w:r w:rsidRPr="004906C4">
              <w:rPr>
                <w:rFonts w:ascii="Times New Roman" w:hAnsi="Times New Roman" w:cs="Times New Roman"/>
                <w:b/>
                <w:sz w:val="22"/>
                <w:szCs w:val="22"/>
              </w:rPr>
              <w:t xml:space="preserve">Fall </w:t>
            </w:r>
            <w:r>
              <w:rPr>
                <w:rFonts w:ascii="Times New Roman" w:hAnsi="Times New Roman" w:cs="Times New Roman"/>
                <w:b/>
                <w:sz w:val="22"/>
                <w:szCs w:val="22"/>
              </w:rPr>
              <w:t>20</w:t>
            </w:r>
            <w:r w:rsidRPr="004906C4">
              <w:rPr>
                <w:rFonts w:ascii="Times New Roman" w:hAnsi="Times New Roman" w:cs="Times New Roman"/>
                <w:b/>
                <w:sz w:val="22"/>
                <w:szCs w:val="22"/>
              </w:rPr>
              <w:t>14</w:t>
            </w:r>
          </w:p>
        </w:tc>
      </w:tr>
      <w:tr w:rsidR="00F33557" w:rsidRPr="004906C4" w14:paraId="3B75DE3F" w14:textId="77777777" w:rsidTr="002D1DC0">
        <w:trPr>
          <w:trHeight w:val="300"/>
          <w:tblHeader/>
        </w:trPr>
        <w:tc>
          <w:tcPr>
            <w:tcW w:w="1837" w:type="dxa"/>
            <w:vMerge/>
            <w:tcBorders>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29D518C" w14:textId="77777777" w:rsidR="00F33557" w:rsidRPr="004906C4" w:rsidRDefault="00F33557" w:rsidP="002D1DC0">
            <w:pPr>
              <w:keepNext/>
              <w:rPr>
                <w:rFonts w:ascii="Times New Roman" w:hAnsi="Times New Roman" w:cs="Times New Roman"/>
              </w:rPr>
            </w:pPr>
          </w:p>
        </w:tc>
        <w:tc>
          <w:tcPr>
            <w:tcW w:w="63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14:paraId="684E14BD" w14:textId="77777777" w:rsidR="00F33557" w:rsidRPr="004906C4" w:rsidRDefault="00F33557" w:rsidP="002D1DC0">
            <w:pPr>
              <w:keepNext/>
              <w:jc w:val="center"/>
              <w:rPr>
                <w:rFonts w:ascii="Times New Roman" w:hAnsi="Times New Roman" w:cs="Times New Roman"/>
              </w:rPr>
            </w:pPr>
            <w:r>
              <w:rPr>
                <w:rFonts w:ascii="Times New Roman" w:hAnsi="Times New Roman" w:cs="Times New Roman"/>
                <w:sz w:val="22"/>
                <w:szCs w:val="22"/>
              </w:rPr>
              <w:t>DE</w:t>
            </w:r>
          </w:p>
        </w:tc>
        <w:tc>
          <w:tcPr>
            <w:tcW w:w="630" w:type="dxa"/>
            <w:tcBorders>
              <w:top w:val="nil"/>
              <w:left w:val="nil"/>
              <w:bottom w:val="single" w:sz="8" w:space="0" w:color="auto"/>
              <w:right w:val="single" w:sz="4" w:space="0" w:color="auto"/>
            </w:tcBorders>
            <w:shd w:val="clear" w:color="auto" w:fill="D9D9D9"/>
            <w:vAlign w:val="center"/>
          </w:tcPr>
          <w:p w14:paraId="167E8F4D" w14:textId="77777777" w:rsidR="00F33557" w:rsidRPr="004906C4" w:rsidRDefault="00F33557" w:rsidP="002D1DC0">
            <w:pPr>
              <w:keepNext/>
              <w:jc w:val="center"/>
              <w:rPr>
                <w:rFonts w:ascii="Times New Roman" w:hAnsi="Times New Roman" w:cs="Times New Roman"/>
              </w:rPr>
            </w:pPr>
            <w:r>
              <w:rPr>
                <w:rFonts w:ascii="Times New Roman" w:hAnsi="Times New Roman" w:cs="Times New Roman"/>
                <w:sz w:val="22"/>
                <w:szCs w:val="22"/>
              </w:rPr>
              <w:t>All</w:t>
            </w:r>
          </w:p>
        </w:tc>
        <w:tc>
          <w:tcPr>
            <w:tcW w:w="63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4C3206" w14:textId="77777777" w:rsidR="00F33557" w:rsidRPr="004906C4" w:rsidRDefault="00F33557" w:rsidP="002D1DC0">
            <w:pPr>
              <w:keepNext/>
              <w:jc w:val="center"/>
              <w:rPr>
                <w:rFonts w:ascii="Times New Roman" w:hAnsi="Times New Roman" w:cs="Times New Roman"/>
              </w:rPr>
            </w:pPr>
            <w:r>
              <w:rPr>
                <w:rFonts w:ascii="Times New Roman" w:hAnsi="Times New Roman" w:cs="Times New Roman"/>
                <w:sz w:val="22"/>
                <w:szCs w:val="22"/>
              </w:rPr>
              <w:t>DE</w:t>
            </w:r>
          </w:p>
        </w:tc>
        <w:tc>
          <w:tcPr>
            <w:tcW w:w="630" w:type="dxa"/>
            <w:tcBorders>
              <w:top w:val="single" w:sz="4" w:space="0" w:color="auto"/>
              <w:left w:val="single" w:sz="4" w:space="0" w:color="auto"/>
              <w:bottom w:val="single" w:sz="4" w:space="0" w:color="auto"/>
              <w:right w:val="single" w:sz="4" w:space="0" w:color="auto"/>
            </w:tcBorders>
            <w:vAlign w:val="center"/>
          </w:tcPr>
          <w:p w14:paraId="5627DABB" w14:textId="77777777" w:rsidR="00F33557" w:rsidRPr="004906C4" w:rsidRDefault="00F33557" w:rsidP="002D1DC0">
            <w:pPr>
              <w:keepNext/>
              <w:jc w:val="center"/>
              <w:rPr>
                <w:rFonts w:ascii="Times New Roman" w:hAnsi="Times New Roman" w:cs="Times New Roman"/>
              </w:rPr>
            </w:pPr>
            <w:r>
              <w:rPr>
                <w:rFonts w:ascii="Times New Roman" w:hAnsi="Times New Roman" w:cs="Times New Roman"/>
                <w:sz w:val="22"/>
                <w:szCs w:val="22"/>
              </w:rPr>
              <w:t>All</w:t>
            </w:r>
          </w:p>
        </w:tc>
        <w:tc>
          <w:tcPr>
            <w:tcW w:w="631"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14:paraId="51FF2DDF" w14:textId="77777777" w:rsidR="00F33557" w:rsidRPr="004906C4" w:rsidRDefault="00F33557" w:rsidP="002D1DC0">
            <w:pPr>
              <w:keepNext/>
              <w:jc w:val="center"/>
              <w:rPr>
                <w:rFonts w:ascii="Times New Roman" w:hAnsi="Times New Roman" w:cs="Times New Roman"/>
              </w:rPr>
            </w:pPr>
            <w:r>
              <w:rPr>
                <w:rFonts w:ascii="Times New Roman" w:hAnsi="Times New Roman" w:cs="Times New Roman"/>
                <w:sz w:val="22"/>
                <w:szCs w:val="22"/>
              </w:rPr>
              <w:t>DE</w:t>
            </w:r>
          </w:p>
        </w:tc>
        <w:tc>
          <w:tcPr>
            <w:tcW w:w="630" w:type="dxa"/>
            <w:tcBorders>
              <w:top w:val="single" w:sz="4" w:space="0" w:color="auto"/>
              <w:left w:val="single" w:sz="4" w:space="0" w:color="auto"/>
              <w:bottom w:val="single" w:sz="4" w:space="0" w:color="auto"/>
              <w:right w:val="single" w:sz="4" w:space="0" w:color="auto"/>
            </w:tcBorders>
            <w:shd w:val="clear" w:color="auto" w:fill="D9D9D9"/>
            <w:vAlign w:val="center"/>
          </w:tcPr>
          <w:p w14:paraId="458F9A1B" w14:textId="77777777" w:rsidR="00F33557" w:rsidRPr="004906C4" w:rsidRDefault="00F33557" w:rsidP="002D1DC0">
            <w:pPr>
              <w:keepNext/>
              <w:jc w:val="center"/>
              <w:rPr>
                <w:rFonts w:ascii="Times New Roman" w:hAnsi="Times New Roman" w:cs="Times New Roman"/>
              </w:rPr>
            </w:pPr>
            <w:r>
              <w:rPr>
                <w:rFonts w:ascii="Times New Roman" w:hAnsi="Times New Roman" w:cs="Times New Roman"/>
                <w:sz w:val="22"/>
                <w:szCs w:val="22"/>
              </w:rPr>
              <w:t>All</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17CC56" w14:textId="77777777" w:rsidR="00F33557" w:rsidRPr="004906C4" w:rsidRDefault="00F33557" w:rsidP="002D1DC0">
            <w:pPr>
              <w:keepNext/>
              <w:jc w:val="center"/>
              <w:rPr>
                <w:rFonts w:ascii="Times New Roman" w:hAnsi="Times New Roman" w:cs="Times New Roman"/>
              </w:rPr>
            </w:pPr>
            <w:r>
              <w:rPr>
                <w:rFonts w:ascii="Times New Roman" w:hAnsi="Times New Roman" w:cs="Times New Roman"/>
                <w:sz w:val="22"/>
                <w:szCs w:val="22"/>
              </w:rPr>
              <w:t>DE</w:t>
            </w:r>
          </w:p>
        </w:tc>
        <w:tc>
          <w:tcPr>
            <w:tcW w:w="631" w:type="dxa"/>
            <w:tcBorders>
              <w:top w:val="single" w:sz="4" w:space="0" w:color="auto"/>
              <w:left w:val="single" w:sz="4" w:space="0" w:color="auto"/>
              <w:bottom w:val="single" w:sz="4" w:space="0" w:color="auto"/>
              <w:right w:val="single" w:sz="4" w:space="0" w:color="auto"/>
            </w:tcBorders>
            <w:vAlign w:val="center"/>
          </w:tcPr>
          <w:p w14:paraId="7906C080" w14:textId="77777777" w:rsidR="00F33557" w:rsidRPr="004906C4" w:rsidRDefault="00F33557" w:rsidP="002D1DC0">
            <w:pPr>
              <w:keepNext/>
              <w:jc w:val="center"/>
              <w:rPr>
                <w:rFonts w:ascii="Times New Roman" w:hAnsi="Times New Roman" w:cs="Times New Roman"/>
              </w:rPr>
            </w:pPr>
            <w:r>
              <w:rPr>
                <w:rFonts w:ascii="Times New Roman" w:hAnsi="Times New Roman" w:cs="Times New Roman"/>
                <w:sz w:val="22"/>
                <w:szCs w:val="22"/>
              </w:rPr>
              <w:t>All</w:t>
            </w:r>
          </w:p>
        </w:tc>
        <w:tc>
          <w:tcPr>
            <w:tcW w:w="63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14:paraId="1313F6B9" w14:textId="77777777" w:rsidR="00F33557" w:rsidRPr="004906C4" w:rsidRDefault="00F33557" w:rsidP="002D1DC0">
            <w:pPr>
              <w:keepNext/>
              <w:jc w:val="center"/>
              <w:rPr>
                <w:rFonts w:ascii="Times New Roman" w:hAnsi="Times New Roman" w:cs="Times New Roman"/>
              </w:rPr>
            </w:pPr>
            <w:r>
              <w:rPr>
                <w:rFonts w:ascii="Times New Roman" w:hAnsi="Times New Roman" w:cs="Times New Roman"/>
                <w:sz w:val="22"/>
                <w:szCs w:val="22"/>
              </w:rPr>
              <w:t>DE</w:t>
            </w:r>
          </w:p>
        </w:tc>
        <w:tc>
          <w:tcPr>
            <w:tcW w:w="631" w:type="dxa"/>
            <w:tcBorders>
              <w:top w:val="single" w:sz="4" w:space="0" w:color="auto"/>
              <w:left w:val="single" w:sz="4" w:space="0" w:color="auto"/>
              <w:bottom w:val="single" w:sz="4" w:space="0" w:color="auto"/>
              <w:right w:val="single" w:sz="4" w:space="0" w:color="auto"/>
            </w:tcBorders>
            <w:shd w:val="clear" w:color="auto" w:fill="D9D9D9"/>
            <w:vAlign w:val="center"/>
          </w:tcPr>
          <w:p w14:paraId="7FECD35F" w14:textId="77777777" w:rsidR="00F33557" w:rsidRPr="004906C4" w:rsidRDefault="00F33557" w:rsidP="002D1DC0">
            <w:pPr>
              <w:keepNext/>
              <w:jc w:val="center"/>
              <w:rPr>
                <w:rFonts w:ascii="Times New Roman" w:hAnsi="Times New Roman" w:cs="Times New Roman"/>
              </w:rPr>
            </w:pPr>
            <w:r>
              <w:rPr>
                <w:rFonts w:ascii="Times New Roman" w:hAnsi="Times New Roman" w:cs="Times New Roman"/>
                <w:sz w:val="22"/>
                <w:szCs w:val="22"/>
              </w:rPr>
              <w:t>All</w:t>
            </w:r>
          </w:p>
        </w:tc>
      </w:tr>
      <w:tr w:rsidR="00F33557" w:rsidRPr="004906C4" w14:paraId="7FB84FD4" w14:textId="77777777" w:rsidTr="002D1DC0">
        <w:trPr>
          <w:trHeight w:val="300"/>
        </w:trPr>
        <w:tc>
          <w:tcPr>
            <w:tcW w:w="1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3DBDEBE" w14:textId="77777777" w:rsidR="00F33557" w:rsidRPr="004906C4" w:rsidRDefault="00F33557" w:rsidP="002D1DC0">
            <w:pPr>
              <w:keepNext/>
              <w:rPr>
                <w:rFonts w:ascii="Times New Roman" w:hAnsi="Times New Roman" w:cs="Times New Roman"/>
              </w:rPr>
            </w:pPr>
            <w:r w:rsidRPr="004906C4">
              <w:rPr>
                <w:rFonts w:ascii="Times New Roman" w:hAnsi="Times New Roman" w:cs="Times New Roman"/>
                <w:sz w:val="22"/>
                <w:szCs w:val="22"/>
              </w:rPr>
              <w:t>As</w:t>
            </w:r>
            <w:r w:rsidRPr="004E7F89">
              <w:rPr>
                <w:rFonts w:ascii="Times New Roman" w:hAnsi="Times New Roman" w:cs="Times New Roman"/>
                <w:sz w:val="22"/>
                <w:szCs w:val="22"/>
              </w:rPr>
              <w:t>ian</w:t>
            </w:r>
            <w:r w:rsidRPr="004906C4">
              <w:rPr>
                <w:rFonts w:ascii="Times New Roman" w:hAnsi="Times New Roman" w:cs="Times New Roman"/>
                <w:sz w:val="22"/>
                <w:szCs w:val="22"/>
              </w:rPr>
              <w:t>/P</w:t>
            </w:r>
            <w:r w:rsidRPr="004E7F89">
              <w:rPr>
                <w:rFonts w:ascii="Times New Roman" w:hAnsi="Times New Roman" w:cs="Times New Roman"/>
                <w:sz w:val="22"/>
                <w:szCs w:val="22"/>
              </w:rPr>
              <w:t>acific Islander</w:t>
            </w:r>
          </w:p>
        </w:tc>
        <w:tc>
          <w:tcPr>
            <w:tcW w:w="63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14:paraId="14FD0049" w14:textId="77777777" w:rsidR="00F33557" w:rsidRPr="004906C4" w:rsidRDefault="00F33557" w:rsidP="002D1DC0">
            <w:pPr>
              <w:keepNext/>
              <w:jc w:val="center"/>
              <w:rPr>
                <w:rFonts w:ascii="Times New Roman" w:hAnsi="Times New Roman" w:cs="Times New Roman"/>
              </w:rPr>
            </w:pPr>
            <w:r w:rsidRPr="004906C4">
              <w:rPr>
                <w:rFonts w:ascii="Times New Roman" w:hAnsi="Times New Roman" w:cs="Times New Roman"/>
                <w:sz w:val="22"/>
                <w:szCs w:val="22"/>
              </w:rPr>
              <w:t>72.0</w:t>
            </w:r>
          </w:p>
        </w:tc>
        <w:tc>
          <w:tcPr>
            <w:tcW w:w="630" w:type="dxa"/>
            <w:tcBorders>
              <w:top w:val="nil"/>
              <w:left w:val="nil"/>
              <w:bottom w:val="single" w:sz="8" w:space="0" w:color="auto"/>
              <w:right w:val="single" w:sz="4" w:space="0" w:color="auto"/>
            </w:tcBorders>
            <w:shd w:val="clear" w:color="auto" w:fill="D9D9D9"/>
            <w:vAlign w:val="center"/>
          </w:tcPr>
          <w:p w14:paraId="49009B27" w14:textId="77777777" w:rsidR="00F33557" w:rsidRPr="004906C4" w:rsidRDefault="00F33557" w:rsidP="002D1DC0">
            <w:pPr>
              <w:keepNext/>
              <w:jc w:val="center"/>
              <w:rPr>
                <w:rFonts w:ascii="Times New Roman" w:hAnsi="Times New Roman" w:cs="Times New Roman"/>
              </w:rPr>
            </w:pPr>
            <w:r>
              <w:rPr>
                <w:rFonts w:ascii="Times New Roman" w:hAnsi="Times New Roman" w:cs="Times New Roman"/>
                <w:sz w:val="22"/>
                <w:szCs w:val="22"/>
              </w:rPr>
              <w:t>75.7</w:t>
            </w:r>
          </w:p>
        </w:tc>
        <w:tc>
          <w:tcPr>
            <w:tcW w:w="63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74D0E92" w14:textId="77777777" w:rsidR="00F33557" w:rsidRPr="004906C4" w:rsidRDefault="00F33557" w:rsidP="002D1DC0">
            <w:pPr>
              <w:keepNext/>
              <w:jc w:val="center"/>
              <w:rPr>
                <w:rFonts w:ascii="Times New Roman" w:hAnsi="Times New Roman" w:cs="Times New Roman"/>
              </w:rPr>
            </w:pPr>
            <w:r w:rsidRPr="004906C4">
              <w:rPr>
                <w:rFonts w:ascii="Times New Roman" w:hAnsi="Times New Roman" w:cs="Times New Roman"/>
                <w:sz w:val="22"/>
                <w:szCs w:val="22"/>
              </w:rPr>
              <w:t>74.1</w:t>
            </w:r>
          </w:p>
        </w:tc>
        <w:tc>
          <w:tcPr>
            <w:tcW w:w="630" w:type="dxa"/>
            <w:tcBorders>
              <w:top w:val="single" w:sz="4" w:space="0" w:color="auto"/>
              <w:left w:val="single" w:sz="4" w:space="0" w:color="auto"/>
              <w:bottom w:val="single" w:sz="4" w:space="0" w:color="auto"/>
              <w:right w:val="single" w:sz="4" w:space="0" w:color="auto"/>
            </w:tcBorders>
            <w:vAlign w:val="center"/>
          </w:tcPr>
          <w:p w14:paraId="2234C3FE" w14:textId="77777777" w:rsidR="00F33557" w:rsidRPr="004906C4" w:rsidRDefault="00F33557" w:rsidP="002D1DC0">
            <w:pPr>
              <w:keepNext/>
              <w:jc w:val="center"/>
              <w:rPr>
                <w:rFonts w:ascii="Times New Roman" w:hAnsi="Times New Roman" w:cs="Times New Roman"/>
              </w:rPr>
            </w:pPr>
            <w:r>
              <w:rPr>
                <w:rFonts w:ascii="Times New Roman" w:hAnsi="Times New Roman" w:cs="Times New Roman"/>
                <w:sz w:val="22"/>
                <w:szCs w:val="22"/>
              </w:rPr>
              <w:t>75.1</w:t>
            </w:r>
          </w:p>
        </w:tc>
        <w:tc>
          <w:tcPr>
            <w:tcW w:w="631"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14:paraId="5D4FAFA7" w14:textId="77777777" w:rsidR="00F33557" w:rsidRPr="004906C4" w:rsidRDefault="00F33557" w:rsidP="002D1DC0">
            <w:pPr>
              <w:keepNext/>
              <w:jc w:val="center"/>
              <w:rPr>
                <w:rFonts w:ascii="Times New Roman" w:hAnsi="Times New Roman" w:cs="Times New Roman"/>
              </w:rPr>
            </w:pPr>
            <w:r w:rsidRPr="004906C4">
              <w:rPr>
                <w:rFonts w:ascii="Times New Roman" w:hAnsi="Times New Roman" w:cs="Times New Roman"/>
                <w:sz w:val="22"/>
                <w:szCs w:val="22"/>
              </w:rPr>
              <w:t>75.2</w:t>
            </w:r>
          </w:p>
        </w:tc>
        <w:tc>
          <w:tcPr>
            <w:tcW w:w="630" w:type="dxa"/>
            <w:tcBorders>
              <w:top w:val="single" w:sz="4" w:space="0" w:color="auto"/>
              <w:left w:val="single" w:sz="4" w:space="0" w:color="auto"/>
              <w:bottom w:val="single" w:sz="4" w:space="0" w:color="auto"/>
              <w:right w:val="single" w:sz="4" w:space="0" w:color="auto"/>
            </w:tcBorders>
            <w:shd w:val="clear" w:color="auto" w:fill="D9D9D9"/>
            <w:vAlign w:val="center"/>
          </w:tcPr>
          <w:p w14:paraId="55128557" w14:textId="77777777" w:rsidR="00F33557" w:rsidRPr="004906C4" w:rsidRDefault="00F33557" w:rsidP="002D1DC0">
            <w:pPr>
              <w:keepNext/>
              <w:jc w:val="center"/>
              <w:rPr>
                <w:rFonts w:ascii="Times New Roman" w:hAnsi="Times New Roman" w:cs="Times New Roman"/>
              </w:rPr>
            </w:pPr>
            <w:r>
              <w:rPr>
                <w:rFonts w:ascii="Times New Roman" w:hAnsi="Times New Roman" w:cs="Times New Roman"/>
                <w:sz w:val="22"/>
                <w:szCs w:val="22"/>
              </w:rPr>
              <w:t>75.1</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92351E" w14:textId="77777777" w:rsidR="00F33557" w:rsidRPr="004906C4" w:rsidRDefault="00F33557" w:rsidP="002D1DC0">
            <w:pPr>
              <w:keepNext/>
              <w:jc w:val="center"/>
              <w:rPr>
                <w:rFonts w:ascii="Times New Roman" w:hAnsi="Times New Roman" w:cs="Times New Roman"/>
              </w:rPr>
            </w:pPr>
            <w:r w:rsidRPr="004906C4">
              <w:rPr>
                <w:rFonts w:ascii="Times New Roman" w:hAnsi="Times New Roman" w:cs="Times New Roman"/>
                <w:sz w:val="22"/>
                <w:szCs w:val="22"/>
              </w:rPr>
              <w:t>81.5</w:t>
            </w:r>
          </w:p>
        </w:tc>
        <w:tc>
          <w:tcPr>
            <w:tcW w:w="631" w:type="dxa"/>
            <w:tcBorders>
              <w:top w:val="single" w:sz="4" w:space="0" w:color="auto"/>
              <w:left w:val="single" w:sz="4" w:space="0" w:color="auto"/>
              <w:bottom w:val="single" w:sz="4" w:space="0" w:color="auto"/>
              <w:right w:val="single" w:sz="4" w:space="0" w:color="auto"/>
            </w:tcBorders>
            <w:vAlign w:val="center"/>
          </w:tcPr>
          <w:p w14:paraId="7E0CA9EB" w14:textId="77777777" w:rsidR="00F33557" w:rsidRPr="004906C4" w:rsidRDefault="00F33557" w:rsidP="002D1DC0">
            <w:pPr>
              <w:keepNext/>
              <w:jc w:val="center"/>
              <w:rPr>
                <w:rFonts w:ascii="Times New Roman" w:hAnsi="Times New Roman" w:cs="Times New Roman"/>
              </w:rPr>
            </w:pPr>
            <w:r>
              <w:rPr>
                <w:rFonts w:ascii="Times New Roman" w:hAnsi="Times New Roman" w:cs="Times New Roman"/>
                <w:sz w:val="22"/>
                <w:szCs w:val="22"/>
              </w:rPr>
              <w:t>75.0</w:t>
            </w:r>
          </w:p>
        </w:tc>
        <w:tc>
          <w:tcPr>
            <w:tcW w:w="63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14:paraId="46DF9D66" w14:textId="77777777" w:rsidR="00F33557" w:rsidRPr="004906C4" w:rsidRDefault="00F33557" w:rsidP="002D1DC0">
            <w:pPr>
              <w:keepNext/>
              <w:jc w:val="center"/>
              <w:rPr>
                <w:rFonts w:ascii="Times New Roman" w:hAnsi="Times New Roman" w:cs="Times New Roman"/>
              </w:rPr>
            </w:pPr>
            <w:r w:rsidRPr="004906C4">
              <w:rPr>
                <w:rFonts w:ascii="Times New Roman" w:hAnsi="Times New Roman" w:cs="Times New Roman"/>
                <w:sz w:val="22"/>
                <w:szCs w:val="22"/>
              </w:rPr>
              <w:t>76.1</w:t>
            </w:r>
          </w:p>
        </w:tc>
        <w:tc>
          <w:tcPr>
            <w:tcW w:w="631" w:type="dxa"/>
            <w:tcBorders>
              <w:top w:val="single" w:sz="4" w:space="0" w:color="auto"/>
              <w:left w:val="single" w:sz="4" w:space="0" w:color="auto"/>
              <w:bottom w:val="single" w:sz="4" w:space="0" w:color="auto"/>
              <w:right w:val="single" w:sz="4" w:space="0" w:color="auto"/>
            </w:tcBorders>
            <w:shd w:val="clear" w:color="auto" w:fill="D9D9D9"/>
            <w:vAlign w:val="center"/>
          </w:tcPr>
          <w:p w14:paraId="0BA623CE" w14:textId="77777777" w:rsidR="00F33557" w:rsidRPr="004906C4" w:rsidRDefault="00F33557" w:rsidP="002D1DC0">
            <w:pPr>
              <w:keepNext/>
              <w:jc w:val="center"/>
              <w:rPr>
                <w:rFonts w:ascii="Times New Roman" w:hAnsi="Times New Roman" w:cs="Times New Roman"/>
              </w:rPr>
            </w:pPr>
            <w:r>
              <w:rPr>
                <w:rFonts w:ascii="Times New Roman" w:hAnsi="Times New Roman" w:cs="Times New Roman"/>
                <w:sz w:val="22"/>
                <w:szCs w:val="22"/>
              </w:rPr>
              <w:t>74.2</w:t>
            </w:r>
          </w:p>
        </w:tc>
      </w:tr>
      <w:tr w:rsidR="00F33557" w:rsidRPr="004906C4" w14:paraId="614A5006" w14:textId="77777777" w:rsidTr="002D1DC0">
        <w:trPr>
          <w:trHeight w:val="300"/>
        </w:trPr>
        <w:tc>
          <w:tcPr>
            <w:tcW w:w="1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DB687B" w14:textId="77777777" w:rsidR="00F33557" w:rsidRPr="004906C4" w:rsidRDefault="00F33557" w:rsidP="002D1DC0">
            <w:pPr>
              <w:rPr>
                <w:rFonts w:ascii="Times New Roman" w:hAnsi="Times New Roman" w:cs="Times New Roman"/>
              </w:rPr>
            </w:pPr>
            <w:r w:rsidRPr="004906C4">
              <w:rPr>
                <w:rFonts w:ascii="Times New Roman" w:hAnsi="Times New Roman" w:cs="Times New Roman"/>
                <w:sz w:val="22"/>
                <w:szCs w:val="22"/>
              </w:rPr>
              <w:t>Black</w:t>
            </w:r>
          </w:p>
        </w:tc>
        <w:tc>
          <w:tcPr>
            <w:tcW w:w="63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14:paraId="6844293F" w14:textId="77777777" w:rsidR="00F33557" w:rsidRPr="004906C4" w:rsidRDefault="00F33557" w:rsidP="002D1DC0">
            <w:pPr>
              <w:jc w:val="center"/>
              <w:rPr>
                <w:rFonts w:ascii="Times New Roman" w:hAnsi="Times New Roman" w:cs="Times New Roman"/>
              </w:rPr>
            </w:pPr>
            <w:r w:rsidRPr="004906C4">
              <w:rPr>
                <w:rFonts w:ascii="Times New Roman" w:hAnsi="Times New Roman" w:cs="Times New Roman"/>
                <w:sz w:val="22"/>
                <w:szCs w:val="22"/>
              </w:rPr>
              <w:t>44.7</w:t>
            </w:r>
          </w:p>
        </w:tc>
        <w:tc>
          <w:tcPr>
            <w:tcW w:w="630" w:type="dxa"/>
            <w:tcBorders>
              <w:top w:val="nil"/>
              <w:left w:val="nil"/>
              <w:bottom w:val="single" w:sz="8" w:space="0" w:color="auto"/>
              <w:right w:val="single" w:sz="4" w:space="0" w:color="auto"/>
            </w:tcBorders>
            <w:shd w:val="clear" w:color="auto" w:fill="D9D9D9"/>
            <w:vAlign w:val="center"/>
          </w:tcPr>
          <w:p w14:paraId="19EF4BAD" w14:textId="77777777" w:rsidR="00F33557" w:rsidRPr="004906C4" w:rsidRDefault="00F33557" w:rsidP="002D1DC0">
            <w:pPr>
              <w:jc w:val="center"/>
              <w:rPr>
                <w:rFonts w:ascii="Times New Roman" w:hAnsi="Times New Roman" w:cs="Times New Roman"/>
              </w:rPr>
            </w:pPr>
            <w:r>
              <w:rPr>
                <w:rFonts w:ascii="Times New Roman" w:hAnsi="Times New Roman" w:cs="Times New Roman"/>
                <w:sz w:val="22"/>
                <w:szCs w:val="22"/>
              </w:rPr>
              <w:t>55.6</w:t>
            </w:r>
          </w:p>
        </w:tc>
        <w:tc>
          <w:tcPr>
            <w:tcW w:w="63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C36F402" w14:textId="77777777" w:rsidR="00F33557" w:rsidRPr="004906C4" w:rsidRDefault="00F33557" w:rsidP="002D1DC0">
            <w:pPr>
              <w:jc w:val="center"/>
              <w:rPr>
                <w:rFonts w:ascii="Times New Roman" w:hAnsi="Times New Roman" w:cs="Times New Roman"/>
              </w:rPr>
            </w:pPr>
            <w:r w:rsidRPr="004906C4">
              <w:rPr>
                <w:rFonts w:ascii="Times New Roman" w:hAnsi="Times New Roman" w:cs="Times New Roman"/>
                <w:sz w:val="22"/>
                <w:szCs w:val="22"/>
              </w:rPr>
              <w:t>46.5</w:t>
            </w:r>
          </w:p>
        </w:tc>
        <w:tc>
          <w:tcPr>
            <w:tcW w:w="630" w:type="dxa"/>
            <w:tcBorders>
              <w:top w:val="single" w:sz="4" w:space="0" w:color="auto"/>
              <w:left w:val="single" w:sz="4" w:space="0" w:color="auto"/>
              <w:bottom w:val="single" w:sz="4" w:space="0" w:color="auto"/>
              <w:right w:val="single" w:sz="4" w:space="0" w:color="auto"/>
            </w:tcBorders>
            <w:vAlign w:val="center"/>
          </w:tcPr>
          <w:p w14:paraId="333BA122" w14:textId="77777777" w:rsidR="00F33557" w:rsidRPr="004906C4" w:rsidRDefault="00F33557" w:rsidP="002D1DC0">
            <w:pPr>
              <w:jc w:val="center"/>
              <w:rPr>
                <w:rFonts w:ascii="Times New Roman" w:hAnsi="Times New Roman" w:cs="Times New Roman"/>
              </w:rPr>
            </w:pPr>
            <w:r>
              <w:rPr>
                <w:rFonts w:ascii="Times New Roman" w:hAnsi="Times New Roman" w:cs="Times New Roman"/>
                <w:sz w:val="22"/>
                <w:szCs w:val="22"/>
              </w:rPr>
              <w:t>53.6</w:t>
            </w:r>
          </w:p>
        </w:tc>
        <w:tc>
          <w:tcPr>
            <w:tcW w:w="631"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14:paraId="11A155DE" w14:textId="77777777" w:rsidR="00F33557" w:rsidRPr="004906C4" w:rsidRDefault="00F33557" w:rsidP="002D1DC0">
            <w:pPr>
              <w:jc w:val="center"/>
              <w:rPr>
                <w:rFonts w:ascii="Times New Roman" w:hAnsi="Times New Roman" w:cs="Times New Roman"/>
              </w:rPr>
            </w:pPr>
            <w:r w:rsidRPr="004906C4">
              <w:rPr>
                <w:rFonts w:ascii="Times New Roman" w:hAnsi="Times New Roman" w:cs="Times New Roman"/>
                <w:sz w:val="22"/>
                <w:szCs w:val="22"/>
              </w:rPr>
              <w:t>46.7</w:t>
            </w:r>
          </w:p>
        </w:tc>
        <w:tc>
          <w:tcPr>
            <w:tcW w:w="630" w:type="dxa"/>
            <w:tcBorders>
              <w:top w:val="single" w:sz="4" w:space="0" w:color="auto"/>
              <w:left w:val="single" w:sz="4" w:space="0" w:color="auto"/>
              <w:bottom w:val="single" w:sz="4" w:space="0" w:color="auto"/>
              <w:right w:val="single" w:sz="4" w:space="0" w:color="auto"/>
            </w:tcBorders>
            <w:shd w:val="clear" w:color="auto" w:fill="D9D9D9"/>
            <w:vAlign w:val="center"/>
          </w:tcPr>
          <w:p w14:paraId="7567E82F" w14:textId="77777777" w:rsidR="00F33557" w:rsidRPr="004906C4" w:rsidRDefault="00F33557" w:rsidP="002D1DC0">
            <w:pPr>
              <w:jc w:val="center"/>
              <w:rPr>
                <w:rFonts w:ascii="Times New Roman" w:hAnsi="Times New Roman" w:cs="Times New Roman"/>
              </w:rPr>
            </w:pPr>
            <w:r>
              <w:rPr>
                <w:rFonts w:ascii="Times New Roman" w:hAnsi="Times New Roman" w:cs="Times New Roman"/>
                <w:sz w:val="22"/>
                <w:szCs w:val="22"/>
              </w:rPr>
              <w:t>53.6</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E43384E" w14:textId="77777777" w:rsidR="00F33557" w:rsidRPr="004906C4" w:rsidRDefault="00F33557" w:rsidP="002D1DC0">
            <w:pPr>
              <w:jc w:val="center"/>
              <w:rPr>
                <w:rFonts w:ascii="Times New Roman" w:hAnsi="Times New Roman" w:cs="Times New Roman"/>
              </w:rPr>
            </w:pPr>
            <w:r w:rsidRPr="004906C4">
              <w:rPr>
                <w:rFonts w:ascii="Times New Roman" w:hAnsi="Times New Roman" w:cs="Times New Roman"/>
                <w:sz w:val="22"/>
                <w:szCs w:val="22"/>
              </w:rPr>
              <w:t>43.3</w:t>
            </w:r>
          </w:p>
        </w:tc>
        <w:tc>
          <w:tcPr>
            <w:tcW w:w="631" w:type="dxa"/>
            <w:tcBorders>
              <w:top w:val="single" w:sz="4" w:space="0" w:color="auto"/>
              <w:left w:val="single" w:sz="4" w:space="0" w:color="auto"/>
              <w:bottom w:val="single" w:sz="4" w:space="0" w:color="auto"/>
              <w:right w:val="single" w:sz="4" w:space="0" w:color="auto"/>
            </w:tcBorders>
            <w:vAlign w:val="center"/>
          </w:tcPr>
          <w:p w14:paraId="63D3CB18" w14:textId="77777777" w:rsidR="00F33557" w:rsidRPr="004906C4" w:rsidRDefault="00F33557" w:rsidP="002D1DC0">
            <w:pPr>
              <w:jc w:val="center"/>
              <w:rPr>
                <w:rFonts w:ascii="Times New Roman" w:hAnsi="Times New Roman" w:cs="Times New Roman"/>
              </w:rPr>
            </w:pPr>
            <w:r>
              <w:rPr>
                <w:rFonts w:ascii="Times New Roman" w:hAnsi="Times New Roman" w:cs="Times New Roman"/>
                <w:sz w:val="22"/>
                <w:szCs w:val="22"/>
              </w:rPr>
              <w:t>54.4</w:t>
            </w:r>
          </w:p>
        </w:tc>
        <w:tc>
          <w:tcPr>
            <w:tcW w:w="63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14:paraId="4F2351DA" w14:textId="77777777" w:rsidR="00F33557" w:rsidRPr="004906C4" w:rsidRDefault="00F33557" w:rsidP="002D1DC0">
            <w:pPr>
              <w:jc w:val="center"/>
              <w:rPr>
                <w:rFonts w:ascii="Times New Roman" w:hAnsi="Times New Roman" w:cs="Times New Roman"/>
              </w:rPr>
            </w:pPr>
            <w:r w:rsidRPr="004906C4">
              <w:rPr>
                <w:rFonts w:ascii="Times New Roman" w:hAnsi="Times New Roman" w:cs="Times New Roman"/>
                <w:sz w:val="22"/>
                <w:szCs w:val="22"/>
              </w:rPr>
              <w:t>44.8</w:t>
            </w:r>
          </w:p>
        </w:tc>
        <w:tc>
          <w:tcPr>
            <w:tcW w:w="631" w:type="dxa"/>
            <w:tcBorders>
              <w:top w:val="single" w:sz="4" w:space="0" w:color="auto"/>
              <w:left w:val="single" w:sz="4" w:space="0" w:color="auto"/>
              <w:bottom w:val="single" w:sz="4" w:space="0" w:color="auto"/>
              <w:right w:val="single" w:sz="4" w:space="0" w:color="auto"/>
            </w:tcBorders>
            <w:shd w:val="clear" w:color="auto" w:fill="D9D9D9"/>
            <w:vAlign w:val="center"/>
          </w:tcPr>
          <w:p w14:paraId="1907F4E2" w14:textId="77777777" w:rsidR="00F33557" w:rsidRPr="004906C4" w:rsidRDefault="00F33557" w:rsidP="002D1DC0">
            <w:pPr>
              <w:jc w:val="center"/>
              <w:rPr>
                <w:rFonts w:ascii="Times New Roman" w:hAnsi="Times New Roman" w:cs="Times New Roman"/>
              </w:rPr>
            </w:pPr>
            <w:r>
              <w:rPr>
                <w:rFonts w:ascii="Times New Roman" w:hAnsi="Times New Roman" w:cs="Times New Roman"/>
                <w:sz w:val="22"/>
                <w:szCs w:val="22"/>
              </w:rPr>
              <w:t>55.0</w:t>
            </w:r>
          </w:p>
        </w:tc>
      </w:tr>
      <w:tr w:rsidR="00F33557" w:rsidRPr="004906C4" w14:paraId="39D7A8F7" w14:textId="77777777" w:rsidTr="002D1DC0">
        <w:trPr>
          <w:trHeight w:val="300"/>
        </w:trPr>
        <w:tc>
          <w:tcPr>
            <w:tcW w:w="1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AECF2C8" w14:textId="77777777" w:rsidR="00F33557" w:rsidRPr="004906C4" w:rsidRDefault="00F33557" w:rsidP="002D1DC0">
            <w:pPr>
              <w:rPr>
                <w:rFonts w:ascii="Times New Roman" w:hAnsi="Times New Roman" w:cs="Times New Roman"/>
              </w:rPr>
            </w:pPr>
            <w:r w:rsidRPr="004906C4">
              <w:rPr>
                <w:rFonts w:ascii="Times New Roman" w:hAnsi="Times New Roman" w:cs="Times New Roman"/>
                <w:sz w:val="22"/>
                <w:szCs w:val="22"/>
              </w:rPr>
              <w:t>Hispanic</w:t>
            </w:r>
          </w:p>
        </w:tc>
        <w:tc>
          <w:tcPr>
            <w:tcW w:w="63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14:paraId="6F2AE57A" w14:textId="77777777" w:rsidR="00F33557" w:rsidRPr="004906C4" w:rsidRDefault="00F33557" w:rsidP="002D1DC0">
            <w:pPr>
              <w:jc w:val="center"/>
              <w:rPr>
                <w:rFonts w:ascii="Times New Roman" w:hAnsi="Times New Roman" w:cs="Times New Roman"/>
              </w:rPr>
            </w:pPr>
            <w:r w:rsidRPr="004906C4">
              <w:rPr>
                <w:rFonts w:ascii="Times New Roman" w:hAnsi="Times New Roman" w:cs="Times New Roman"/>
                <w:sz w:val="22"/>
                <w:szCs w:val="22"/>
              </w:rPr>
              <w:t>57.9</w:t>
            </w:r>
          </w:p>
        </w:tc>
        <w:tc>
          <w:tcPr>
            <w:tcW w:w="630" w:type="dxa"/>
            <w:tcBorders>
              <w:top w:val="nil"/>
              <w:left w:val="nil"/>
              <w:bottom w:val="single" w:sz="8" w:space="0" w:color="auto"/>
              <w:right w:val="single" w:sz="4" w:space="0" w:color="auto"/>
            </w:tcBorders>
            <w:shd w:val="clear" w:color="auto" w:fill="D9D9D9"/>
            <w:vAlign w:val="center"/>
          </w:tcPr>
          <w:p w14:paraId="5BB27F37" w14:textId="77777777" w:rsidR="00F33557" w:rsidRPr="004906C4" w:rsidRDefault="00F33557" w:rsidP="002D1DC0">
            <w:pPr>
              <w:jc w:val="center"/>
              <w:rPr>
                <w:rFonts w:ascii="Times New Roman" w:hAnsi="Times New Roman" w:cs="Times New Roman"/>
              </w:rPr>
            </w:pPr>
            <w:r>
              <w:rPr>
                <w:rFonts w:ascii="Times New Roman" w:hAnsi="Times New Roman" w:cs="Times New Roman"/>
                <w:sz w:val="22"/>
                <w:szCs w:val="22"/>
              </w:rPr>
              <w:t>61.8</w:t>
            </w:r>
          </w:p>
        </w:tc>
        <w:tc>
          <w:tcPr>
            <w:tcW w:w="63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C75198" w14:textId="77777777" w:rsidR="00F33557" w:rsidRPr="004906C4" w:rsidRDefault="00F33557" w:rsidP="002D1DC0">
            <w:pPr>
              <w:jc w:val="center"/>
              <w:rPr>
                <w:rFonts w:ascii="Times New Roman" w:hAnsi="Times New Roman" w:cs="Times New Roman"/>
              </w:rPr>
            </w:pPr>
            <w:r w:rsidRPr="004906C4">
              <w:rPr>
                <w:rFonts w:ascii="Times New Roman" w:hAnsi="Times New Roman" w:cs="Times New Roman"/>
                <w:sz w:val="22"/>
                <w:szCs w:val="22"/>
              </w:rPr>
              <w:t>57.8</w:t>
            </w:r>
          </w:p>
        </w:tc>
        <w:tc>
          <w:tcPr>
            <w:tcW w:w="630" w:type="dxa"/>
            <w:tcBorders>
              <w:top w:val="single" w:sz="4" w:space="0" w:color="auto"/>
              <w:left w:val="single" w:sz="4" w:space="0" w:color="auto"/>
              <w:bottom w:val="single" w:sz="4" w:space="0" w:color="auto"/>
              <w:right w:val="single" w:sz="4" w:space="0" w:color="auto"/>
            </w:tcBorders>
            <w:vAlign w:val="center"/>
          </w:tcPr>
          <w:p w14:paraId="1E9234A6" w14:textId="77777777" w:rsidR="00F33557" w:rsidRPr="004906C4" w:rsidRDefault="00F33557" w:rsidP="002D1DC0">
            <w:pPr>
              <w:jc w:val="center"/>
              <w:rPr>
                <w:rFonts w:ascii="Times New Roman" w:hAnsi="Times New Roman" w:cs="Times New Roman"/>
              </w:rPr>
            </w:pPr>
            <w:r>
              <w:rPr>
                <w:rFonts w:ascii="Times New Roman" w:hAnsi="Times New Roman" w:cs="Times New Roman"/>
                <w:sz w:val="22"/>
                <w:szCs w:val="22"/>
              </w:rPr>
              <w:t>63.5</w:t>
            </w:r>
          </w:p>
        </w:tc>
        <w:tc>
          <w:tcPr>
            <w:tcW w:w="631"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14:paraId="69FA8484" w14:textId="77777777" w:rsidR="00F33557" w:rsidRPr="004906C4" w:rsidRDefault="00F33557" w:rsidP="002D1DC0">
            <w:pPr>
              <w:jc w:val="center"/>
              <w:rPr>
                <w:rFonts w:ascii="Times New Roman" w:hAnsi="Times New Roman" w:cs="Times New Roman"/>
              </w:rPr>
            </w:pPr>
            <w:r w:rsidRPr="004906C4">
              <w:rPr>
                <w:rFonts w:ascii="Times New Roman" w:hAnsi="Times New Roman" w:cs="Times New Roman"/>
                <w:sz w:val="22"/>
                <w:szCs w:val="22"/>
              </w:rPr>
              <w:t>57.9</w:t>
            </w:r>
          </w:p>
        </w:tc>
        <w:tc>
          <w:tcPr>
            <w:tcW w:w="630" w:type="dxa"/>
            <w:tcBorders>
              <w:top w:val="single" w:sz="4" w:space="0" w:color="auto"/>
              <w:left w:val="single" w:sz="4" w:space="0" w:color="auto"/>
              <w:bottom w:val="single" w:sz="4" w:space="0" w:color="auto"/>
              <w:right w:val="single" w:sz="4" w:space="0" w:color="auto"/>
            </w:tcBorders>
            <w:shd w:val="clear" w:color="auto" w:fill="D9D9D9"/>
            <w:vAlign w:val="center"/>
          </w:tcPr>
          <w:p w14:paraId="4ABAAF58" w14:textId="77777777" w:rsidR="00F33557" w:rsidRPr="004906C4" w:rsidRDefault="00F33557" w:rsidP="002D1DC0">
            <w:pPr>
              <w:jc w:val="center"/>
              <w:rPr>
                <w:rFonts w:ascii="Times New Roman" w:hAnsi="Times New Roman" w:cs="Times New Roman"/>
              </w:rPr>
            </w:pPr>
            <w:r>
              <w:rPr>
                <w:rFonts w:ascii="Times New Roman" w:hAnsi="Times New Roman" w:cs="Times New Roman"/>
                <w:sz w:val="22"/>
                <w:szCs w:val="22"/>
              </w:rPr>
              <w:t>62.7</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E59251" w14:textId="77777777" w:rsidR="00F33557" w:rsidRPr="004906C4" w:rsidRDefault="00F33557" w:rsidP="002D1DC0">
            <w:pPr>
              <w:jc w:val="center"/>
              <w:rPr>
                <w:rFonts w:ascii="Times New Roman" w:hAnsi="Times New Roman" w:cs="Times New Roman"/>
              </w:rPr>
            </w:pPr>
            <w:r w:rsidRPr="004906C4">
              <w:rPr>
                <w:rFonts w:ascii="Times New Roman" w:hAnsi="Times New Roman" w:cs="Times New Roman"/>
                <w:sz w:val="22"/>
                <w:szCs w:val="22"/>
              </w:rPr>
              <w:t>59.2</w:t>
            </w:r>
          </w:p>
        </w:tc>
        <w:tc>
          <w:tcPr>
            <w:tcW w:w="631" w:type="dxa"/>
            <w:tcBorders>
              <w:top w:val="single" w:sz="4" w:space="0" w:color="auto"/>
              <w:left w:val="single" w:sz="4" w:space="0" w:color="auto"/>
              <w:bottom w:val="single" w:sz="4" w:space="0" w:color="auto"/>
              <w:right w:val="single" w:sz="4" w:space="0" w:color="auto"/>
            </w:tcBorders>
            <w:vAlign w:val="center"/>
          </w:tcPr>
          <w:p w14:paraId="602B14FA" w14:textId="77777777" w:rsidR="00F33557" w:rsidRPr="004906C4" w:rsidRDefault="00F33557" w:rsidP="002D1DC0">
            <w:pPr>
              <w:jc w:val="center"/>
              <w:rPr>
                <w:rFonts w:ascii="Times New Roman" w:hAnsi="Times New Roman" w:cs="Times New Roman"/>
              </w:rPr>
            </w:pPr>
            <w:r>
              <w:rPr>
                <w:rFonts w:ascii="Times New Roman" w:hAnsi="Times New Roman" w:cs="Times New Roman"/>
                <w:sz w:val="22"/>
                <w:szCs w:val="22"/>
              </w:rPr>
              <w:t>61.1</w:t>
            </w:r>
          </w:p>
        </w:tc>
        <w:tc>
          <w:tcPr>
            <w:tcW w:w="63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14:paraId="6FD095DB" w14:textId="77777777" w:rsidR="00F33557" w:rsidRPr="004906C4" w:rsidRDefault="00F33557" w:rsidP="002D1DC0">
            <w:pPr>
              <w:jc w:val="center"/>
              <w:rPr>
                <w:rFonts w:ascii="Times New Roman" w:hAnsi="Times New Roman" w:cs="Times New Roman"/>
              </w:rPr>
            </w:pPr>
            <w:r w:rsidRPr="004906C4">
              <w:rPr>
                <w:rFonts w:ascii="Times New Roman" w:hAnsi="Times New Roman" w:cs="Times New Roman"/>
                <w:sz w:val="22"/>
                <w:szCs w:val="22"/>
              </w:rPr>
              <w:t>61.6</w:t>
            </w:r>
          </w:p>
        </w:tc>
        <w:tc>
          <w:tcPr>
            <w:tcW w:w="631" w:type="dxa"/>
            <w:tcBorders>
              <w:top w:val="single" w:sz="4" w:space="0" w:color="auto"/>
              <w:left w:val="single" w:sz="4" w:space="0" w:color="auto"/>
              <w:bottom w:val="single" w:sz="4" w:space="0" w:color="auto"/>
              <w:right w:val="single" w:sz="4" w:space="0" w:color="auto"/>
            </w:tcBorders>
            <w:shd w:val="clear" w:color="auto" w:fill="D9D9D9"/>
            <w:vAlign w:val="center"/>
          </w:tcPr>
          <w:p w14:paraId="3011E700" w14:textId="77777777" w:rsidR="00F33557" w:rsidRPr="004906C4" w:rsidRDefault="00F33557" w:rsidP="002D1DC0">
            <w:pPr>
              <w:jc w:val="center"/>
              <w:rPr>
                <w:rFonts w:ascii="Times New Roman" w:hAnsi="Times New Roman" w:cs="Times New Roman"/>
              </w:rPr>
            </w:pPr>
            <w:r>
              <w:rPr>
                <w:rFonts w:ascii="Times New Roman" w:hAnsi="Times New Roman" w:cs="Times New Roman"/>
                <w:sz w:val="22"/>
                <w:szCs w:val="22"/>
              </w:rPr>
              <w:t>61.4</w:t>
            </w:r>
          </w:p>
        </w:tc>
      </w:tr>
      <w:tr w:rsidR="00F33557" w:rsidRPr="004906C4" w14:paraId="44F273C4" w14:textId="77777777" w:rsidTr="002D1DC0">
        <w:trPr>
          <w:trHeight w:val="300"/>
        </w:trPr>
        <w:tc>
          <w:tcPr>
            <w:tcW w:w="183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179EDE4" w14:textId="77777777" w:rsidR="00F33557" w:rsidRPr="004906C4" w:rsidRDefault="00F33557" w:rsidP="002D1DC0">
            <w:pPr>
              <w:rPr>
                <w:rFonts w:ascii="Times New Roman" w:hAnsi="Times New Roman" w:cs="Times New Roman"/>
              </w:rPr>
            </w:pPr>
            <w:r w:rsidRPr="004906C4">
              <w:rPr>
                <w:rFonts w:ascii="Times New Roman" w:hAnsi="Times New Roman" w:cs="Times New Roman"/>
                <w:sz w:val="22"/>
                <w:szCs w:val="22"/>
              </w:rPr>
              <w:t>White</w:t>
            </w:r>
          </w:p>
        </w:tc>
        <w:tc>
          <w:tcPr>
            <w:tcW w:w="63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14:paraId="5DA7F55B" w14:textId="77777777" w:rsidR="00F33557" w:rsidRPr="004906C4" w:rsidRDefault="00F33557" w:rsidP="002D1DC0">
            <w:pPr>
              <w:jc w:val="center"/>
              <w:rPr>
                <w:rFonts w:ascii="Times New Roman" w:hAnsi="Times New Roman" w:cs="Times New Roman"/>
              </w:rPr>
            </w:pPr>
            <w:r w:rsidRPr="004906C4">
              <w:rPr>
                <w:rFonts w:ascii="Times New Roman" w:hAnsi="Times New Roman" w:cs="Times New Roman"/>
                <w:sz w:val="22"/>
                <w:szCs w:val="22"/>
              </w:rPr>
              <w:t>68.8</w:t>
            </w:r>
          </w:p>
        </w:tc>
        <w:tc>
          <w:tcPr>
            <w:tcW w:w="630" w:type="dxa"/>
            <w:tcBorders>
              <w:top w:val="single" w:sz="4" w:space="0" w:color="auto"/>
              <w:left w:val="single" w:sz="4" w:space="0" w:color="auto"/>
              <w:bottom w:val="single" w:sz="4" w:space="0" w:color="auto"/>
              <w:right w:val="single" w:sz="4" w:space="0" w:color="auto"/>
            </w:tcBorders>
            <w:shd w:val="clear" w:color="auto" w:fill="D9D9D9"/>
            <w:vAlign w:val="center"/>
          </w:tcPr>
          <w:p w14:paraId="0F7C8060" w14:textId="77777777" w:rsidR="00F33557" w:rsidRPr="004906C4" w:rsidRDefault="00F33557" w:rsidP="002D1DC0">
            <w:pPr>
              <w:jc w:val="center"/>
              <w:rPr>
                <w:rFonts w:ascii="Times New Roman" w:hAnsi="Times New Roman" w:cs="Times New Roman"/>
              </w:rPr>
            </w:pPr>
            <w:r>
              <w:rPr>
                <w:rFonts w:ascii="Times New Roman" w:hAnsi="Times New Roman" w:cs="Times New Roman"/>
                <w:sz w:val="22"/>
                <w:szCs w:val="22"/>
              </w:rPr>
              <w:t>72.6</w:t>
            </w:r>
          </w:p>
        </w:tc>
        <w:tc>
          <w:tcPr>
            <w:tcW w:w="63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558DF6" w14:textId="77777777" w:rsidR="00F33557" w:rsidRPr="004906C4" w:rsidRDefault="00F33557" w:rsidP="002D1DC0">
            <w:pPr>
              <w:jc w:val="center"/>
              <w:rPr>
                <w:rFonts w:ascii="Times New Roman" w:hAnsi="Times New Roman" w:cs="Times New Roman"/>
              </w:rPr>
            </w:pPr>
            <w:r w:rsidRPr="004906C4">
              <w:rPr>
                <w:rFonts w:ascii="Times New Roman" w:hAnsi="Times New Roman" w:cs="Times New Roman"/>
                <w:sz w:val="22"/>
                <w:szCs w:val="22"/>
              </w:rPr>
              <w:t>73.3</w:t>
            </w:r>
          </w:p>
        </w:tc>
        <w:tc>
          <w:tcPr>
            <w:tcW w:w="630" w:type="dxa"/>
            <w:tcBorders>
              <w:top w:val="single" w:sz="4" w:space="0" w:color="auto"/>
              <w:left w:val="single" w:sz="4" w:space="0" w:color="auto"/>
              <w:bottom w:val="single" w:sz="4" w:space="0" w:color="auto"/>
              <w:right w:val="single" w:sz="4" w:space="0" w:color="auto"/>
            </w:tcBorders>
            <w:vAlign w:val="center"/>
          </w:tcPr>
          <w:p w14:paraId="0B33DADB" w14:textId="77777777" w:rsidR="00F33557" w:rsidRPr="004906C4" w:rsidRDefault="00F33557" w:rsidP="002D1DC0">
            <w:pPr>
              <w:jc w:val="center"/>
              <w:rPr>
                <w:rFonts w:ascii="Times New Roman" w:hAnsi="Times New Roman" w:cs="Times New Roman"/>
              </w:rPr>
            </w:pPr>
            <w:r>
              <w:rPr>
                <w:rFonts w:ascii="Times New Roman" w:hAnsi="Times New Roman" w:cs="Times New Roman"/>
                <w:sz w:val="22"/>
                <w:szCs w:val="22"/>
              </w:rPr>
              <w:t>75.4</w:t>
            </w:r>
          </w:p>
        </w:tc>
        <w:tc>
          <w:tcPr>
            <w:tcW w:w="631"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14:paraId="5F5FB7C8" w14:textId="77777777" w:rsidR="00F33557" w:rsidRPr="004906C4" w:rsidRDefault="00F33557" w:rsidP="002D1DC0">
            <w:pPr>
              <w:jc w:val="center"/>
              <w:rPr>
                <w:rFonts w:ascii="Times New Roman" w:hAnsi="Times New Roman" w:cs="Times New Roman"/>
              </w:rPr>
            </w:pPr>
            <w:r w:rsidRPr="004906C4">
              <w:rPr>
                <w:rFonts w:ascii="Times New Roman" w:hAnsi="Times New Roman" w:cs="Times New Roman"/>
                <w:sz w:val="22"/>
                <w:szCs w:val="22"/>
              </w:rPr>
              <w:t>73.8</w:t>
            </w:r>
          </w:p>
        </w:tc>
        <w:tc>
          <w:tcPr>
            <w:tcW w:w="630" w:type="dxa"/>
            <w:tcBorders>
              <w:top w:val="single" w:sz="4" w:space="0" w:color="auto"/>
              <w:left w:val="single" w:sz="4" w:space="0" w:color="auto"/>
              <w:bottom w:val="single" w:sz="4" w:space="0" w:color="auto"/>
              <w:right w:val="single" w:sz="4" w:space="0" w:color="auto"/>
            </w:tcBorders>
            <w:shd w:val="clear" w:color="auto" w:fill="D9D9D9"/>
            <w:vAlign w:val="center"/>
          </w:tcPr>
          <w:p w14:paraId="761A64A5" w14:textId="77777777" w:rsidR="00F33557" w:rsidRPr="004906C4" w:rsidRDefault="00F33557" w:rsidP="002D1DC0">
            <w:pPr>
              <w:jc w:val="center"/>
              <w:rPr>
                <w:rFonts w:ascii="Times New Roman" w:hAnsi="Times New Roman" w:cs="Times New Roman"/>
              </w:rPr>
            </w:pPr>
            <w:r>
              <w:rPr>
                <w:rFonts w:ascii="Times New Roman" w:hAnsi="Times New Roman" w:cs="Times New Roman"/>
                <w:sz w:val="22"/>
                <w:szCs w:val="22"/>
              </w:rPr>
              <w:t>75.2</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D940AD8" w14:textId="77777777" w:rsidR="00F33557" w:rsidRPr="004906C4" w:rsidRDefault="00F33557" w:rsidP="002D1DC0">
            <w:pPr>
              <w:jc w:val="center"/>
              <w:rPr>
                <w:rFonts w:ascii="Times New Roman" w:hAnsi="Times New Roman" w:cs="Times New Roman"/>
              </w:rPr>
            </w:pPr>
            <w:r w:rsidRPr="004906C4">
              <w:rPr>
                <w:rFonts w:ascii="Times New Roman" w:hAnsi="Times New Roman" w:cs="Times New Roman"/>
                <w:sz w:val="22"/>
                <w:szCs w:val="22"/>
              </w:rPr>
              <w:t>77.3</w:t>
            </w:r>
          </w:p>
        </w:tc>
        <w:tc>
          <w:tcPr>
            <w:tcW w:w="631" w:type="dxa"/>
            <w:tcBorders>
              <w:top w:val="single" w:sz="4" w:space="0" w:color="auto"/>
              <w:left w:val="single" w:sz="4" w:space="0" w:color="auto"/>
              <w:bottom w:val="single" w:sz="4" w:space="0" w:color="auto"/>
              <w:right w:val="single" w:sz="4" w:space="0" w:color="auto"/>
            </w:tcBorders>
            <w:vAlign w:val="center"/>
          </w:tcPr>
          <w:p w14:paraId="6370F8E0" w14:textId="77777777" w:rsidR="00F33557" w:rsidRPr="004906C4" w:rsidRDefault="00F33557" w:rsidP="002D1DC0">
            <w:pPr>
              <w:jc w:val="center"/>
              <w:rPr>
                <w:rFonts w:ascii="Times New Roman" w:hAnsi="Times New Roman" w:cs="Times New Roman"/>
              </w:rPr>
            </w:pPr>
            <w:r>
              <w:rPr>
                <w:rFonts w:ascii="Times New Roman" w:hAnsi="Times New Roman" w:cs="Times New Roman"/>
                <w:sz w:val="22"/>
                <w:szCs w:val="22"/>
              </w:rPr>
              <w:t>75.8</w:t>
            </w:r>
          </w:p>
        </w:tc>
        <w:tc>
          <w:tcPr>
            <w:tcW w:w="63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14:paraId="0008A5AF" w14:textId="77777777" w:rsidR="00F33557" w:rsidRPr="004906C4" w:rsidRDefault="00F33557" w:rsidP="002D1DC0">
            <w:pPr>
              <w:jc w:val="center"/>
              <w:rPr>
                <w:rFonts w:ascii="Times New Roman" w:hAnsi="Times New Roman" w:cs="Times New Roman"/>
              </w:rPr>
            </w:pPr>
            <w:r w:rsidRPr="004906C4">
              <w:rPr>
                <w:rFonts w:ascii="Times New Roman" w:hAnsi="Times New Roman" w:cs="Times New Roman"/>
                <w:sz w:val="22"/>
                <w:szCs w:val="22"/>
              </w:rPr>
              <w:t>76.0</w:t>
            </w:r>
          </w:p>
        </w:tc>
        <w:tc>
          <w:tcPr>
            <w:tcW w:w="631" w:type="dxa"/>
            <w:tcBorders>
              <w:top w:val="single" w:sz="4" w:space="0" w:color="auto"/>
              <w:left w:val="single" w:sz="4" w:space="0" w:color="auto"/>
              <w:bottom w:val="single" w:sz="4" w:space="0" w:color="auto"/>
              <w:right w:val="single" w:sz="4" w:space="0" w:color="auto"/>
            </w:tcBorders>
            <w:shd w:val="clear" w:color="auto" w:fill="D9D9D9"/>
            <w:vAlign w:val="center"/>
          </w:tcPr>
          <w:p w14:paraId="66C8EB29" w14:textId="77777777" w:rsidR="00F33557" w:rsidRPr="004906C4" w:rsidRDefault="00F33557" w:rsidP="002D1DC0">
            <w:pPr>
              <w:jc w:val="center"/>
              <w:rPr>
                <w:rFonts w:ascii="Times New Roman" w:hAnsi="Times New Roman" w:cs="Times New Roman"/>
              </w:rPr>
            </w:pPr>
            <w:r>
              <w:rPr>
                <w:rFonts w:ascii="Times New Roman" w:hAnsi="Times New Roman" w:cs="Times New Roman"/>
                <w:sz w:val="22"/>
                <w:szCs w:val="22"/>
              </w:rPr>
              <w:t>75.9</w:t>
            </w:r>
          </w:p>
        </w:tc>
      </w:tr>
    </w:tbl>
    <w:p w14:paraId="0C0A4465" w14:textId="338AD59F" w:rsidR="00F33557" w:rsidRDefault="00F33557" w:rsidP="00B46ED2">
      <w:pPr>
        <w:spacing w:before="120" w:after="120"/>
        <w:rPr>
          <w:rFonts w:ascii="Times New Roman" w:hAnsi="Times New Roman" w:cs="Times New Roman"/>
        </w:rPr>
      </w:pPr>
      <w:r>
        <w:rPr>
          <w:rFonts w:ascii="Times New Roman" w:hAnsi="Times New Roman" w:cs="Times New Roman"/>
        </w:rPr>
        <w:t xml:space="preserve">One method for addressing the disparity in success among students is through professional development designed to provide current pedagogical approaches to teaching both on ground and online.  The College’s Center for Teaching Excellence is an exciting new way for these innovations to spread between programs and faculty. </w:t>
      </w:r>
    </w:p>
    <w:p w14:paraId="70901C94" w14:textId="39FA09FE" w:rsidR="00F33557" w:rsidRPr="00345435" w:rsidRDefault="00F33557" w:rsidP="00B46ED2">
      <w:pPr>
        <w:spacing w:before="120" w:after="120"/>
        <w:rPr>
          <w:rFonts w:ascii="Times New Roman" w:hAnsi="Times New Roman"/>
        </w:rPr>
      </w:pPr>
      <w:r>
        <w:rPr>
          <w:rFonts w:ascii="Times New Roman" w:hAnsi="Times New Roman" w:cs="Times New Roman"/>
        </w:rPr>
        <w:t xml:space="preserve">In addition, the College’s Student Equity Plan is giving momentum to additional projects that seek to support all students in achieving success at similar rates.  </w:t>
      </w:r>
      <w:r>
        <w:rPr>
          <w:rFonts w:ascii="Times New Roman" w:hAnsi="Times New Roman"/>
        </w:rPr>
        <w:t xml:space="preserve">With financial support from the state of California, the College is currently undertaking several new program initiatives to address equity.  </w:t>
      </w:r>
      <w:r>
        <w:rPr>
          <w:rFonts w:ascii="Times New Roman" w:hAnsi="Times New Roman" w:cs="Times New Roman"/>
        </w:rPr>
        <w:t xml:space="preserve">As these programs develop, the College will assess the effectiveness of each activity in improving student access and success.  The College will then use the data for future planning, decision-making, and resource allocation.  The </w:t>
      </w:r>
      <w:hyperlink r:id="rId79" w:history="1">
        <w:r w:rsidRPr="00F95A53">
          <w:rPr>
            <w:rStyle w:val="Hyperlink"/>
            <w:rFonts w:ascii="Times New Roman" w:hAnsi="Times New Roman"/>
          </w:rPr>
          <w:t>equity projects</w:t>
        </w:r>
      </w:hyperlink>
      <w:r>
        <w:rPr>
          <w:rFonts w:ascii="Times New Roman" w:hAnsi="Times New Roman" w:cs="Times New Roman"/>
        </w:rPr>
        <w:t xml:space="preserve"> address three areas of concentration, including increased focus on research and inquiry, enhanced student support services, and expanded instructional support and student interventions.</w:t>
      </w:r>
      <w:r>
        <w:rPr>
          <w:rStyle w:val="EndnoteReference"/>
          <w:rFonts w:ascii="Times New Roman" w:hAnsi="Times New Roman"/>
        </w:rPr>
        <w:endnoteReference w:id="68"/>
      </w:r>
      <w:r>
        <w:rPr>
          <w:rFonts w:ascii="Times New Roman" w:hAnsi="Times New Roman" w:cs="Times New Roman"/>
        </w:rPr>
        <w:t xml:space="preserve"> </w:t>
      </w:r>
    </w:p>
    <w:p w14:paraId="77A7F292" w14:textId="77777777" w:rsidR="00F33557" w:rsidRPr="006A5EE0" w:rsidRDefault="00F33557" w:rsidP="00B46ED2">
      <w:pPr>
        <w:keepNext/>
        <w:spacing w:before="120" w:after="120"/>
        <w:rPr>
          <w:rFonts w:ascii="Times New Roman" w:hAnsi="Times New Roman" w:cs="Times New Roman"/>
          <w:b/>
          <w:i/>
          <w:u w:val="single"/>
        </w:rPr>
      </w:pPr>
      <w:r w:rsidRPr="006A5EE0">
        <w:rPr>
          <w:rFonts w:ascii="Times New Roman" w:hAnsi="Times New Roman" w:cs="Times New Roman"/>
          <w:b/>
          <w:i/>
          <w:u w:val="single"/>
        </w:rPr>
        <w:t>Plan</w:t>
      </w:r>
    </w:p>
    <w:p w14:paraId="1EF76601" w14:textId="60703B23" w:rsidR="00F33557" w:rsidRDefault="00F33557" w:rsidP="00B46ED2">
      <w:pPr>
        <w:spacing w:before="120" w:after="120"/>
      </w:pPr>
      <w:r>
        <w:rPr>
          <w:rFonts w:ascii="Times New Roman" w:hAnsi="Times New Roman" w:cs="Times New Roman"/>
        </w:rPr>
        <w:t xml:space="preserve">Based on analysis of the evidence, Santa Monica College is meeting this standard and will continue to monitor its progress. With regard to the continued implementation and assessment of its </w:t>
      </w:r>
      <w:hyperlink r:id="rId80" w:history="1">
        <w:r w:rsidRPr="00F95A53">
          <w:rPr>
            <w:rStyle w:val="Hyperlink"/>
            <w:rFonts w:ascii="Times New Roman" w:hAnsi="Times New Roman"/>
          </w:rPr>
          <w:t>2015-2016 Student Equity Plan</w:t>
        </w:r>
      </w:hyperlink>
      <w:r>
        <w:rPr>
          <w:rFonts w:ascii="Times New Roman" w:hAnsi="Times New Roman" w:cs="Times New Roman"/>
        </w:rPr>
        <w:t>,</w:t>
      </w:r>
      <w:r>
        <w:rPr>
          <w:rStyle w:val="EndnoteReference"/>
          <w:rFonts w:ascii="Times New Roman" w:hAnsi="Times New Roman"/>
        </w:rPr>
        <w:endnoteReference w:id="69"/>
      </w:r>
      <w:r>
        <w:rPr>
          <w:rFonts w:ascii="Times New Roman" w:hAnsi="Times New Roman" w:cs="Times New Roman"/>
        </w:rPr>
        <w:t xml:space="preserve"> the College will continue making revisions as new data are collected and analyzed.</w:t>
      </w:r>
    </w:p>
    <w:p w14:paraId="6ABCFC32" w14:textId="77777777" w:rsidR="00F33557" w:rsidRDefault="00F33557" w:rsidP="00B46ED2">
      <w:pPr>
        <w:spacing w:before="120" w:after="120"/>
      </w:pPr>
    </w:p>
    <w:p w14:paraId="6F23F353" w14:textId="0B66A358" w:rsidR="00F33557" w:rsidRPr="002227B7" w:rsidRDefault="00F33557" w:rsidP="009E06DE">
      <w:pPr>
        <w:keepNext/>
        <w:keepLines/>
        <w:tabs>
          <w:tab w:val="left" w:pos="990"/>
        </w:tabs>
        <w:rPr>
          <w:rFonts w:ascii="Times New Roman" w:hAnsi="Times New Roman" w:cs="Times New Roman"/>
          <w:b/>
        </w:rPr>
      </w:pPr>
      <w:r w:rsidRPr="002227B7">
        <w:rPr>
          <w:rFonts w:ascii="Times New Roman" w:hAnsi="Times New Roman" w:cs="Times New Roman"/>
          <w:b/>
        </w:rPr>
        <w:lastRenderedPageBreak/>
        <w:t>IIA.8</w:t>
      </w:r>
      <w:r>
        <w:rPr>
          <w:rFonts w:ascii="Times New Roman" w:hAnsi="Times New Roman" w:cs="Times New Roman"/>
          <w:b/>
        </w:rPr>
        <w:tab/>
      </w:r>
      <w:r w:rsidRPr="002227B7">
        <w:rPr>
          <w:rFonts w:ascii="Times New Roman" w:hAnsi="Times New Roman" w:cs="Times New Roman"/>
          <w:b/>
        </w:rPr>
        <w:t>The institution validates the effectiveness of department-wide course and/or program examinations, where used, including direct assessment of prior learning.</w:t>
      </w:r>
      <w:r>
        <w:rPr>
          <w:rFonts w:ascii="Times New Roman" w:hAnsi="Times New Roman" w:cs="Times New Roman"/>
          <w:b/>
        </w:rPr>
        <w:t xml:space="preserve">  </w:t>
      </w:r>
      <w:r w:rsidRPr="002227B7">
        <w:rPr>
          <w:rFonts w:ascii="Times New Roman" w:hAnsi="Times New Roman" w:cs="Times New Roman"/>
          <w:b/>
        </w:rPr>
        <w:t>The institution ensures that processes are in place to reduce test bias and enhance reliability.</w:t>
      </w:r>
    </w:p>
    <w:p w14:paraId="5154755D" w14:textId="77777777" w:rsidR="00F33557" w:rsidRPr="00C8247D" w:rsidRDefault="00F33557" w:rsidP="00B46ED2">
      <w:pPr>
        <w:keepNext/>
        <w:spacing w:before="120" w:after="120"/>
        <w:rPr>
          <w:rFonts w:ascii="Times New Roman" w:hAnsi="Times New Roman" w:cs="Times New Roman"/>
          <w:b/>
          <w:i/>
          <w:u w:val="single"/>
        </w:rPr>
      </w:pPr>
      <w:r w:rsidRPr="00C8247D">
        <w:rPr>
          <w:rFonts w:ascii="Times New Roman" w:hAnsi="Times New Roman" w:cs="Times New Roman"/>
          <w:b/>
          <w:i/>
          <w:u w:val="single"/>
        </w:rPr>
        <w:t xml:space="preserve">Evidence of Meeting the Standard </w:t>
      </w:r>
    </w:p>
    <w:p w14:paraId="2914CC9D" w14:textId="2752F0C8" w:rsidR="00F33557" w:rsidRDefault="00F33557" w:rsidP="00B46ED2">
      <w:pPr>
        <w:spacing w:after="120"/>
        <w:rPr>
          <w:rFonts w:ascii="Times New Roman" w:hAnsi="Times New Roman" w:cs="Times New Roman"/>
        </w:rPr>
      </w:pPr>
      <w:r>
        <w:rPr>
          <w:rFonts w:ascii="Times New Roman" w:hAnsi="Times New Roman" w:cs="Times New Roman"/>
        </w:rPr>
        <w:t xml:space="preserve">Santa Monica College uses department wide assessment instruments in two contexts:  </w:t>
      </w:r>
    </w:p>
    <w:p w14:paraId="1DFA7A7B" w14:textId="4F0208D8" w:rsidR="00F33557" w:rsidRPr="00873CE2" w:rsidRDefault="00F33557" w:rsidP="00FB59AE">
      <w:pPr>
        <w:pStyle w:val="ListParagraph"/>
        <w:numPr>
          <w:ilvl w:val="0"/>
          <w:numId w:val="12"/>
        </w:numPr>
      </w:pPr>
      <w:r>
        <w:rPr>
          <w:rFonts w:ascii="Times New Roman" w:hAnsi="Times New Roman" w:cs="Times New Roman"/>
        </w:rPr>
        <w:t>T</w:t>
      </w:r>
      <w:r w:rsidRPr="00873CE2">
        <w:rPr>
          <w:rFonts w:ascii="Times New Roman" w:hAnsi="Times New Roman" w:cs="Times New Roman"/>
        </w:rPr>
        <w:t>o assess students’ proficiency in math, English, ESL</w:t>
      </w:r>
      <w:r>
        <w:rPr>
          <w:rFonts w:ascii="Times New Roman" w:hAnsi="Times New Roman" w:cs="Times New Roman"/>
        </w:rPr>
        <w:t>,</w:t>
      </w:r>
      <w:r w:rsidRPr="00873CE2">
        <w:rPr>
          <w:rFonts w:ascii="Times New Roman" w:hAnsi="Times New Roman" w:cs="Times New Roman"/>
        </w:rPr>
        <w:t xml:space="preserve"> and chemistry for the purpose of accurate placement into classes</w:t>
      </w:r>
      <w:r>
        <w:rPr>
          <w:rFonts w:ascii="Times New Roman" w:hAnsi="Times New Roman" w:cs="Times New Roman"/>
        </w:rPr>
        <w:t>.</w:t>
      </w:r>
    </w:p>
    <w:p w14:paraId="2D397330" w14:textId="0CB2BF8D" w:rsidR="00F33557" w:rsidRPr="00873CE2" w:rsidRDefault="00F33557" w:rsidP="002851F3">
      <w:pPr>
        <w:pStyle w:val="ListParagraph"/>
        <w:widowControl w:val="0"/>
        <w:numPr>
          <w:ilvl w:val="0"/>
          <w:numId w:val="12"/>
        </w:numPr>
      </w:pPr>
      <w:r>
        <w:rPr>
          <w:rFonts w:ascii="Times New Roman" w:hAnsi="Times New Roman" w:cs="Times New Roman"/>
        </w:rPr>
        <w:t>T</w:t>
      </w:r>
      <w:r w:rsidRPr="00873CE2">
        <w:rPr>
          <w:rFonts w:ascii="Times New Roman" w:hAnsi="Times New Roman" w:cs="Times New Roman"/>
        </w:rPr>
        <w:t xml:space="preserve">o assist in providing a consistent level of rigor across sections of a course while also providing a common </w:t>
      </w:r>
      <w:r>
        <w:rPr>
          <w:rFonts w:ascii="Times New Roman" w:hAnsi="Times New Roman" w:cs="Times New Roman"/>
        </w:rPr>
        <w:t>student learning outcomes (SLO)</w:t>
      </w:r>
      <w:r w:rsidRPr="00873CE2">
        <w:rPr>
          <w:rFonts w:ascii="Times New Roman" w:hAnsi="Times New Roman" w:cs="Times New Roman"/>
        </w:rPr>
        <w:t xml:space="preserve"> assessment tool to improve the reliability of SLO assessment results across sections.</w:t>
      </w:r>
      <w:r>
        <w:rPr>
          <w:rFonts w:ascii="Times New Roman" w:hAnsi="Times New Roman" w:cs="Times New Roman"/>
        </w:rPr>
        <w:t xml:space="preserve">  </w:t>
      </w:r>
    </w:p>
    <w:p w14:paraId="20B6A57D" w14:textId="77777777" w:rsidR="00F33557" w:rsidRPr="00C8247D" w:rsidRDefault="00F33557" w:rsidP="00B46ED2">
      <w:pPr>
        <w:keepNext/>
        <w:spacing w:before="120" w:after="120"/>
        <w:rPr>
          <w:b/>
        </w:rPr>
      </w:pPr>
      <w:r w:rsidRPr="00C8247D">
        <w:rPr>
          <w:rFonts w:ascii="Times New Roman" w:hAnsi="Times New Roman" w:cs="Times New Roman"/>
          <w:b/>
        </w:rPr>
        <w:t>Placement Exams</w:t>
      </w:r>
    </w:p>
    <w:p w14:paraId="456DB360" w14:textId="5EE65C44" w:rsidR="00F33557" w:rsidRDefault="00F33557" w:rsidP="00B46ED2">
      <w:pPr>
        <w:spacing w:before="120"/>
      </w:pPr>
      <w:r>
        <w:rPr>
          <w:rFonts w:ascii="Times New Roman" w:hAnsi="Times New Roman" w:cs="Times New Roman"/>
        </w:rPr>
        <w:t>In accordance with California Code of Regulations Title 5 (Section 55522(a)(1)), the College utilizes assessment tests in English, ESL, and mathematics that are approved by the California Community Colleges Chancellor's Office (CCCCO) to assess students’ English language proficiency and computational skills.  While these testing instruments undergo a comprehensive review by the CCCCO’s Assessment Workgroup, individual colleges must also validate these for local use.  The College ensures local validation of effectiveness and reviews the instrument for bias by doing the following:</w:t>
      </w:r>
    </w:p>
    <w:p w14:paraId="1C87352E" w14:textId="3A7ED269" w:rsidR="00F33557" w:rsidRDefault="00F33557" w:rsidP="002851F3">
      <w:pPr>
        <w:widowControl w:val="0"/>
        <w:numPr>
          <w:ilvl w:val="0"/>
          <w:numId w:val="2"/>
        </w:numPr>
        <w:ind w:hanging="360"/>
        <w:contextualSpacing/>
        <w:rPr>
          <w:rFonts w:ascii="Times New Roman" w:hAnsi="Times New Roman" w:cs="Times New Roman"/>
        </w:rPr>
      </w:pPr>
      <w:r>
        <w:rPr>
          <w:rFonts w:ascii="Times New Roman" w:hAnsi="Times New Roman" w:cs="Times New Roman"/>
        </w:rPr>
        <w:t xml:space="preserve">Examining </w:t>
      </w:r>
      <w:hyperlink r:id="rId81" w:history="1">
        <w:r w:rsidRPr="00A23306">
          <w:rPr>
            <w:rStyle w:val="Hyperlink"/>
            <w:rFonts w:ascii="Times New Roman" w:hAnsi="Times New Roman"/>
          </w:rPr>
          <w:t>test content</w:t>
        </w:r>
      </w:hyperlink>
      <w:r>
        <w:rPr>
          <w:rStyle w:val="EndnoteReference"/>
          <w:rFonts w:ascii="Times New Roman" w:hAnsi="Times New Roman"/>
        </w:rPr>
        <w:endnoteReference w:id="70"/>
      </w:r>
      <w:r>
        <w:rPr>
          <w:rFonts w:ascii="Times New Roman" w:hAnsi="Times New Roman" w:cs="Times New Roman"/>
        </w:rPr>
        <w:t xml:space="preserve"> to ensure it adequately reflects curriculum and entry-level skills taught in courses in which students will be placed (faculty review).</w:t>
      </w:r>
    </w:p>
    <w:p w14:paraId="0A0FEE3F" w14:textId="70410D5A" w:rsidR="00F33557" w:rsidRDefault="00F33557" w:rsidP="002851F3">
      <w:pPr>
        <w:widowControl w:val="0"/>
        <w:numPr>
          <w:ilvl w:val="0"/>
          <w:numId w:val="2"/>
        </w:numPr>
        <w:ind w:hanging="360"/>
        <w:contextualSpacing/>
        <w:rPr>
          <w:rFonts w:ascii="Times New Roman" w:hAnsi="Times New Roman" w:cs="Times New Roman"/>
        </w:rPr>
      </w:pPr>
      <w:r>
        <w:rPr>
          <w:rFonts w:ascii="Times New Roman" w:hAnsi="Times New Roman" w:cs="Times New Roman"/>
        </w:rPr>
        <w:t xml:space="preserve">Undertaking a </w:t>
      </w:r>
      <w:hyperlink r:id="rId82" w:history="1">
        <w:r w:rsidRPr="00A23306">
          <w:rPr>
            <w:rStyle w:val="Hyperlink"/>
            <w:rFonts w:ascii="Times New Roman" w:hAnsi="Times New Roman"/>
          </w:rPr>
          <w:t>cultural bias review</w:t>
        </w:r>
      </w:hyperlink>
      <w:r>
        <w:rPr>
          <w:rStyle w:val="EndnoteReference"/>
          <w:rFonts w:ascii="Times New Roman" w:hAnsi="Times New Roman"/>
        </w:rPr>
        <w:endnoteReference w:id="71"/>
      </w:r>
      <w:r>
        <w:rPr>
          <w:rFonts w:ascii="Times New Roman" w:hAnsi="Times New Roman" w:cs="Times New Roman"/>
        </w:rPr>
        <w:t xml:space="preserve"> of the individual test items, responses, and directions (faculty and student review).</w:t>
      </w:r>
    </w:p>
    <w:p w14:paraId="203393C5" w14:textId="3EAECCA1" w:rsidR="00F33557" w:rsidRDefault="00F33557" w:rsidP="002851F3">
      <w:pPr>
        <w:widowControl w:val="0"/>
        <w:numPr>
          <w:ilvl w:val="0"/>
          <w:numId w:val="2"/>
        </w:numPr>
        <w:ind w:hanging="360"/>
        <w:contextualSpacing/>
        <w:rPr>
          <w:rFonts w:ascii="Times New Roman" w:hAnsi="Times New Roman" w:cs="Times New Roman"/>
        </w:rPr>
      </w:pPr>
      <w:r>
        <w:rPr>
          <w:rFonts w:ascii="Times New Roman" w:hAnsi="Times New Roman" w:cs="Times New Roman"/>
        </w:rPr>
        <w:t xml:space="preserve">Validating </w:t>
      </w:r>
      <w:hyperlink r:id="rId83" w:history="1">
        <w:r w:rsidRPr="00A23306">
          <w:rPr>
            <w:rStyle w:val="Hyperlink"/>
            <w:rFonts w:ascii="Times New Roman" w:hAnsi="Times New Roman"/>
          </w:rPr>
          <w:t>cut scores</w:t>
        </w:r>
      </w:hyperlink>
      <w:r>
        <w:rPr>
          <w:rStyle w:val="EndnoteReference"/>
          <w:rFonts w:ascii="Times New Roman" w:hAnsi="Times New Roman"/>
        </w:rPr>
        <w:endnoteReference w:id="72"/>
      </w:r>
      <w:r>
        <w:rPr>
          <w:rFonts w:ascii="Times New Roman" w:hAnsi="Times New Roman" w:cs="Times New Roman"/>
        </w:rPr>
        <w:t xml:space="preserve"> against a specific criterion (e.g., midterm or final course grades).</w:t>
      </w:r>
    </w:p>
    <w:p w14:paraId="75B8BED6" w14:textId="6D16BF55" w:rsidR="00F33557" w:rsidRDefault="00F33557" w:rsidP="002851F3">
      <w:pPr>
        <w:widowControl w:val="0"/>
        <w:numPr>
          <w:ilvl w:val="0"/>
          <w:numId w:val="2"/>
        </w:numPr>
        <w:ind w:hanging="360"/>
        <w:contextualSpacing/>
        <w:rPr>
          <w:rFonts w:ascii="Times New Roman" w:hAnsi="Times New Roman" w:cs="Times New Roman"/>
        </w:rPr>
      </w:pPr>
      <w:r>
        <w:rPr>
          <w:rFonts w:ascii="Times New Roman" w:hAnsi="Times New Roman" w:cs="Times New Roman"/>
        </w:rPr>
        <w:t xml:space="preserve">Conducting a </w:t>
      </w:r>
      <w:hyperlink r:id="rId84" w:history="1">
        <w:r w:rsidRPr="00A23306">
          <w:rPr>
            <w:rStyle w:val="Hyperlink"/>
            <w:rFonts w:ascii="Times New Roman" w:hAnsi="Times New Roman"/>
          </w:rPr>
          <w:t>disproportionate impact analysis</w:t>
        </w:r>
      </w:hyperlink>
      <w:r>
        <w:rPr>
          <w:rStyle w:val="EndnoteReference"/>
          <w:rFonts w:ascii="Times New Roman" w:hAnsi="Times New Roman"/>
        </w:rPr>
        <w:endnoteReference w:id="73"/>
      </w:r>
      <w:r>
        <w:rPr>
          <w:rFonts w:ascii="Times New Roman" w:hAnsi="Times New Roman" w:cs="Times New Roman"/>
        </w:rPr>
        <w:t xml:space="preserve"> to determine whether any assessment test, method, or procedure has a disproportionate impact on particular groups of students.  When there is a disproportionate impact on any group, the College develops and implements a plan to correct the disproportionate impact.</w:t>
      </w:r>
    </w:p>
    <w:p w14:paraId="3C3355A6" w14:textId="3448E623" w:rsidR="00F33557" w:rsidRDefault="00F33557" w:rsidP="00B46ED2">
      <w:pPr>
        <w:widowControl w:val="0"/>
        <w:spacing w:before="120" w:after="120"/>
        <w:rPr>
          <w:rFonts w:ascii="Times New Roman" w:hAnsi="Times New Roman" w:cs="Times New Roman"/>
        </w:rPr>
      </w:pPr>
      <w:r>
        <w:rPr>
          <w:rFonts w:ascii="Times New Roman" w:hAnsi="Times New Roman" w:cs="Times New Roman"/>
        </w:rPr>
        <w:t xml:space="preserve">A </w:t>
      </w:r>
      <w:hyperlink r:id="rId85" w:history="1">
        <w:r w:rsidRPr="00A23306">
          <w:rPr>
            <w:rStyle w:val="Hyperlink"/>
            <w:rFonts w:ascii="Times New Roman" w:hAnsi="Times New Roman"/>
          </w:rPr>
          <w:t>full report</w:t>
        </w:r>
      </w:hyperlink>
      <w:r>
        <w:rPr>
          <w:rStyle w:val="EndnoteReference"/>
          <w:rFonts w:ascii="Times New Roman" w:hAnsi="Times New Roman"/>
        </w:rPr>
        <w:endnoteReference w:id="74"/>
      </w:r>
      <w:r>
        <w:rPr>
          <w:rFonts w:ascii="Times New Roman" w:hAnsi="Times New Roman" w:cs="Times New Roman"/>
        </w:rPr>
        <w:t xml:space="preserve"> on the results of all of the College’s local validations is available on the Institutional Research website.  </w:t>
      </w:r>
    </w:p>
    <w:p w14:paraId="25D3933A" w14:textId="7805DF9B" w:rsidR="00F33557" w:rsidRDefault="00F33557" w:rsidP="00B46ED2">
      <w:pPr>
        <w:widowControl w:val="0"/>
        <w:spacing w:before="120" w:after="120"/>
        <w:rPr>
          <w:rFonts w:ascii="Times New Roman" w:hAnsi="Times New Roman" w:cs="Times New Roman"/>
        </w:rPr>
      </w:pPr>
      <w:r>
        <w:rPr>
          <w:rFonts w:ascii="Times New Roman" w:hAnsi="Times New Roman" w:cs="Times New Roman"/>
        </w:rPr>
        <w:t>With respect to reliability, these</w:t>
      </w:r>
      <w:r w:rsidR="00B46ED2">
        <w:rPr>
          <w:rFonts w:ascii="Times New Roman" w:hAnsi="Times New Roman" w:cs="Times New Roman"/>
        </w:rPr>
        <w:t xml:space="preserve"> </w:t>
      </w:r>
      <w:r>
        <w:rPr>
          <w:rFonts w:ascii="Times New Roman" w:hAnsi="Times New Roman" w:cs="Times New Roman"/>
        </w:rPr>
        <w:t xml:space="preserve">assessment tests are all nationally normed instruments and the publishers conduct comprehensive studies to ensure the tests are reliable.  Assessment Center personnel ensure the instruments are administered to students in a standard manner, consistent with publisher guidelines.  </w:t>
      </w:r>
    </w:p>
    <w:p w14:paraId="40C3EDF0" w14:textId="259F464B" w:rsidR="00F33557" w:rsidRDefault="00F33557" w:rsidP="00B46ED2">
      <w:pPr>
        <w:spacing w:before="120" w:after="120"/>
        <w:rPr>
          <w:rFonts w:ascii="Times New Roman" w:hAnsi="Times New Roman" w:cs="Times New Roman"/>
        </w:rPr>
      </w:pPr>
      <w:r>
        <w:rPr>
          <w:rFonts w:ascii="Times New Roman" w:hAnsi="Times New Roman" w:cs="Times New Roman"/>
        </w:rPr>
        <w:t xml:space="preserve">The College’s Assessment Center also administers a Chemistry 10 Challenge Exam to students who request it.  Students who pass this exam are allowed to enroll directly in Chemistry 11 (General Chemistry 1), thus bypassing the Chemistry 10 (Introductory Chemistry) prerequisite.  The assessment tool, called the California Chemistry Diagnostic Exam, is approved by the statewide California Community Colleges Chancellor’s Office and is published by the American Chemical Society.  The publisher validates the exam at the national level, and Santa Monica College conducts periodic validation studies as well.  </w:t>
      </w:r>
    </w:p>
    <w:p w14:paraId="0E89959D" w14:textId="1A0FFE98" w:rsidR="00F33557" w:rsidRDefault="00F33557" w:rsidP="00B46ED2">
      <w:pPr>
        <w:spacing w:before="120" w:after="120"/>
        <w:rPr>
          <w:rFonts w:ascii="Times New Roman" w:hAnsi="Times New Roman" w:cs="Times New Roman"/>
        </w:rPr>
      </w:pPr>
      <w:r>
        <w:rPr>
          <w:rFonts w:ascii="Times New Roman" w:hAnsi="Times New Roman" w:cs="Times New Roman"/>
        </w:rPr>
        <w:t xml:space="preserve">In Fall 2012, the Physical Science Department implemented a new cut score for the Chemistry 10 Challenge Exam.  Working with Institutional Research and the Assessment </w:t>
      </w:r>
      <w:r>
        <w:rPr>
          <w:rFonts w:ascii="Times New Roman" w:hAnsi="Times New Roman" w:cs="Times New Roman"/>
        </w:rPr>
        <w:lastRenderedPageBreak/>
        <w:t xml:space="preserve">Center, the department conducted a comprehensive challenge exam validation study involving collection of student grade information, faculty surveys, and student surveys.  This study concluded that the College’s cut score was too low and correlated strongly with prior findings of department faculty regarding the success of students who took Chemistry 11 after passing the Challenge Exam.  A </w:t>
      </w:r>
      <w:hyperlink r:id="rId86" w:history="1">
        <w:r w:rsidRPr="004A68E8">
          <w:rPr>
            <w:rStyle w:val="Hyperlink"/>
            <w:rFonts w:ascii="Times New Roman" w:hAnsi="Times New Roman"/>
          </w:rPr>
          <w:t>request for renewal</w:t>
        </w:r>
      </w:hyperlink>
      <w:r>
        <w:rPr>
          <w:rFonts w:ascii="Times New Roman" w:hAnsi="Times New Roman" w:cs="Times New Roman"/>
        </w:rPr>
        <w:t xml:space="preserve"> of validation for this exam, including a request to raise the cut score, was filed with the CCCCO.</w:t>
      </w:r>
      <w:r>
        <w:rPr>
          <w:rStyle w:val="EndnoteReference"/>
          <w:rFonts w:ascii="Times New Roman" w:hAnsi="Times New Roman"/>
        </w:rPr>
        <w:endnoteReference w:id="75"/>
      </w:r>
      <w:r>
        <w:rPr>
          <w:rFonts w:ascii="Times New Roman" w:hAnsi="Times New Roman" w:cs="Times New Roman"/>
        </w:rPr>
        <w:t xml:space="preserve">  </w:t>
      </w:r>
    </w:p>
    <w:p w14:paraId="00F4F65E" w14:textId="243F34C5" w:rsidR="00F33557" w:rsidRDefault="00F33557" w:rsidP="00B46ED2">
      <w:pPr>
        <w:spacing w:before="120" w:after="120"/>
        <w:rPr>
          <w:rFonts w:ascii="Times New Roman" w:hAnsi="Times New Roman" w:cs="Times New Roman"/>
        </w:rPr>
      </w:pPr>
      <w:r>
        <w:rPr>
          <w:rFonts w:ascii="Times New Roman" w:hAnsi="Times New Roman" w:cs="Times New Roman"/>
        </w:rPr>
        <w:t>At the time of the request, the College acknowledged that the proposed cut score resulted in disproportionate impact but proposed to address this impact through multiple interventions, including online tutorials.  With this plan in place, the Chancellor’s Office approved the College’s request to raise the cut score.  However, a follow-up validation review showed continued disproportionate impact despite the proposed interventions.  As such, the department is reevaluating the exam, the cut score, and possible courses of actions, including the development and implementation of additional interventions, such as a summer academy or the use of a new exam.</w:t>
      </w:r>
    </w:p>
    <w:p w14:paraId="12442FD1" w14:textId="77777777" w:rsidR="00F33557" w:rsidRPr="001E6FBF" w:rsidRDefault="00F33557" w:rsidP="00B46ED2">
      <w:pPr>
        <w:keepNext/>
        <w:spacing w:before="120" w:after="120"/>
        <w:rPr>
          <w:b/>
        </w:rPr>
      </w:pPr>
      <w:r w:rsidRPr="001E6FBF">
        <w:rPr>
          <w:rFonts w:ascii="Times New Roman" w:hAnsi="Times New Roman" w:cs="Times New Roman"/>
          <w:b/>
        </w:rPr>
        <w:t>Common Course Assessment Tools</w:t>
      </w:r>
    </w:p>
    <w:p w14:paraId="55C4BF85" w14:textId="603D02A4" w:rsidR="00F33557" w:rsidRPr="001E6FBF" w:rsidRDefault="00F33557" w:rsidP="00B46ED2">
      <w:pPr>
        <w:spacing w:before="120" w:after="120"/>
      </w:pPr>
      <w:r>
        <w:rPr>
          <w:rFonts w:ascii="Times New Roman" w:hAnsi="Times New Roman" w:cs="Times New Roman"/>
        </w:rPr>
        <w:t>Many departments now employ common assessment tools to ensure similarity across sections of a particular course.  These tools generally consist of a few questions within larger examinations or similar essay prompts for one assignment among several.  In order to reduce bias, these common exams are only one factor of several used to determine course grades.  Even so, these departments find the common assessment tool extremely helpful in standardizing grading across sections so that all students receive a similar experience and so that all instructors adhere to agreed-upon standards.  These exams and essay norms are written by the faculty teaching the courses and are updated regularly to address anomalies in student performance on individual exam items.</w:t>
      </w:r>
    </w:p>
    <w:p w14:paraId="5E63DB68" w14:textId="77777777" w:rsidR="00F33557" w:rsidRPr="001E6FBF" w:rsidRDefault="00F33557" w:rsidP="00B46ED2">
      <w:pPr>
        <w:keepNext/>
        <w:spacing w:before="120" w:after="120"/>
        <w:rPr>
          <w:rFonts w:ascii="Times New Roman" w:hAnsi="Times New Roman" w:cs="Times New Roman"/>
          <w:b/>
          <w:i/>
          <w:u w:val="single"/>
        </w:rPr>
      </w:pPr>
      <w:r w:rsidRPr="001E6FBF">
        <w:rPr>
          <w:rFonts w:ascii="Times New Roman" w:hAnsi="Times New Roman" w:cs="Times New Roman"/>
          <w:b/>
          <w:i/>
          <w:u w:val="single"/>
        </w:rPr>
        <w:t>Analysis</w:t>
      </w:r>
    </w:p>
    <w:p w14:paraId="6DE626AA" w14:textId="77777777" w:rsidR="00F33557" w:rsidRPr="001E6FBF" w:rsidRDefault="00F33557" w:rsidP="00B46ED2">
      <w:pPr>
        <w:keepNext/>
        <w:spacing w:before="120" w:after="120"/>
        <w:rPr>
          <w:b/>
        </w:rPr>
      </w:pPr>
      <w:r w:rsidRPr="001E6FBF">
        <w:rPr>
          <w:rFonts w:ascii="Times New Roman" w:hAnsi="Times New Roman" w:cs="Times New Roman"/>
          <w:b/>
        </w:rPr>
        <w:t>Placement Exams</w:t>
      </w:r>
    </w:p>
    <w:p w14:paraId="4679C690" w14:textId="4B3BAE96" w:rsidR="00F33557" w:rsidRPr="00DE32F7" w:rsidRDefault="00F33557" w:rsidP="00B46ED2">
      <w:pPr>
        <w:spacing w:before="120" w:after="120"/>
        <w:rPr>
          <w:rFonts w:ascii="Times New Roman" w:hAnsi="Times New Roman"/>
        </w:rPr>
      </w:pPr>
      <w:r>
        <w:rPr>
          <w:rFonts w:ascii="Times New Roman" w:hAnsi="Times New Roman" w:cs="Times New Roman"/>
        </w:rPr>
        <w:t xml:space="preserve">The College reviews its placement instruments on a six-year cycle, consistent with Title 5 requirements.  This effort is led by the Office of Institutional Research in collaboration with the Dean of Enrollment Services, the Assessment Center faculty leader, and faculty from the impacted department.  </w:t>
      </w:r>
    </w:p>
    <w:p w14:paraId="5029998C" w14:textId="06CA49D5" w:rsidR="00F33557" w:rsidRDefault="00F33557" w:rsidP="00B46ED2">
      <w:pPr>
        <w:spacing w:before="120" w:after="120"/>
        <w:rPr>
          <w:rFonts w:ascii="Times New Roman" w:hAnsi="Times New Roman" w:cs="Times New Roman"/>
        </w:rPr>
      </w:pPr>
      <w:r>
        <w:rPr>
          <w:rFonts w:ascii="Times New Roman" w:hAnsi="Times New Roman" w:cs="Times New Roman"/>
        </w:rPr>
        <w:t xml:space="preserve">California is in the process of implementing a common assessment tool for all of its community colleges to use for math, English, and ESL.  </w:t>
      </w:r>
      <w:r w:rsidR="0099477C">
        <w:rPr>
          <w:rFonts w:ascii="Times New Roman" w:hAnsi="Times New Roman" w:cs="Times New Roman"/>
        </w:rPr>
        <w:t>The</w:t>
      </w:r>
      <w:r>
        <w:rPr>
          <w:rFonts w:ascii="Times New Roman" w:hAnsi="Times New Roman" w:cs="Times New Roman"/>
        </w:rPr>
        <w:t xml:space="preserve"> College has agreed to be a pilot college in the state’s </w:t>
      </w:r>
      <w:hyperlink r:id="rId87" w:history="1">
        <w:r w:rsidRPr="00C9440A">
          <w:rPr>
            <w:rStyle w:val="Hyperlink"/>
            <w:rFonts w:ascii="Times New Roman" w:hAnsi="Times New Roman"/>
          </w:rPr>
          <w:t>Common Assessment Initiative</w:t>
        </w:r>
      </w:hyperlink>
      <w:r>
        <w:rPr>
          <w:rStyle w:val="EndnoteReference"/>
          <w:rFonts w:ascii="Times New Roman" w:hAnsi="Times New Roman"/>
        </w:rPr>
        <w:endnoteReference w:id="76"/>
      </w:r>
      <w:r>
        <w:rPr>
          <w:rFonts w:ascii="Times New Roman" w:hAnsi="Times New Roman" w:cs="Times New Roman"/>
          <w:color w:val="1155CC"/>
        </w:rPr>
        <w:t xml:space="preserve"> </w:t>
      </w:r>
      <w:r>
        <w:rPr>
          <w:rFonts w:ascii="Times New Roman" w:hAnsi="Times New Roman" w:cs="Times New Roman"/>
        </w:rPr>
        <w:t xml:space="preserve">to build a common assessment tool.  At present, colleges decide what instrument to use locally and then seek permission from the Chancellor’s Office.  The hope is that a common assessment will make it possible for students to move more easily from one college to another.  While exam scores will be housed in a system through the Chancellor’s Office, the cut scores and which portions of the exam to be used will be determined by the local curriculum and validated at each institution based on consequential validity studies.  The College will pilot the exam in Fall 2016. </w:t>
      </w:r>
    </w:p>
    <w:p w14:paraId="72CC9592" w14:textId="186F72AB" w:rsidR="00F33557" w:rsidRPr="001E6FBF" w:rsidRDefault="00F33557" w:rsidP="00B46ED2">
      <w:pPr>
        <w:keepNext/>
        <w:spacing w:before="120" w:after="120"/>
        <w:rPr>
          <w:b/>
        </w:rPr>
      </w:pPr>
      <w:r w:rsidRPr="001E6FBF">
        <w:rPr>
          <w:rFonts w:ascii="Times New Roman" w:hAnsi="Times New Roman" w:cs="Times New Roman"/>
          <w:b/>
        </w:rPr>
        <w:t>Common Course Assessment Tools</w:t>
      </w:r>
      <w:r>
        <w:rPr>
          <w:rFonts w:ascii="Times New Roman" w:hAnsi="Times New Roman" w:cs="Times New Roman"/>
          <w:b/>
        </w:rPr>
        <w:t xml:space="preserve"> </w:t>
      </w:r>
    </w:p>
    <w:p w14:paraId="2D5BD049" w14:textId="3FB74166" w:rsidR="00F33557" w:rsidRDefault="00F33557" w:rsidP="00B46ED2">
      <w:pPr>
        <w:spacing w:before="120" w:after="120"/>
      </w:pPr>
      <w:r>
        <w:rPr>
          <w:rFonts w:ascii="Times New Roman" w:hAnsi="Times New Roman" w:cs="Times New Roman"/>
        </w:rPr>
        <w:t xml:space="preserve">In Fall 2014, English faculty reviewing several years of </w:t>
      </w:r>
      <w:hyperlink r:id="rId88" w:history="1">
        <w:r w:rsidRPr="00C9440A">
          <w:rPr>
            <w:rStyle w:val="Hyperlink"/>
            <w:rFonts w:ascii="Times New Roman" w:hAnsi="Times New Roman"/>
          </w:rPr>
          <w:t>data</w:t>
        </w:r>
      </w:hyperlink>
      <w:r w:rsidR="00863162">
        <w:rPr>
          <w:rStyle w:val="Hyperlink"/>
          <w:rFonts w:ascii="Times New Roman" w:hAnsi="Times New Roman"/>
        </w:rPr>
        <w:t xml:space="preserve"> </w:t>
      </w:r>
      <w:r>
        <w:rPr>
          <w:rFonts w:ascii="Times New Roman" w:hAnsi="Times New Roman" w:cs="Times New Roman"/>
        </w:rPr>
        <w:t>on waiver awards noted a significant bias in the English Common Essay, which is used by English faculty to evaluate the grammar of native speakers.</w:t>
      </w:r>
      <w:r w:rsidR="0099477C">
        <w:rPr>
          <w:rStyle w:val="EndnoteReference"/>
          <w:rFonts w:ascii="Times New Roman" w:hAnsi="Times New Roman"/>
        </w:rPr>
        <w:endnoteReference w:id="77"/>
      </w:r>
      <w:r w:rsidR="0099477C">
        <w:rPr>
          <w:rFonts w:ascii="Times New Roman" w:hAnsi="Times New Roman" w:cs="Times New Roman"/>
        </w:rPr>
        <w:t xml:space="preserve"> </w:t>
      </w:r>
      <w:r>
        <w:rPr>
          <w:rFonts w:ascii="Times New Roman" w:hAnsi="Times New Roman" w:cs="Times New Roman"/>
        </w:rPr>
        <w:t xml:space="preserve">  Eligible Black and Hispanic students were receiving </w:t>
      </w:r>
      <w:r>
        <w:rPr>
          <w:rFonts w:ascii="Times New Roman" w:hAnsi="Times New Roman" w:cs="Times New Roman"/>
        </w:rPr>
        <w:lastRenderedPageBreak/>
        <w:t>waivers at lower rates than their white classmates.  These findings spurred a sequence of department meetings organized around specific examples of student writing from English 21A and English 1, which were evaluated as a department to strengthen the shared set of values and criteria applied by instructors to their students' writing.  In addition, the department convened an Equity Work Group, which produced a refined set of guidelines for granting waivers.  A notable outcome of these conversations was the doubling of the number of students waived from English 21A into English 1 in Fall 2015 when compared to the number from Fall 2014.</w:t>
      </w:r>
    </w:p>
    <w:p w14:paraId="0F085C9E" w14:textId="77777777" w:rsidR="00F33557" w:rsidRPr="001E6FBF" w:rsidRDefault="00F33557" w:rsidP="00B46ED2">
      <w:pPr>
        <w:keepNext/>
        <w:spacing w:before="120" w:after="120"/>
        <w:rPr>
          <w:rFonts w:ascii="Times New Roman" w:hAnsi="Times New Roman" w:cs="Times New Roman"/>
          <w:b/>
          <w:i/>
          <w:u w:val="single"/>
        </w:rPr>
      </w:pPr>
      <w:r w:rsidRPr="001E6FBF">
        <w:rPr>
          <w:rFonts w:ascii="Times New Roman" w:hAnsi="Times New Roman" w:cs="Times New Roman"/>
          <w:b/>
          <w:i/>
          <w:u w:val="single"/>
        </w:rPr>
        <w:t>Plan</w:t>
      </w:r>
    </w:p>
    <w:p w14:paraId="7A6F4710" w14:textId="7BC2647A" w:rsidR="00F33557" w:rsidRPr="003F334C" w:rsidRDefault="00F33557" w:rsidP="00B46ED2">
      <w:pPr>
        <w:pStyle w:val="Default"/>
        <w:spacing w:before="120" w:after="120"/>
        <w:rPr>
          <w:rFonts w:ascii="Times New Roman" w:hAnsi="Times New Roman" w:cs="Times New Roman"/>
          <w:color w:val="auto"/>
        </w:rPr>
      </w:pPr>
      <w:r>
        <w:rPr>
          <w:rFonts w:ascii="Times New Roman" w:hAnsi="Times New Roman" w:cs="Times New Roman"/>
          <w:color w:val="auto"/>
        </w:rPr>
        <w:t>Based on an analysis of the evidence, Santa Monica College is meeting this standard and will continue to monitor its progress</w:t>
      </w:r>
      <w:r>
        <w:rPr>
          <w:rFonts w:ascii="Times New Roman" w:hAnsi="Times New Roman" w:cs="Times New Roman"/>
        </w:rPr>
        <w:t>, but it will implement the following plan to address the disproportionate impact of the current Chemistry 10 challenge examination.</w:t>
      </w:r>
    </w:p>
    <w:tbl>
      <w:tblPr>
        <w:tblW w:w="0" w:type="auto"/>
        <w:tblCellMar>
          <w:left w:w="0" w:type="dxa"/>
          <w:right w:w="0" w:type="dxa"/>
        </w:tblCellMar>
        <w:tblLook w:val="04A0" w:firstRow="1" w:lastRow="0" w:firstColumn="1" w:lastColumn="0" w:noHBand="0" w:noVBand="1"/>
      </w:tblPr>
      <w:tblGrid>
        <w:gridCol w:w="2647"/>
        <w:gridCol w:w="2293"/>
        <w:gridCol w:w="1501"/>
        <w:gridCol w:w="2775"/>
      </w:tblGrid>
      <w:tr w:rsidR="00F33557" w:rsidRPr="00DD25DA" w14:paraId="2612D6E0" w14:textId="77777777" w:rsidTr="00B46ED2">
        <w:trPr>
          <w:cantSplit/>
          <w:tblHeader/>
        </w:trPr>
        <w:tc>
          <w:tcPr>
            <w:tcW w:w="26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57253A" w14:textId="77777777" w:rsidR="00F33557" w:rsidRPr="00DD25DA" w:rsidRDefault="00F33557" w:rsidP="00DD25DA">
            <w:pPr>
              <w:keepNext/>
              <w:jc w:val="center"/>
              <w:rPr>
                <w:rFonts w:asciiTheme="minorHAnsi" w:eastAsia="Times New Roman" w:hAnsiTheme="minorHAnsi" w:cs="Times New Roman"/>
                <w:color w:val="auto"/>
                <w:sz w:val="22"/>
              </w:rPr>
            </w:pPr>
            <w:r w:rsidRPr="00DD25DA">
              <w:rPr>
                <w:rFonts w:asciiTheme="minorHAnsi" w:eastAsia="Times New Roman" w:hAnsiTheme="minorHAnsi" w:cs="Times New Roman"/>
                <w:b/>
                <w:bCs/>
                <w:color w:val="auto"/>
                <w:sz w:val="22"/>
              </w:rPr>
              <w:t>Proposed Activities</w:t>
            </w:r>
          </w:p>
        </w:tc>
        <w:tc>
          <w:tcPr>
            <w:tcW w:w="22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3C04AD" w14:textId="77777777" w:rsidR="00F33557" w:rsidRPr="00DD25DA" w:rsidRDefault="00F33557" w:rsidP="00DD25DA">
            <w:pPr>
              <w:keepNext/>
              <w:jc w:val="center"/>
              <w:rPr>
                <w:rFonts w:asciiTheme="minorHAnsi" w:eastAsia="Times New Roman" w:hAnsiTheme="minorHAnsi" w:cs="Times New Roman"/>
                <w:color w:val="auto"/>
                <w:sz w:val="22"/>
              </w:rPr>
            </w:pPr>
            <w:r w:rsidRPr="00DD25DA">
              <w:rPr>
                <w:rFonts w:asciiTheme="minorHAnsi" w:eastAsia="Times New Roman" w:hAnsiTheme="minorHAnsi" w:cs="Times New Roman"/>
                <w:b/>
                <w:bCs/>
                <w:color w:val="auto"/>
                <w:sz w:val="22"/>
              </w:rPr>
              <w:t>Responsible Party</w:t>
            </w:r>
          </w:p>
        </w:tc>
        <w:tc>
          <w:tcPr>
            <w:tcW w:w="15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8C3C2F" w14:textId="77777777" w:rsidR="00F33557" w:rsidRPr="00DD25DA" w:rsidRDefault="00F33557" w:rsidP="00DD25DA">
            <w:pPr>
              <w:keepNext/>
              <w:jc w:val="center"/>
              <w:rPr>
                <w:rFonts w:asciiTheme="minorHAnsi" w:eastAsia="Times New Roman" w:hAnsiTheme="minorHAnsi" w:cs="Times New Roman"/>
                <w:color w:val="auto"/>
                <w:sz w:val="22"/>
              </w:rPr>
            </w:pPr>
            <w:r w:rsidRPr="00DD25DA">
              <w:rPr>
                <w:rFonts w:asciiTheme="minorHAnsi" w:eastAsia="Times New Roman" w:hAnsiTheme="minorHAnsi" w:cs="Times New Roman"/>
                <w:b/>
                <w:bCs/>
                <w:color w:val="auto"/>
                <w:sz w:val="22"/>
              </w:rPr>
              <w:t>Timeline</w:t>
            </w:r>
          </w:p>
        </w:tc>
        <w:tc>
          <w:tcPr>
            <w:tcW w:w="27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EDC105" w14:textId="77777777" w:rsidR="00F33557" w:rsidRPr="00DD25DA" w:rsidRDefault="00F33557" w:rsidP="00DD25DA">
            <w:pPr>
              <w:keepNext/>
              <w:jc w:val="center"/>
              <w:rPr>
                <w:rFonts w:asciiTheme="minorHAnsi" w:eastAsia="Times New Roman" w:hAnsiTheme="minorHAnsi" w:cs="Times New Roman"/>
                <w:color w:val="auto"/>
                <w:sz w:val="22"/>
              </w:rPr>
            </w:pPr>
            <w:r w:rsidRPr="00DD25DA">
              <w:rPr>
                <w:rFonts w:asciiTheme="minorHAnsi" w:eastAsia="Times New Roman" w:hAnsiTheme="minorHAnsi" w:cs="Times New Roman"/>
                <w:b/>
                <w:bCs/>
                <w:color w:val="auto"/>
                <w:sz w:val="22"/>
              </w:rPr>
              <w:t>Outcomes/ Benchmarks for Success</w:t>
            </w:r>
          </w:p>
        </w:tc>
      </w:tr>
      <w:tr w:rsidR="00F33557" w:rsidRPr="00DD25DA" w14:paraId="5500BBA3" w14:textId="77777777" w:rsidTr="00B46ED2">
        <w:trPr>
          <w:cantSplit/>
        </w:trPr>
        <w:tc>
          <w:tcPr>
            <w:tcW w:w="9216" w:type="dxa"/>
            <w:gridSpan w:val="4"/>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BCA252B" w14:textId="2EFA09CB" w:rsidR="00F33557" w:rsidRPr="00DD25DA" w:rsidRDefault="009E648F" w:rsidP="009E648F">
            <w:pPr>
              <w:keepNext/>
              <w:rPr>
                <w:rFonts w:asciiTheme="minorHAnsi" w:eastAsia="Times New Roman" w:hAnsiTheme="minorHAnsi" w:cs="Times New Roman"/>
                <w:color w:val="auto"/>
                <w:sz w:val="22"/>
              </w:rPr>
            </w:pPr>
            <w:r>
              <w:rPr>
                <w:rFonts w:asciiTheme="minorHAnsi" w:eastAsia="Times New Roman" w:hAnsiTheme="minorHAnsi" w:cs="Times New Roman"/>
                <w:b/>
                <w:bCs/>
                <w:color w:val="auto"/>
                <w:sz w:val="22"/>
              </w:rPr>
              <w:t>Objective:</w:t>
            </w:r>
            <w:r w:rsidR="00F33557" w:rsidRPr="00DD25DA">
              <w:rPr>
                <w:rFonts w:asciiTheme="minorHAnsi" w:eastAsia="Times New Roman" w:hAnsiTheme="minorHAnsi" w:cs="Times New Roman"/>
                <w:b/>
                <w:bCs/>
                <w:color w:val="auto"/>
                <w:sz w:val="22"/>
              </w:rPr>
              <w:t xml:space="preserve"> </w:t>
            </w:r>
            <w:r w:rsidR="00F33557" w:rsidRPr="00DD25DA">
              <w:rPr>
                <w:rFonts w:asciiTheme="minorHAnsi" w:eastAsia="Times New Roman" w:hAnsiTheme="minorHAnsi" w:cs="Times New Roman"/>
                <w:bCs/>
                <w:color w:val="auto"/>
                <w:sz w:val="22"/>
              </w:rPr>
              <w:t>Eliminate the disproportionate impact of the Chemistry 10 Challenge Exam.</w:t>
            </w:r>
          </w:p>
        </w:tc>
      </w:tr>
      <w:tr w:rsidR="00F33557" w:rsidRPr="00DD25DA" w14:paraId="0B403648" w14:textId="77777777" w:rsidTr="00B46ED2">
        <w:trPr>
          <w:cantSplit/>
        </w:trPr>
        <w:tc>
          <w:tcPr>
            <w:tcW w:w="2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2DF7" w14:textId="05163154" w:rsidR="00F33557" w:rsidRPr="00441C0F" w:rsidRDefault="00F33557" w:rsidP="00441C0F">
            <w:pPr>
              <w:ind w:left="58"/>
              <w:rPr>
                <w:rFonts w:asciiTheme="minorHAnsi" w:eastAsia="Times New Roman" w:hAnsiTheme="minorHAnsi" w:cs="Times New Roman"/>
                <w:color w:val="auto"/>
                <w:sz w:val="22"/>
              </w:rPr>
            </w:pPr>
            <w:r w:rsidRPr="00441C0F">
              <w:rPr>
                <w:rFonts w:asciiTheme="minorHAnsi" w:eastAsia="Times New Roman" w:hAnsiTheme="minorHAnsi" w:cs="Times New Roman"/>
                <w:color w:val="auto"/>
                <w:sz w:val="22"/>
              </w:rPr>
              <w:t>Conduct validation exercises and determine new cut scores.</w:t>
            </w:r>
          </w:p>
        </w:tc>
        <w:tc>
          <w:tcPr>
            <w:tcW w:w="2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7618D" w14:textId="2B5E21B9" w:rsidR="00F33557" w:rsidRPr="00DD25DA" w:rsidRDefault="00F33557" w:rsidP="00BE0E01">
            <w:pPr>
              <w:ind w:left="342" w:hanging="342"/>
              <w:rPr>
                <w:rFonts w:asciiTheme="minorHAnsi" w:eastAsia="Times New Roman" w:hAnsiTheme="minorHAnsi" w:cs="Times New Roman"/>
                <w:color w:val="auto"/>
                <w:sz w:val="22"/>
              </w:rPr>
            </w:pPr>
            <w:r w:rsidRPr="00DD25DA">
              <w:rPr>
                <w:rFonts w:asciiTheme="minorHAnsi" w:eastAsia="Times New Roman" w:hAnsiTheme="minorHAnsi" w:cs="Times New Roman"/>
                <w:color w:val="auto"/>
                <w:sz w:val="22"/>
              </w:rPr>
              <w:t>Physical Science Faculty</w:t>
            </w:r>
          </w:p>
          <w:p w14:paraId="4B8F16B9" w14:textId="3801F659" w:rsidR="00F33557" w:rsidRPr="00DD25DA" w:rsidRDefault="00F33557" w:rsidP="00BE0E01">
            <w:pPr>
              <w:ind w:left="342" w:hanging="342"/>
              <w:rPr>
                <w:rFonts w:asciiTheme="minorHAnsi" w:eastAsia="Times New Roman" w:hAnsiTheme="minorHAnsi" w:cs="Times New Roman"/>
                <w:color w:val="auto"/>
                <w:sz w:val="22"/>
              </w:rPr>
            </w:pPr>
            <w:r w:rsidRPr="00DD25DA">
              <w:rPr>
                <w:rFonts w:asciiTheme="minorHAnsi" w:eastAsia="Times New Roman" w:hAnsiTheme="minorHAnsi" w:cs="Times New Roman"/>
                <w:color w:val="auto"/>
                <w:sz w:val="22"/>
              </w:rPr>
              <w:t>Assessment Coordinator</w:t>
            </w:r>
          </w:p>
        </w:tc>
        <w:tc>
          <w:tcPr>
            <w:tcW w:w="1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7A7AD" w14:textId="12A33DA6" w:rsidR="00F33557" w:rsidRPr="00DD25DA" w:rsidRDefault="00F33557" w:rsidP="00DD25DA">
            <w:pPr>
              <w:rPr>
                <w:rFonts w:asciiTheme="minorHAnsi" w:eastAsia="Times New Roman" w:hAnsiTheme="minorHAnsi" w:cs="Times New Roman"/>
                <w:color w:val="auto"/>
                <w:sz w:val="22"/>
              </w:rPr>
            </w:pPr>
            <w:r w:rsidRPr="00DD25DA">
              <w:rPr>
                <w:rFonts w:asciiTheme="minorHAnsi" w:eastAsia="Times New Roman" w:hAnsiTheme="minorHAnsi" w:cs="Times New Roman"/>
                <w:color w:val="auto"/>
                <w:sz w:val="22"/>
              </w:rPr>
              <w:t>2016-2017</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863F9" w14:textId="08B31973" w:rsidR="00F33557" w:rsidRPr="00DD25DA" w:rsidRDefault="00F33557" w:rsidP="00DD25DA">
            <w:pPr>
              <w:rPr>
                <w:rFonts w:asciiTheme="minorHAnsi" w:eastAsia="Times New Roman" w:hAnsiTheme="minorHAnsi" w:cs="Times New Roman"/>
                <w:color w:val="auto"/>
                <w:sz w:val="22"/>
              </w:rPr>
            </w:pPr>
            <w:r w:rsidRPr="00DD25DA">
              <w:rPr>
                <w:rFonts w:asciiTheme="minorHAnsi" w:eastAsia="Times New Roman" w:hAnsiTheme="minorHAnsi" w:cs="Times New Roman"/>
                <w:color w:val="auto"/>
                <w:sz w:val="22"/>
              </w:rPr>
              <w:t>New cut scores eliminate dispropor</w:t>
            </w:r>
            <w:r>
              <w:rPr>
                <w:rFonts w:asciiTheme="minorHAnsi" w:eastAsia="Times New Roman" w:hAnsiTheme="minorHAnsi" w:cs="Times New Roman"/>
                <w:color w:val="auto"/>
                <w:sz w:val="22"/>
              </w:rPr>
              <w:t>tionate impact of current exam.</w:t>
            </w:r>
          </w:p>
        </w:tc>
      </w:tr>
      <w:tr w:rsidR="00F33557" w:rsidRPr="00DD25DA" w14:paraId="43227C5C" w14:textId="77777777" w:rsidTr="00B46ED2">
        <w:trPr>
          <w:cantSplit/>
        </w:trPr>
        <w:tc>
          <w:tcPr>
            <w:tcW w:w="2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68991" w14:textId="63BAD49A" w:rsidR="00F33557" w:rsidRPr="00441C0F" w:rsidRDefault="00F33557" w:rsidP="00441C0F">
            <w:pPr>
              <w:ind w:left="62"/>
              <w:rPr>
                <w:rFonts w:asciiTheme="minorHAnsi" w:eastAsia="Times New Roman" w:hAnsiTheme="minorHAnsi" w:cs="Times New Roman"/>
                <w:color w:val="auto"/>
                <w:sz w:val="22"/>
              </w:rPr>
            </w:pPr>
            <w:r w:rsidRPr="00441C0F">
              <w:rPr>
                <w:rFonts w:asciiTheme="minorHAnsi" w:eastAsia="Times New Roman" w:hAnsiTheme="minorHAnsi" w:cs="Times New Roman"/>
                <w:color w:val="auto"/>
                <w:sz w:val="22"/>
              </w:rPr>
              <w:t>Consider a summer academy or other interventions.</w:t>
            </w:r>
          </w:p>
        </w:tc>
        <w:tc>
          <w:tcPr>
            <w:tcW w:w="2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4E20" w14:textId="00898BA5" w:rsidR="00F33557" w:rsidRPr="00DD25DA" w:rsidRDefault="00F33557" w:rsidP="00BE0E01">
            <w:pPr>
              <w:ind w:left="342" w:hanging="342"/>
              <w:rPr>
                <w:rFonts w:asciiTheme="minorHAnsi" w:eastAsia="Times New Roman" w:hAnsiTheme="minorHAnsi" w:cs="Times New Roman"/>
                <w:color w:val="auto"/>
                <w:sz w:val="22"/>
              </w:rPr>
            </w:pPr>
            <w:r w:rsidRPr="00DD25DA">
              <w:rPr>
                <w:rFonts w:asciiTheme="minorHAnsi" w:eastAsia="Times New Roman" w:hAnsiTheme="minorHAnsi" w:cs="Times New Roman"/>
                <w:color w:val="auto"/>
                <w:sz w:val="22"/>
              </w:rPr>
              <w:t>Physical Science Faculty</w:t>
            </w:r>
          </w:p>
        </w:tc>
        <w:tc>
          <w:tcPr>
            <w:tcW w:w="1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A0248" w14:textId="590797CF" w:rsidR="00F33557" w:rsidRPr="00DD25DA" w:rsidRDefault="00F33557" w:rsidP="00DD25DA">
            <w:pPr>
              <w:rPr>
                <w:rFonts w:asciiTheme="minorHAnsi" w:eastAsia="Times New Roman" w:hAnsiTheme="minorHAnsi" w:cs="Times New Roman"/>
                <w:color w:val="auto"/>
                <w:sz w:val="22"/>
              </w:rPr>
            </w:pPr>
            <w:r w:rsidRPr="00DD25DA">
              <w:rPr>
                <w:rFonts w:asciiTheme="minorHAnsi" w:eastAsia="Times New Roman" w:hAnsiTheme="minorHAnsi" w:cs="Times New Roman"/>
                <w:color w:val="auto"/>
                <w:sz w:val="22"/>
              </w:rPr>
              <w:t>2016-2018</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66A22" w14:textId="1D9D8B1B" w:rsidR="00F33557" w:rsidRPr="00DD25DA" w:rsidRDefault="00F33557" w:rsidP="00DD25DA">
            <w:pPr>
              <w:rPr>
                <w:rFonts w:asciiTheme="minorHAnsi" w:eastAsia="Times New Roman" w:hAnsiTheme="minorHAnsi" w:cs="Times New Roman"/>
                <w:color w:val="auto"/>
                <w:sz w:val="22"/>
              </w:rPr>
            </w:pPr>
            <w:r w:rsidRPr="00DD25DA">
              <w:rPr>
                <w:rFonts w:asciiTheme="minorHAnsi" w:eastAsia="Times New Roman" w:hAnsiTheme="minorHAnsi" w:cs="Times New Roman"/>
                <w:color w:val="auto"/>
                <w:sz w:val="22"/>
              </w:rPr>
              <w:t>Increased number of students who pass the challenge exam and succeed in Chemistry</w:t>
            </w:r>
            <w:r>
              <w:rPr>
                <w:rFonts w:asciiTheme="minorHAnsi" w:eastAsia="Times New Roman" w:hAnsiTheme="minorHAnsi" w:cs="Times New Roman"/>
                <w:color w:val="auto"/>
                <w:sz w:val="22"/>
              </w:rPr>
              <w:t xml:space="preserve"> 10.</w:t>
            </w:r>
          </w:p>
        </w:tc>
      </w:tr>
      <w:tr w:rsidR="00F33557" w:rsidRPr="00DD25DA" w14:paraId="0C21AC63" w14:textId="77777777" w:rsidTr="00B46ED2">
        <w:trPr>
          <w:cantSplit/>
        </w:trPr>
        <w:tc>
          <w:tcPr>
            <w:tcW w:w="2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6889F" w14:textId="30A0F9B6" w:rsidR="00F33557" w:rsidRPr="00441C0F" w:rsidRDefault="00F33557" w:rsidP="00441C0F">
            <w:pPr>
              <w:ind w:left="62"/>
              <w:rPr>
                <w:rFonts w:asciiTheme="minorHAnsi" w:eastAsia="Times New Roman" w:hAnsiTheme="minorHAnsi" w:cs="Times New Roman"/>
                <w:color w:val="auto"/>
                <w:sz w:val="22"/>
              </w:rPr>
            </w:pPr>
            <w:r w:rsidRPr="00441C0F">
              <w:rPr>
                <w:rFonts w:asciiTheme="minorHAnsi" w:eastAsia="Times New Roman" w:hAnsiTheme="minorHAnsi" w:cs="Times New Roman"/>
                <w:color w:val="auto"/>
                <w:sz w:val="22"/>
              </w:rPr>
              <w:t>Consider, if necessary, the adoption of a new exam.</w:t>
            </w:r>
          </w:p>
        </w:tc>
        <w:tc>
          <w:tcPr>
            <w:tcW w:w="2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40B7D" w14:textId="16A536AE" w:rsidR="00F33557" w:rsidRPr="00DD25DA" w:rsidRDefault="00F33557" w:rsidP="00BE0E01">
            <w:pPr>
              <w:ind w:left="342" w:hanging="342"/>
              <w:rPr>
                <w:rFonts w:asciiTheme="minorHAnsi" w:eastAsia="Times New Roman" w:hAnsiTheme="minorHAnsi" w:cs="Times New Roman"/>
                <w:color w:val="auto"/>
                <w:sz w:val="22"/>
              </w:rPr>
            </w:pPr>
            <w:r w:rsidRPr="00DD25DA">
              <w:rPr>
                <w:rFonts w:asciiTheme="minorHAnsi" w:eastAsia="Times New Roman" w:hAnsiTheme="minorHAnsi" w:cs="Times New Roman"/>
                <w:color w:val="auto"/>
                <w:sz w:val="22"/>
              </w:rPr>
              <w:t>Physical Science Faculty Assessment Coordinator</w:t>
            </w:r>
          </w:p>
        </w:tc>
        <w:tc>
          <w:tcPr>
            <w:tcW w:w="1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7813" w14:textId="5C0C420B" w:rsidR="00F33557" w:rsidRPr="00DD25DA" w:rsidRDefault="00F33557" w:rsidP="00DD25DA">
            <w:pPr>
              <w:rPr>
                <w:rFonts w:asciiTheme="minorHAnsi" w:eastAsia="Times New Roman" w:hAnsiTheme="minorHAnsi" w:cs="Times New Roman"/>
                <w:color w:val="auto"/>
                <w:sz w:val="22"/>
              </w:rPr>
            </w:pPr>
            <w:r w:rsidRPr="00DD25DA">
              <w:rPr>
                <w:rFonts w:asciiTheme="minorHAnsi" w:eastAsia="Times New Roman" w:hAnsiTheme="minorHAnsi" w:cs="Times New Roman"/>
                <w:color w:val="auto"/>
                <w:sz w:val="22"/>
              </w:rPr>
              <w:t>2017-2018</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05D8D" w14:textId="5D4E7F44" w:rsidR="00F33557" w:rsidRPr="00DD25DA" w:rsidRDefault="00F33557" w:rsidP="00DD25DA">
            <w:pPr>
              <w:rPr>
                <w:rFonts w:asciiTheme="minorHAnsi" w:eastAsia="Times New Roman" w:hAnsiTheme="minorHAnsi" w:cs="Times New Roman"/>
                <w:color w:val="auto"/>
                <w:sz w:val="22"/>
              </w:rPr>
            </w:pPr>
            <w:r w:rsidRPr="00DD25DA">
              <w:rPr>
                <w:rFonts w:asciiTheme="minorHAnsi" w:eastAsia="Times New Roman" w:hAnsiTheme="minorHAnsi" w:cs="Times New Roman"/>
                <w:color w:val="auto"/>
                <w:sz w:val="22"/>
              </w:rPr>
              <w:t>Possible implementation of a new Chemistry10 Challenge examination.</w:t>
            </w:r>
          </w:p>
        </w:tc>
      </w:tr>
    </w:tbl>
    <w:p w14:paraId="7CC7D950" w14:textId="77777777" w:rsidR="00F33557" w:rsidRDefault="00F33557" w:rsidP="002E23F3"/>
    <w:p w14:paraId="08E1EC5F" w14:textId="77777777" w:rsidR="00F33557" w:rsidRDefault="00F33557" w:rsidP="002E23F3"/>
    <w:p w14:paraId="1A062388" w14:textId="03715705" w:rsidR="00F33557" w:rsidRPr="002227B7" w:rsidRDefault="00F33557" w:rsidP="009E06DE">
      <w:pPr>
        <w:keepNext/>
        <w:keepLines/>
        <w:tabs>
          <w:tab w:val="left" w:pos="900"/>
        </w:tabs>
        <w:rPr>
          <w:rFonts w:ascii="Times New Roman" w:hAnsi="Times New Roman" w:cs="Times New Roman"/>
          <w:b/>
        </w:rPr>
      </w:pPr>
      <w:r w:rsidRPr="002227B7">
        <w:rPr>
          <w:rFonts w:ascii="Times New Roman" w:hAnsi="Times New Roman" w:cs="Times New Roman"/>
          <w:b/>
        </w:rPr>
        <w:t>IIA.9</w:t>
      </w:r>
      <w:r>
        <w:rPr>
          <w:rFonts w:ascii="Times New Roman" w:hAnsi="Times New Roman" w:cs="Times New Roman"/>
          <w:b/>
        </w:rPr>
        <w:tab/>
      </w:r>
      <w:r w:rsidRPr="002227B7">
        <w:rPr>
          <w:rFonts w:ascii="Times New Roman" w:hAnsi="Times New Roman" w:cs="Times New Roman"/>
          <w:b/>
        </w:rPr>
        <w:t>The institution awards course credit, degrees and certificates based on student attainment of learning outcomes.</w:t>
      </w:r>
      <w:r>
        <w:rPr>
          <w:rFonts w:ascii="Times New Roman" w:hAnsi="Times New Roman" w:cs="Times New Roman"/>
          <w:b/>
        </w:rPr>
        <w:t xml:space="preserve">  </w:t>
      </w:r>
      <w:r w:rsidRPr="002227B7">
        <w:rPr>
          <w:rFonts w:ascii="Times New Roman" w:hAnsi="Times New Roman" w:cs="Times New Roman"/>
          <w:b/>
        </w:rPr>
        <w:t>Units of credit awarded are consistent with institutional policies that reflect generally accepted norms or equivalencies in higher education.</w:t>
      </w:r>
      <w:r>
        <w:rPr>
          <w:rFonts w:ascii="Times New Roman" w:hAnsi="Times New Roman" w:cs="Times New Roman"/>
          <w:b/>
        </w:rPr>
        <w:t xml:space="preserve">  </w:t>
      </w:r>
      <w:r w:rsidRPr="002227B7">
        <w:rPr>
          <w:rFonts w:ascii="Times New Roman" w:hAnsi="Times New Roman" w:cs="Times New Roman"/>
          <w:b/>
        </w:rPr>
        <w:t>If the institution offers courses based on clock hours, it follows Federal standards for clock-to-credit-hour conversions.</w:t>
      </w:r>
      <w:r>
        <w:rPr>
          <w:rFonts w:ascii="Times New Roman" w:hAnsi="Times New Roman" w:cs="Times New Roman"/>
          <w:b/>
        </w:rPr>
        <w:t xml:space="preserve">  </w:t>
      </w:r>
      <w:r w:rsidRPr="002227B7">
        <w:rPr>
          <w:rFonts w:ascii="Times New Roman" w:hAnsi="Times New Roman" w:cs="Times New Roman"/>
          <w:b/>
        </w:rPr>
        <w:t>(ER 10)</w:t>
      </w:r>
    </w:p>
    <w:p w14:paraId="735D6890" w14:textId="77777777" w:rsidR="00F33557" w:rsidRPr="001E6FBF" w:rsidRDefault="00F33557" w:rsidP="00B46ED2">
      <w:pPr>
        <w:keepNext/>
        <w:spacing w:before="120" w:after="120"/>
        <w:rPr>
          <w:rFonts w:ascii="Times New Roman" w:hAnsi="Times New Roman" w:cs="Times New Roman"/>
          <w:b/>
          <w:i/>
          <w:u w:val="single"/>
        </w:rPr>
      </w:pPr>
      <w:r w:rsidRPr="001E6FBF">
        <w:rPr>
          <w:rFonts w:ascii="Times New Roman" w:hAnsi="Times New Roman" w:cs="Times New Roman"/>
          <w:b/>
          <w:i/>
          <w:u w:val="single"/>
        </w:rPr>
        <w:t>Evidence of Meeting the Standard</w:t>
      </w:r>
    </w:p>
    <w:p w14:paraId="39D59090" w14:textId="67F6E580" w:rsidR="00F33557" w:rsidRDefault="00F33557" w:rsidP="00B46ED2">
      <w:pPr>
        <w:spacing w:before="120" w:after="120"/>
        <w:rPr>
          <w:rFonts w:ascii="Times New Roman" w:hAnsi="Times New Roman" w:cs="Times New Roman"/>
        </w:rPr>
      </w:pPr>
      <w:r w:rsidRPr="004D2DA6">
        <w:rPr>
          <w:rStyle w:val="NoSpacingChar"/>
          <w:rFonts w:ascii="Times New Roman" w:hAnsi="Times New Roman" w:cs="Times New Roman"/>
          <w:sz w:val="24"/>
        </w:rPr>
        <w:t xml:space="preserve">As outlined in </w:t>
      </w:r>
      <w:hyperlink r:id="rId89" w:history="1">
        <w:r w:rsidRPr="00863162">
          <w:rPr>
            <w:rStyle w:val="Hyperlink"/>
            <w:rFonts w:ascii="Times New Roman" w:hAnsi="Times New Roman"/>
          </w:rPr>
          <w:t>Administrative Regulation 5360: Carnegie Unit</w:t>
        </w:r>
      </w:hyperlink>
      <w:r>
        <w:rPr>
          <w:rStyle w:val="NoSpacingChar"/>
          <w:rFonts w:ascii="Times New Roman" w:hAnsi="Times New Roman" w:cs="Times New Roman"/>
          <w:sz w:val="24"/>
        </w:rPr>
        <w:t>,</w:t>
      </w:r>
      <w:r>
        <w:rPr>
          <w:rStyle w:val="EndnoteReference"/>
          <w:rFonts w:ascii="Times New Roman" w:hAnsi="Times New Roman"/>
        </w:rPr>
        <w:endnoteReference w:id="78"/>
      </w:r>
      <w:r>
        <w:rPr>
          <w:rStyle w:val="NoSpacingChar"/>
          <w:rFonts w:ascii="Times New Roman" w:hAnsi="Times New Roman" w:cs="Times New Roman"/>
          <w:sz w:val="24"/>
        </w:rPr>
        <w:t xml:space="preserve"> the College uses</w:t>
      </w:r>
      <w:r w:rsidRPr="004D2DA6">
        <w:rPr>
          <w:rStyle w:val="NoSpacingChar"/>
          <w:rFonts w:ascii="Times New Roman" w:hAnsi="Times New Roman" w:cs="Times New Roman"/>
          <w:sz w:val="24"/>
        </w:rPr>
        <w:t xml:space="preserve"> the Carnegie System of Units to determine units of credit to be awarded for each course</w:t>
      </w:r>
      <w:r>
        <w:rPr>
          <w:rStyle w:val="NoSpacingChar"/>
          <w:rFonts w:ascii="Times New Roman" w:hAnsi="Times New Roman" w:cs="Times New Roman"/>
          <w:sz w:val="24"/>
        </w:rPr>
        <w:t>, including courses offered online</w:t>
      </w:r>
      <w:r w:rsidRPr="004D2DA6">
        <w:rPr>
          <w:rStyle w:val="NoSpacingChar"/>
          <w:rFonts w:ascii="Times New Roman" w:hAnsi="Times New Roman" w:cs="Times New Roman"/>
          <w:sz w:val="24"/>
        </w:rPr>
        <w:t>.</w:t>
      </w:r>
      <w:r>
        <w:rPr>
          <w:rStyle w:val="NoSpacingChar"/>
          <w:rFonts w:ascii="Times New Roman" w:hAnsi="Times New Roman" w:cs="Times New Roman"/>
          <w:sz w:val="24"/>
        </w:rPr>
        <w:t xml:space="preserve">  </w:t>
      </w:r>
      <w:r w:rsidRPr="004D2DA6">
        <w:rPr>
          <w:rStyle w:val="NoSpacingChar"/>
          <w:rFonts w:ascii="Times New Roman" w:hAnsi="Times New Roman" w:cs="Times New Roman"/>
          <w:sz w:val="24"/>
        </w:rPr>
        <w:t>The College also follows the</w:t>
      </w:r>
      <w:r>
        <w:rPr>
          <w:rStyle w:val="NoSpacingChar"/>
          <w:rFonts w:ascii="Times New Roman" w:hAnsi="Times New Roman" w:cs="Times New Roman"/>
          <w:sz w:val="24"/>
        </w:rPr>
        <w:t xml:space="preserve"> Chancellor’s Office</w:t>
      </w:r>
      <w:r w:rsidRPr="004D2DA6">
        <w:rPr>
          <w:rStyle w:val="NoSpacingChar"/>
          <w:rFonts w:ascii="Times New Roman" w:hAnsi="Times New Roman" w:cs="Times New Roman"/>
          <w:sz w:val="24"/>
        </w:rPr>
        <w:t xml:space="preserve"> “</w:t>
      </w:r>
      <w:hyperlink r:id="rId90" w:history="1">
        <w:r w:rsidRPr="00F7027D">
          <w:rPr>
            <w:rStyle w:val="Hyperlink"/>
            <w:rFonts w:ascii="Times New Roman" w:hAnsi="Times New Roman"/>
          </w:rPr>
          <w:t>Standard Formula for Credit Hour Calculations</w:t>
        </w:r>
      </w:hyperlink>
      <w:r>
        <w:rPr>
          <w:rStyle w:val="NoSpacingChar"/>
          <w:rFonts w:ascii="Times New Roman" w:hAnsi="Times New Roman" w:cs="Times New Roman"/>
          <w:sz w:val="24"/>
        </w:rPr>
        <w:t>.</w:t>
      </w:r>
      <w:r w:rsidRPr="004D2DA6">
        <w:rPr>
          <w:rStyle w:val="NoSpacingChar"/>
          <w:rFonts w:ascii="Times New Roman" w:hAnsi="Times New Roman" w:cs="Times New Roman"/>
          <w:sz w:val="24"/>
        </w:rPr>
        <w:t>”</w:t>
      </w:r>
      <w:r>
        <w:rPr>
          <w:rStyle w:val="EndnoteReference"/>
          <w:rFonts w:ascii="Times New Roman" w:hAnsi="Times New Roman"/>
        </w:rPr>
        <w:endnoteReference w:id="79"/>
      </w:r>
      <w:r>
        <w:rPr>
          <w:rFonts w:ascii="Times New Roman" w:hAnsi="Times New Roman" w:cs="Times New Roman"/>
        </w:rPr>
        <w:t xml:space="preserve">  Though the system used to determine units of credit is based upon an 18-week semester, the College uses a compressed semester calendar, with a semester of approximately 17 weeks in length.  As such, every 18 hours of lecture per semester (or just over one hour per week in the College’s 17-week semester system) corresponds to one unit of course credit.  For laboratory or arranged hours (both of which refer to ways of scheduling activity time as opposed to lecture time), 54 hours of class </w:t>
      </w:r>
      <w:r>
        <w:rPr>
          <w:rFonts w:ascii="Times New Roman" w:hAnsi="Times New Roman" w:cs="Times New Roman"/>
        </w:rPr>
        <w:lastRenderedPageBreak/>
        <w:t xml:space="preserve">time per semester (or just over three hours per week in the 17-week semester) corresponds to one unit of course credit.  Examples illustrating how units of credit are calculated from class meeting times are provided in </w:t>
      </w:r>
      <w:hyperlink r:id="rId91" w:history="1">
        <w:r w:rsidRPr="00F7027D">
          <w:rPr>
            <w:rStyle w:val="Hyperlink"/>
            <w:rFonts w:ascii="Times New Roman" w:hAnsi="Times New Roman"/>
          </w:rPr>
          <w:t>evidence</w:t>
        </w:r>
      </w:hyperlink>
      <w:r>
        <w:rPr>
          <w:rFonts w:ascii="Times New Roman" w:hAnsi="Times New Roman" w:cs="Times New Roman"/>
        </w:rPr>
        <w:t>.</w:t>
      </w:r>
      <w:r>
        <w:rPr>
          <w:rStyle w:val="EndnoteReference"/>
          <w:rFonts w:ascii="Times New Roman" w:hAnsi="Times New Roman"/>
        </w:rPr>
        <w:endnoteReference w:id="80"/>
      </w:r>
    </w:p>
    <w:p w14:paraId="5C650FAA" w14:textId="401D20A4" w:rsidR="00F33557" w:rsidRDefault="00F33557" w:rsidP="00B46ED2">
      <w:pPr>
        <w:spacing w:before="120" w:after="120"/>
        <w:rPr>
          <w:rFonts w:ascii="Times New Roman" w:hAnsi="Times New Roman" w:cs="Times New Roman"/>
        </w:rPr>
      </w:pPr>
      <w:r>
        <w:rPr>
          <w:rFonts w:ascii="Times New Roman" w:hAnsi="Times New Roman" w:cs="Times New Roman"/>
        </w:rPr>
        <w:t>SLO mastery ensures that achievement of stated program learning outcomes serves as the basis for awarding degrees and certificate</w:t>
      </w:r>
      <w:r w:rsidR="0099477C">
        <w:rPr>
          <w:rFonts w:ascii="Times New Roman" w:hAnsi="Times New Roman" w:cs="Times New Roman"/>
        </w:rPr>
        <w:t>s</w:t>
      </w:r>
      <w:r>
        <w:rPr>
          <w:rFonts w:ascii="Times New Roman" w:hAnsi="Times New Roman" w:cs="Times New Roman"/>
        </w:rPr>
        <w:t xml:space="preserve">.  Every course and every degree or certificate program offered at the College has clearly written and measureable student learning outcomes (SLOs) that are made available to students.  Every course is developed with SLOs as a central component of the Course Outline of Record.  Course content is designed to ensure that students who successfully complete the course will have developed proficiency in each course-level SLO, and credit is awarded for courses only when the student earns a passing grade.  For courses in a student’s area of concentration, the course grade must be a “C” or better.  The integration of course content and course SLOs affirms that when students earn credit for a course, the majority of course outcomes have been achieved.  Likewise, the achievement of degree- and certificate-level outcomes is reflected in students’ course grades in their area of emphasis.  </w:t>
      </w:r>
    </w:p>
    <w:p w14:paraId="010FCA49" w14:textId="3F12C551" w:rsidR="00F33557" w:rsidRDefault="00F33557" w:rsidP="00B46ED2">
      <w:pPr>
        <w:spacing w:before="120" w:after="120"/>
        <w:rPr>
          <w:rFonts w:ascii="Times New Roman" w:hAnsi="Times New Roman" w:cs="Times New Roman"/>
        </w:rPr>
      </w:pPr>
      <w:r>
        <w:rPr>
          <w:rFonts w:ascii="Times New Roman" w:hAnsi="Times New Roman" w:cs="Times New Roman"/>
        </w:rPr>
        <w:t>The College also collects and analyzes SLO assessment data to ensure that the students who earn degrees did indeed master the program outcomes.  An example of these data is given below for the Nursing Associate Degree and Certificate of Achievement programs.</w:t>
      </w:r>
    </w:p>
    <w:p w14:paraId="25BCD941" w14:textId="3CA8CE1C" w:rsidR="00F33557" w:rsidRPr="001E6FBF" w:rsidRDefault="00F33557" w:rsidP="001E6FBF">
      <w:pPr>
        <w:keepNext/>
        <w:jc w:val="center"/>
        <w:rPr>
          <w:rFonts w:ascii="Times New Roman" w:hAnsi="Times New Roman" w:cs="Times New Roman"/>
          <w:b/>
        </w:rPr>
      </w:pPr>
      <w:r w:rsidRPr="001E6FBF">
        <w:rPr>
          <w:rFonts w:ascii="Times New Roman" w:hAnsi="Times New Roman" w:cs="Times New Roman"/>
          <w:b/>
        </w:rPr>
        <w:t>SLO Mastery Rates for Nursing Program</w:t>
      </w:r>
    </w:p>
    <w:tbl>
      <w:tblPr>
        <w:tblW w:w="8640" w:type="dxa"/>
        <w:tblLayout w:type="fixed"/>
        <w:tblLook w:val="0000" w:firstRow="0" w:lastRow="0" w:firstColumn="0" w:lastColumn="0" w:noHBand="0" w:noVBand="0"/>
      </w:tblPr>
      <w:tblGrid>
        <w:gridCol w:w="2412"/>
        <w:gridCol w:w="2076"/>
        <w:gridCol w:w="2076"/>
        <w:gridCol w:w="2076"/>
      </w:tblGrid>
      <w:tr w:rsidR="00F33557" w14:paraId="0BD84A04" w14:textId="77777777" w:rsidTr="00582EA5">
        <w:trPr>
          <w:tblHeader/>
        </w:trPr>
        <w:tc>
          <w:tcPr>
            <w:tcW w:w="2410" w:type="dxa"/>
            <w:tcBorders>
              <w:top w:val="single" w:sz="8" w:space="0" w:color="000000"/>
              <w:left w:val="single" w:sz="8" w:space="0" w:color="000000"/>
              <w:right w:val="single" w:sz="8" w:space="0" w:color="000000"/>
            </w:tcBorders>
            <w:shd w:val="clear" w:color="auto" w:fill="16365C"/>
            <w:tcMar>
              <w:top w:w="100" w:type="dxa"/>
              <w:left w:w="100" w:type="dxa"/>
              <w:bottom w:w="100" w:type="dxa"/>
              <w:right w:w="100" w:type="dxa"/>
            </w:tcMar>
            <w:vAlign w:val="bottom"/>
          </w:tcPr>
          <w:p w14:paraId="58E7658F" w14:textId="77777777" w:rsidR="00F33557" w:rsidRDefault="00F33557" w:rsidP="00DB00D5">
            <w:pPr>
              <w:keepNext/>
              <w:ind w:left="101"/>
            </w:pPr>
          </w:p>
        </w:tc>
        <w:tc>
          <w:tcPr>
            <w:tcW w:w="6228" w:type="dxa"/>
            <w:gridSpan w:val="3"/>
            <w:tcBorders>
              <w:top w:val="single" w:sz="8" w:space="0" w:color="000000"/>
              <w:right w:val="single" w:sz="8" w:space="0" w:color="000000"/>
            </w:tcBorders>
            <w:shd w:val="clear" w:color="auto" w:fill="16365C"/>
          </w:tcPr>
          <w:p w14:paraId="402FFBB6" w14:textId="77777777" w:rsidR="00F33557" w:rsidRDefault="00F33557" w:rsidP="00DB00D5">
            <w:pPr>
              <w:keepNext/>
              <w:ind w:left="101"/>
              <w:jc w:val="center"/>
            </w:pPr>
            <w:r w:rsidRPr="00A57596">
              <w:rPr>
                <w:rFonts w:ascii="Times New Roman" w:hAnsi="Times New Roman" w:cs="Times New Roman"/>
                <w:color w:val="FFFFFF"/>
                <w:sz w:val="22"/>
                <w:szCs w:val="22"/>
                <w:shd w:val="clear" w:color="auto" w:fill="16365C"/>
              </w:rPr>
              <w:t>SLO mastery rates in major-related courses that are required for the degree/certificate by ILO</w:t>
            </w:r>
          </w:p>
        </w:tc>
      </w:tr>
      <w:tr w:rsidR="00F33557" w14:paraId="63C1B9FE" w14:textId="77777777" w:rsidTr="00582EA5">
        <w:trPr>
          <w:tblHeader/>
        </w:trPr>
        <w:tc>
          <w:tcPr>
            <w:tcW w:w="2410" w:type="dxa"/>
            <w:tcBorders>
              <w:left w:val="single" w:sz="8" w:space="0" w:color="000000"/>
              <w:right w:val="single" w:sz="8" w:space="0" w:color="000000"/>
            </w:tcBorders>
            <w:shd w:val="clear" w:color="auto" w:fill="16365C"/>
            <w:tcMar>
              <w:top w:w="100" w:type="dxa"/>
              <w:left w:w="100" w:type="dxa"/>
              <w:bottom w:w="100" w:type="dxa"/>
              <w:right w:w="100" w:type="dxa"/>
            </w:tcMar>
          </w:tcPr>
          <w:p w14:paraId="039C2737" w14:textId="77777777" w:rsidR="00F33557" w:rsidRDefault="00F33557" w:rsidP="00DB00D5">
            <w:pPr>
              <w:keepNext/>
              <w:ind w:left="101"/>
            </w:pPr>
            <w:r w:rsidRPr="00A57596">
              <w:rPr>
                <w:rFonts w:ascii="Times New Roman" w:hAnsi="Times New Roman" w:cs="Times New Roman"/>
                <w:color w:val="FFFFFF"/>
                <w:sz w:val="22"/>
                <w:szCs w:val="22"/>
                <w:shd w:val="clear" w:color="auto" w:fill="16365C"/>
              </w:rPr>
              <w:t>ILO</w:t>
            </w:r>
          </w:p>
        </w:tc>
        <w:tc>
          <w:tcPr>
            <w:tcW w:w="2076" w:type="dxa"/>
            <w:tcBorders>
              <w:top w:val="single" w:sz="8" w:space="0" w:color="000000"/>
              <w:bottom w:val="single" w:sz="8" w:space="0" w:color="000000"/>
            </w:tcBorders>
            <w:shd w:val="clear" w:color="auto" w:fill="16365C"/>
          </w:tcPr>
          <w:p w14:paraId="18991F75" w14:textId="77777777" w:rsidR="00F33557" w:rsidRDefault="00F33557" w:rsidP="00DB00D5">
            <w:pPr>
              <w:keepNext/>
              <w:ind w:left="101"/>
              <w:jc w:val="center"/>
            </w:pPr>
            <w:r w:rsidRPr="00A57596">
              <w:rPr>
                <w:rFonts w:ascii="Times New Roman" w:hAnsi="Times New Roman" w:cs="Times New Roman"/>
                <w:color w:val="FFFFFF"/>
                <w:sz w:val="22"/>
                <w:szCs w:val="22"/>
                <w:shd w:val="clear" w:color="auto" w:fill="16365C"/>
              </w:rPr>
              <w:t>Assessments</w:t>
            </w:r>
          </w:p>
        </w:tc>
        <w:tc>
          <w:tcPr>
            <w:tcW w:w="2076" w:type="dxa"/>
            <w:tcBorders>
              <w:top w:val="single" w:sz="8" w:space="0" w:color="000000"/>
              <w:left w:val="single" w:sz="8" w:space="0" w:color="000000"/>
              <w:bottom w:val="single" w:sz="8" w:space="0" w:color="000000"/>
              <w:right w:val="single" w:sz="8" w:space="0" w:color="000000"/>
            </w:tcBorders>
            <w:shd w:val="clear" w:color="auto" w:fill="16365C"/>
          </w:tcPr>
          <w:p w14:paraId="45588101" w14:textId="77777777" w:rsidR="00F33557" w:rsidRDefault="00F33557" w:rsidP="00DB00D5">
            <w:pPr>
              <w:keepNext/>
              <w:ind w:left="101"/>
              <w:jc w:val="center"/>
            </w:pPr>
            <w:r w:rsidRPr="00A57596">
              <w:rPr>
                <w:rFonts w:ascii="Times New Roman" w:hAnsi="Times New Roman" w:cs="Times New Roman"/>
                <w:color w:val="FFFFFF"/>
                <w:sz w:val="22"/>
                <w:szCs w:val="22"/>
                <w:shd w:val="clear" w:color="auto" w:fill="16365C"/>
              </w:rPr>
              <w:t>Mastery</w:t>
            </w:r>
          </w:p>
        </w:tc>
        <w:tc>
          <w:tcPr>
            <w:tcW w:w="2076" w:type="dxa"/>
            <w:tcBorders>
              <w:top w:val="single" w:sz="8" w:space="0" w:color="000000"/>
              <w:bottom w:val="single" w:sz="8" w:space="0" w:color="000000"/>
              <w:right w:val="single" w:sz="8" w:space="0" w:color="000000"/>
            </w:tcBorders>
            <w:shd w:val="clear" w:color="auto" w:fill="16365C"/>
          </w:tcPr>
          <w:p w14:paraId="6F59D15C" w14:textId="77777777" w:rsidR="00F33557" w:rsidRDefault="00F33557" w:rsidP="00DB00D5">
            <w:pPr>
              <w:keepNext/>
              <w:ind w:left="101"/>
              <w:jc w:val="center"/>
            </w:pPr>
            <w:r w:rsidRPr="00A57596">
              <w:rPr>
                <w:rFonts w:ascii="Times New Roman" w:hAnsi="Times New Roman" w:cs="Times New Roman"/>
                <w:color w:val="FFFFFF"/>
                <w:sz w:val="22"/>
                <w:szCs w:val="22"/>
                <w:shd w:val="clear" w:color="auto" w:fill="16365C"/>
              </w:rPr>
              <w:t>Mastery Rate</w:t>
            </w:r>
          </w:p>
        </w:tc>
      </w:tr>
      <w:tr w:rsidR="00F33557" w14:paraId="748C29CA" w14:textId="77777777" w:rsidTr="00A57596">
        <w:tc>
          <w:tcPr>
            <w:tcW w:w="2410" w:type="dxa"/>
            <w:tcBorders>
              <w:left w:val="single" w:sz="8" w:space="0" w:color="000000"/>
              <w:bottom w:val="single" w:sz="8" w:space="0" w:color="C0C0C0"/>
              <w:right w:val="single" w:sz="8" w:space="0" w:color="000000"/>
            </w:tcBorders>
            <w:tcMar>
              <w:top w:w="100" w:type="dxa"/>
              <w:left w:w="100" w:type="dxa"/>
              <w:bottom w:w="100" w:type="dxa"/>
              <w:right w:w="100" w:type="dxa"/>
            </w:tcMar>
            <w:vAlign w:val="bottom"/>
          </w:tcPr>
          <w:p w14:paraId="1A0943FB" w14:textId="77777777" w:rsidR="00F33557" w:rsidRDefault="00F33557" w:rsidP="00DB00D5">
            <w:pPr>
              <w:keepNext/>
              <w:ind w:left="101"/>
            </w:pPr>
            <w:r w:rsidRPr="00A57596">
              <w:rPr>
                <w:rFonts w:ascii="Times New Roman" w:hAnsi="Times New Roman" w:cs="Times New Roman"/>
                <w:sz w:val="22"/>
                <w:szCs w:val="22"/>
              </w:rPr>
              <w:t>Personal Attributes</w:t>
            </w:r>
          </w:p>
        </w:tc>
        <w:tc>
          <w:tcPr>
            <w:tcW w:w="2076" w:type="dxa"/>
          </w:tcPr>
          <w:p w14:paraId="7081AD93" w14:textId="77777777" w:rsidR="00F33557" w:rsidRDefault="00F33557" w:rsidP="00DB00D5">
            <w:pPr>
              <w:keepNext/>
              <w:ind w:left="101"/>
              <w:jc w:val="center"/>
            </w:pPr>
            <w:r w:rsidRPr="00A57596">
              <w:rPr>
                <w:rFonts w:ascii="Times New Roman" w:hAnsi="Times New Roman" w:cs="Times New Roman"/>
                <w:sz w:val="22"/>
                <w:szCs w:val="22"/>
              </w:rPr>
              <w:t>4,941</w:t>
            </w:r>
          </w:p>
        </w:tc>
        <w:tc>
          <w:tcPr>
            <w:tcW w:w="2076" w:type="dxa"/>
            <w:tcBorders>
              <w:left w:val="single" w:sz="8" w:space="0" w:color="000000"/>
            </w:tcBorders>
          </w:tcPr>
          <w:p w14:paraId="39ECE5DA" w14:textId="77777777" w:rsidR="00F33557" w:rsidRDefault="00F33557" w:rsidP="00DB00D5">
            <w:pPr>
              <w:keepNext/>
              <w:ind w:left="101"/>
              <w:jc w:val="center"/>
            </w:pPr>
            <w:r w:rsidRPr="00A57596">
              <w:rPr>
                <w:rFonts w:ascii="Times New Roman" w:hAnsi="Times New Roman" w:cs="Times New Roman"/>
                <w:sz w:val="22"/>
                <w:szCs w:val="22"/>
              </w:rPr>
              <w:t>4,848</w:t>
            </w:r>
          </w:p>
        </w:tc>
        <w:tc>
          <w:tcPr>
            <w:tcW w:w="2076" w:type="dxa"/>
            <w:tcBorders>
              <w:left w:val="single" w:sz="8" w:space="0" w:color="000000"/>
              <w:right w:val="single" w:sz="8" w:space="0" w:color="000000"/>
            </w:tcBorders>
            <w:shd w:val="clear" w:color="auto" w:fill="D8E4BC"/>
          </w:tcPr>
          <w:p w14:paraId="503AA300" w14:textId="77777777" w:rsidR="00F33557" w:rsidRDefault="00F33557" w:rsidP="00DB00D5">
            <w:pPr>
              <w:keepNext/>
              <w:ind w:left="101"/>
              <w:jc w:val="center"/>
            </w:pPr>
            <w:r w:rsidRPr="00A57596">
              <w:rPr>
                <w:rFonts w:ascii="Times New Roman" w:hAnsi="Times New Roman" w:cs="Times New Roman"/>
                <w:sz w:val="22"/>
                <w:szCs w:val="22"/>
                <w:shd w:val="clear" w:color="auto" w:fill="D8E4BC"/>
              </w:rPr>
              <w:t>98.1%</w:t>
            </w:r>
          </w:p>
        </w:tc>
      </w:tr>
      <w:tr w:rsidR="00F33557" w14:paraId="58DE87D6" w14:textId="77777777" w:rsidTr="00A57596">
        <w:tc>
          <w:tcPr>
            <w:tcW w:w="2410" w:type="dxa"/>
            <w:tcBorders>
              <w:left w:val="single" w:sz="8" w:space="0" w:color="000000"/>
              <w:bottom w:val="single" w:sz="8" w:space="0" w:color="C0C0C0"/>
              <w:right w:val="single" w:sz="8" w:space="0" w:color="000000"/>
            </w:tcBorders>
            <w:tcMar>
              <w:top w:w="100" w:type="dxa"/>
              <w:left w:w="100" w:type="dxa"/>
              <w:bottom w:w="100" w:type="dxa"/>
              <w:right w:w="100" w:type="dxa"/>
            </w:tcMar>
            <w:vAlign w:val="bottom"/>
          </w:tcPr>
          <w:p w14:paraId="402C0EB6" w14:textId="1AEF9964" w:rsidR="00F33557" w:rsidRDefault="00F33557" w:rsidP="002E23F3">
            <w:pPr>
              <w:ind w:left="100"/>
            </w:pPr>
            <w:r>
              <w:rPr>
                <w:rFonts w:ascii="Times New Roman" w:hAnsi="Times New Roman" w:cs="Times New Roman"/>
                <w:sz w:val="22"/>
                <w:szCs w:val="22"/>
              </w:rPr>
              <w:t>Analytic and</w:t>
            </w:r>
            <w:r w:rsidRPr="00A57596">
              <w:rPr>
                <w:rFonts w:ascii="Times New Roman" w:hAnsi="Times New Roman" w:cs="Times New Roman"/>
                <w:sz w:val="22"/>
                <w:szCs w:val="22"/>
              </w:rPr>
              <w:t xml:space="preserve"> Communication Skills</w:t>
            </w:r>
          </w:p>
        </w:tc>
        <w:tc>
          <w:tcPr>
            <w:tcW w:w="2076" w:type="dxa"/>
          </w:tcPr>
          <w:p w14:paraId="753D3E58" w14:textId="77777777" w:rsidR="00F33557" w:rsidRDefault="00F33557" w:rsidP="002E23F3">
            <w:pPr>
              <w:ind w:left="100"/>
              <w:jc w:val="center"/>
            </w:pPr>
            <w:r w:rsidRPr="00A57596">
              <w:rPr>
                <w:rFonts w:ascii="Times New Roman" w:hAnsi="Times New Roman" w:cs="Times New Roman"/>
                <w:sz w:val="22"/>
                <w:szCs w:val="22"/>
              </w:rPr>
              <w:t>8,094</w:t>
            </w:r>
          </w:p>
        </w:tc>
        <w:tc>
          <w:tcPr>
            <w:tcW w:w="2076" w:type="dxa"/>
            <w:tcBorders>
              <w:left w:val="single" w:sz="8" w:space="0" w:color="000000"/>
            </w:tcBorders>
          </w:tcPr>
          <w:p w14:paraId="498DBB31" w14:textId="77777777" w:rsidR="00F33557" w:rsidRDefault="00F33557" w:rsidP="002E23F3">
            <w:pPr>
              <w:ind w:left="100"/>
              <w:jc w:val="center"/>
            </w:pPr>
            <w:r w:rsidRPr="00A57596">
              <w:rPr>
                <w:rFonts w:ascii="Times New Roman" w:hAnsi="Times New Roman" w:cs="Times New Roman"/>
                <w:sz w:val="22"/>
                <w:szCs w:val="22"/>
              </w:rPr>
              <w:t>7,962</w:t>
            </w:r>
          </w:p>
        </w:tc>
        <w:tc>
          <w:tcPr>
            <w:tcW w:w="2076" w:type="dxa"/>
            <w:tcBorders>
              <w:left w:val="single" w:sz="8" w:space="0" w:color="000000"/>
              <w:right w:val="single" w:sz="8" w:space="0" w:color="000000"/>
            </w:tcBorders>
            <w:shd w:val="clear" w:color="auto" w:fill="D8E4BC"/>
          </w:tcPr>
          <w:p w14:paraId="5D531F24" w14:textId="77777777" w:rsidR="00F33557" w:rsidRDefault="00F33557" w:rsidP="002E23F3">
            <w:pPr>
              <w:ind w:left="100"/>
              <w:jc w:val="center"/>
            </w:pPr>
            <w:r w:rsidRPr="00A57596">
              <w:rPr>
                <w:rFonts w:ascii="Times New Roman" w:hAnsi="Times New Roman" w:cs="Times New Roman"/>
                <w:sz w:val="22"/>
                <w:szCs w:val="22"/>
                <w:shd w:val="clear" w:color="auto" w:fill="D8E4BC"/>
              </w:rPr>
              <w:t>98.4%</w:t>
            </w:r>
          </w:p>
        </w:tc>
      </w:tr>
      <w:tr w:rsidR="00F33557" w14:paraId="5B0E550B" w14:textId="77777777" w:rsidTr="00A57596">
        <w:tc>
          <w:tcPr>
            <w:tcW w:w="2410" w:type="dxa"/>
            <w:tcBorders>
              <w:left w:val="single" w:sz="8" w:space="0" w:color="000000"/>
              <w:bottom w:val="single" w:sz="8" w:space="0" w:color="C0C0C0"/>
              <w:right w:val="single" w:sz="8" w:space="0" w:color="000000"/>
            </w:tcBorders>
            <w:tcMar>
              <w:top w:w="100" w:type="dxa"/>
              <w:left w:w="100" w:type="dxa"/>
              <w:bottom w:w="100" w:type="dxa"/>
              <w:right w:w="100" w:type="dxa"/>
            </w:tcMar>
            <w:vAlign w:val="bottom"/>
          </w:tcPr>
          <w:p w14:paraId="6C0DFBD3" w14:textId="3201D5E0" w:rsidR="00F33557" w:rsidRDefault="00F33557" w:rsidP="002E23F3">
            <w:pPr>
              <w:ind w:left="100"/>
            </w:pPr>
            <w:r>
              <w:rPr>
                <w:rFonts w:ascii="Times New Roman" w:hAnsi="Times New Roman" w:cs="Times New Roman"/>
                <w:sz w:val="22"/>
                <w:szCs w:val="22"/>
              </w:rPr>
              <w:t>Applied Social Knowledge and</w:t>
            </w:r>
            <w:r w:rsidRPr="00A57596">
              <w:rPr>
                <w:rFonts w:ascii="Times New Roman" w:hAnsi="Times New Roman" w:cs="Times New Roman"/>
                <w:sz w:val="22"/>
                <w:szCs w:val="22"/>
              </w:rPr>
              <w:t xml:space="preserve"> Values</w:t>
            </w:r>
          </w:p>
        </w:tc>
        <w:tc>
          <w:tcPr>
            <w:tcW w:w="2076" w:type="dxa"/>
          </w:tcPr>
          <w:p w14:paraId="6F82BABF" w14:textId="77777777" w:rsidR="00F33557" w:rsidRDefault="00F33557" w:rsidP="002E23F3">
            <w:pPr>
              <w:ind w:left="100"/>
              <w:jc w:val="center"/>
            </w:pPr>
            <w:r w:rsidRPr="00A57596">
              <w:rPr>
                <w:rFonts w:ascii="Times New Roman" w:hAnsi="Times New Roman" w:cs="Times New Roman"/>
                <w:sz w:val="22"/>
                <w:szCs w:val="22"/>
              </w:rPr>
              <w:t>1,429</w:t>
            </w:r>
          </w:p>
        </w:tc>
        <w:tc>
          <w:tcPr>
            <w:tcW w:w="2076" w:type="dxa"/>
            <w:tcBorders>
              <w:left w:val="single" w:sz="8" w:space="0" w:color="000000"/>
            </w:tcBorders>
          </w:tcPr>
          <w:p w14:paraId="05431D36" w14:textId="77777777" w:rsidR="00F33557" w:rsidRDefault="00F33557" w:rsidP="002E23F3">
            <w:pPr>
              <w:ind w:left="100"/>
              <w:jc w:val="center"/>
            </w:pPr>
            <w:r w:rsidRPr="00A57596">
              <w:rPr>
                <w:rFonts w:ascii="Times New Roman" w:hAnsi="Times New Roman" w:cs="Times New Roman"/>
                <w:sz w:val="22"/>
                <w:szCs w:val="22"/>
              </w:rPr>
              <w:t>1,414</w:t>
            </w:r>
          </w:p>
        </w:tc>
        <w:tc>
          <w:tcPr>
            <w:tcW w:w="2076" w:type="dxa"/>
            <w:tcBorders>
              <w:left w:val="single" w:sz="8" w:space="0" w:color="000000"/>
              <w:right w:val="single" w:sz="8" w:space="0" w:color="000000"/>
            </w:tcBorders>
            <w:shd w:val="clear" w:color="auto" w:fill="D8E4BC"/>
          </w:tcPr>
          <w:p w14:paraId="7AC462C7" w14:textId="77777777" w:rsidR="00F33557" w:rsidRDefault="00F33557" w:rsidP="002E23F3">
            <w:pPr>
              <w:ind w:left="100"/>
              <w:jc w:val="center"/>
            </w:pPr>
            <w:r w:rsidRPr="00A57596">
              <w:rPr>
                <w:rFonts w:ascii="Times New Roman" w:hAnsi="Times New Roman" w:cs="Times New Roman"/>
                <w:sz w:val="22"/>
                <w:szCs w:val="22"/>
                <w:shd w:val="clear" w:color="auto" w:fill="D8E4BC"/>
              </w:rPr>
              <w:t>99.0%</w:t>
            </w:r>
          </w:p>
        </w:tc>
      </w:tr>
      <w:tr w:rsidR="00F33557" w14:paraId="46EF8B9A" w14:textId="77777777" w:rsidTr="00A57596">
        <w:tc>
          <w:tcPr>
            <w:tcW w:w="2410" w:type="dxa"/>
            <w:tcBorders>
              <w:left w:val="single" w:sz="8" w:space="0" w:color="000000"/>
              <w:bottom w:val="single" w:sz="8" w:space="0" w:color="C0C0C0"/>
              <w:right w:val="single" w:sz="8" w:space="0" w:color="000000"/>
            </w:tcBorders>
            <w:tcMar>
              <w:top w:w="100" w:type="dxa"/>
              <w:left w:w="100" w:type="dxa"/>
              <w:bottom w:w="100" w:type="dxa"/>
              <w:right w:w="100" w:type="dxa"/>
            </w:tcMar>
            <w:vAlign w:val="bottom"/>
          </w:tcPr>
          <w:p w14:paraId="4FE15E70" w14:textId="72498F7F" w:rsidR="00F33557" w:rsidRDefault="00F33557" w:rsidP="002E23F3">
            <w:pPr>
              <w:ind w:left="100"/>
            </w:pPr>
            <w:r>
              <w:rPr>
                <w:rFonts w:ascii="Times New Roman" w:hAnsi="Times New Roman" w:cs="Times New Roman"/>
                <w:sz w:val="22"/>
                <w:szCs w:val="22"/>
              </w:rPr>
              <w:t>Applied Knowledge and</w:t>
            </w:r>
            <w:r w:rsidRPr="00A57596">
              <w:rPr>
                <w:rFonts w:ascii="Times New Roman" w:hAnsi="Times New Roman" w:cs="Times New Roman"/>
                <w:sz w:val="22"/>
                <w:szCs w:val="22"/>
              </w:rPr>
              <w:t xml:space="preserve"> Valuation of the Physical World</w:t>
            </w:r>
          </w:p>
        </w:tc>
        <w:tc>
          <w:tcPr>
            <w:tcW w:w="2076" w:type="dxa"/>
          </w:tcPr>
          <w:p w14:paraId="13F0C78E" w14:textId="77777777" w:rsidR="00F33557" w:rsidRDefault="00F33557" w:rsidP="002E23F3">
            <w:pPr>
              <w:ind w:left="100"/>
              <w:jc w:val="center"/>
            </w:pPr>
            <w:r w:rsidRPr="00A57596">
              <w:rPr>
                <w:rFonts w:ascii="Times New Roman" w:hAnsi="Times New Roman" w:cs="Times New Roman"/>
                <w:sz w:val="22"/>
                <w:szCs w:val="22"/>
              </w:rPr>
              <w:t>39</w:t>
            </w:r>
          </w:p>
        </w:tc>
        <w:tc>
          <w:tcPr>
            <w:tcW w:w="2076" w:type="dxa"/>
            <w:tcBorders>
              <w:left w:val="single" w:sz="8" w:space="0" w:color="000000"/>
            </w:tcBorders>
          </w:tcPr>
          <w:p w14:paraId="17245666" w14:textId="77777777" w:rsidR="00F33557" w:rsidRDefault="00F33557" w:rsidP="002E23F3">
            <w:pPr>
              <w:ind w:left="100"/>
              <w:jc w:val="center"/>
            </w:pPr>
            <w:r w:rsidRPr="00A57596">
              <w:rPr>
                <w:rFonts w:ascii="Times New Roman" w:hAnsi="Times New Roman" w:cs="Times New Roman"/>
                <w:sz w:val="22"/>
                <w:szCs w:val="22"/>
              </w:rPr>
              <w:t>39</w:t>
            </w:r>
          </w:p>
        </w:tc>
        <w:tc>
          <w:tcPr>
            <w:tcW w:w="2076" w:type="dxa"/>
            <w:tcBorders>
              <w:left w:val="single" w:sz="8" w:space="0" w:color="000000"/>
              <w:right w:val="single" w:sz="8" w:space="0" w:color="000000"/>
            </w:tcBorders>
            <w:shd w:val="clear" w:color="auto" w:fill="D8E4BC"/>
          </w:tcPr>
          <w:p w14:paraId="6813494A" w14:textId="77777777" w:rsidR="00F33557" w:rsidRDefault="00F33557" w:rsidP="002E23F3">
            <w:pPr>
              <w:ind w:left="100"/>
              <w:jc w:val="center"/>
            </w:pPr>
            <w:r w:rsidRPr="00A57596">
              <w:rPr>
                <w:rFonts w:ascii="Times New Roman" w:hAnsi="Times New Roman" w:cs="Times New Roman"/>
                <w:sz w:val="22"/>
                <w:szCs w:val="22"/>
                <w:shd w:val="clear" w:color="auto" w:fill="D8E4BC"/>
              </w:rPr>
              <w:t>100.0%</w:t>
            </w:r>
          </w:p>
        </w:tc>
      </w:tr>
      <w:tr w:rsidR="00F33557" w14:paraId="632887D8" w14:textId="77777777" w:rsidTr="00A57596">
        <w:tc>
          <w:tcPr>
            <w:tcW w:w="2410" w:type="dxa"/>
            <w:tcBorders>
              <w:left w:val="single" w:sz="8" w:space="0" w:color="000000"/>
              <w:bottom w:val="single" w:sz="8" w:space="0" w:color="C0C0C0"/>
              <w:right w:val="single" w:sz="8" w:space="0" w:color="000000"/>
            </w:tcBorders>
            <w:tcMar>
              <w:top w:w="100" w:type="dxa"/>
              <w:left w:w="100" w:type="dxa"/>
              <w:bottom w:w="100" w:type="dxa"/>
              <w:right w:w="100" w:type="dxa"/>
            </w:tcMar>
            <w:vAlign w:val="bottom"/>
          </w:tcPr>
          <w:p w14:paraId="6ECB661D" w14:textId="77777777" w:rsidR="00F33557" w:rsidRDefault="00F33557" w:rsidP="002E23F3">
            <w:pPr>
              <w:ind w:left="100"/>
            </w:pPr>
            <w:r w:rsidRPr="00A57596">
              <w:rPr>
                <w:rFonts w:ascii="Times New Roman" w:hAnsi="Times New Roman" w:cs="Times New Roman"/>
                <w:sz w:val="22"/>
                <w:szCs w:val="22"/>
              </w:rPr>
              <w:t>Authentic Engagement</w:t>
            </w:r>
          </w:p>
        </w:tc>
        <w:tc>
          <w:tcPr>
            <w:tcW w:w="2076" w:type="dxa"/>
          </w:tcPr>
          <w:p w14:paraId="0C195834" w14:textId="77777777" w:rsidR="00F33557" w:rsidRDefault="00F33557" w:rsidP="002E23F3">
            <w:pPr>
              <w:ind w:left="100"/>
              <w:jc w:val="center"/>
            </w:pPr>
            <w:r w:rsidRPr="00A57596">
              <w:rPr>
                <w:rFonts w:ascii="Times New Roman" w:hAnsi="Times New Roman" w:cs="Times New Roman"/>
                <w:sz w:val="22"/>
                <w:szCs w:val="22"/>
              </w:rPr>
              <w:t>2,195</w:t>
            </w:r>
          </w:p>
        </w:tc>
        <w:tc>
          <w:tcPr>
            <w:tcW w:w="2076" w:type="dxa"/>
            <w:tcBorders>
              <w:left w:val="single" w:sz="8" w:space="0" w:color="000000"/>
            </w:tcBorders>
          </w:tcPr>
          <w:p w14:paraId="43598B7F" w14:textId="77777777" w:rsidR="00F33557" w:rsidRDefault="00F33557" w:rsidP="002E23F3">
            <w:pPr>
              <w:ind w:left="100"/>
              <w:jc w:val="center"/>
            </w:pPr>
            <w:r w:rsidRPr="00A57596">
              <w:rPr>
                <w:rFonts w:ascii="Times New Roman" w:hAnsi="Times New Roman" w:cs="Times New Roman"/>
                <w:sz w:val="22"/>
                <w:szCs w:val="22"/>
              </w:rPr>
              <w:t>2,146</w:t>
            </w:r>
          </w:p>
        </w:tc>
        <w:tc>
          <w:tcPr>
            <w:tcW w:w="2076" w:type="dxa"/>
            <w:tcBorders>
              <w:left w:val="single" w:sz="8" w:space="0" w:color="000000"/>
              <w:right w:val="single" w:sz="8" w:space="0" w:color="000000"/>
            </w:tcBorders>
            <w:shd w:val="clear" w:color="auto" w:fill="D8E4BC"/>
          </w:tcPr>
          <w:p w14:paraId="5D496159" w14:textId="77777777" w:rsidR="00F33557" w:rsidRDefault="00F33557" w:rsidP="002E23F3">
            <w:pPr>
              <w:ind w:left="100"/>
              <w:jc w:val="center"/>
            </w:pPr>
            <w:r w:rsidRPr="00A57596">
              <w:rPr>
                <w:rFonts w:ascii="Times New Roman" w:hAnsi="Times New Roman" w:cs="Times New Roman"/>
                <w:sz w:val="22"/>
                <w:szCs w:val="22"/>
                <w:shd w:val="clear" w:color="auto" w:fill="D8E4BC"/>
              </w:rPr>
              <w:t>97.8%</w:t>
            </w:r>
          </w:p>
        </w:tc>
      </w:tr>
      <w:tr w:rsidR="00F33557" w14:paraId="68126181" w14:textId="77777777" w:rsidTr="00A57596">
        <w:tc>
          <w:tcPr>
            <w:tcW w:w="2410"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4F0549E" w14:textId="77777777" w:rsidR="00F33557" w:rsidRDefault="00F33557" w:rsidP="002E23F3">
            <w:pPr>
              <w:ind w:left="100"/>
            </w:pPr>
            <w:r w:rsidRPr="00A57596">
              <w:rPr>
                <w:rFonts w:ascii="Times New Roman" w:hAnsi="Times New Roman" w:cs="Times New Roman"/>
                <w:b/>
                <w:sz w:val="22"/>
                <w:szCs w:val="22"/>
              </w:rPr>
              <w:t>Total</w:t>
            </w:r>
          </w:p>
        </w:tc>
        <w:tc>
          <w:tcPr>
            <w:tcW w:w="2076" w:type="dxa"/>
            <w:tcBorders>
              <w:top w:val="single" w:sz="8" w:space="0" w:color="000000"/>
              <w:bottom w:val="single" w:sz="8" w:space="0" w:color="000000"/>
            </w:tcBorders>
          </w:tcPr>
          <w:p w14:paraId="32EB017F" w14:textId="77777777" w:rsidR="00F33557" w:rsidRDefault="00F33557" w:rsidP="002E23F3">
            <w:pPr>
              <w:ind w:left="100"/>
              <w:jc w:val="center"/>
            </w:pPr>
            <w:r w:rsidRPr="00A57596">
              <w:rPr>
                <w:rFonts w:ascii="Times New Roman" w:hAnsi="Times New Roman" w:cs="Times New Roman"/>
                <w:b/>
                <w:sz w:val="22"/>
                <w:szCs w:val="22"/>
              </w:rPr>
              <w:t>16,698</w:t>
            </w:r>
          </w:p>
        </w:tc>
        <w:tc>
          <w:tcPr>
            <w:tcW w:w="2076" w:type="dxa"/>
            <w:tcBorders>
              <w:top w:val="single" w:sz="8" w:space="0" w:color="000000"/>
              <w:left w:val="single" w:sz="8" w:space="0" w:color="000000"/>
              <w:bottom w:val="single" w:sz="8" w:space="0" w:color="000000"/>
            </w:tcBorders>
          </w:tcPr>
          <w:p w14:paraId="7CA545A4" w14:textId="77777777" w:rsidR="00F33557" w:rsidRDefault="00F33557" w:rsidP="002E23F3">
            <w:pPr>
              <w:ind w:left="100"/>
              <w:jc w:val="center"/>
            </w:pPr>
            <w:r w:rsidRPr="00A57596">
              <w:rPr>
                <w:rFonts w:ascii="Times New Roman" w:hAnsi="Times New Roman" w:cs="Times New Roman"/>
                <w:b/>
                <w:sz w:val="22"/>
                <w:szCs w:val="22"/>
              </w:rPr>
              <w:t>16,409</w:t>
            </w:r>
          </w:p>
        </w:tc>
        <w:tc>
          <w:tcPr>
            <w:tcW w:w="2076" w:type="dxa"/>
            <w:tcBorders>
              <w:top w:val="single" w:sz="8" w:space="0" w:color="000000"/>
              <w:left w:val="single" w:sz="8" w:space="0" w:color="000000"/>
              <w:bottom w:val="single" w:sz="8" w:space="0" w:color="000000"/>
              <w:right w:val="single" w:sz="8" w:space="0" w:color="000000"/>
            </w:tcBorders>
            <w:shd w:val="clear" w:color="auto" w:fill="D8E4BC"/>
          </w:tcPr>
          <w:p w14:paraId="6B6DA2FB" w14:textId="77777777" w:rsidR="00F33557" w:rsidRDefault="00F33557" w:rsidP="002E23F3">
            <w:pPr>
              <w:ind w:left="100"/>
              <w:jc w:val="center"/>
            </w:pPr>
            <w:r w:rsidRPr="00A57596">
              <w:rPr>
                <w:rFonts w:ascii="Times New Roman" w:hAnsi="Times New Roman" w:cs="Times New Roman"/>
                <w:b/>
                <w:sz w:val="22"/>
                <w:szCs w:val="22"/>
                <w:shd w:val="clear" w:color="auto" w:fill="D8E4BC"/>
              </w:rPr>
              <w:t>98.3%</w:t>
            </w:r>
          </w:p>
        </w:tc>
      </w:tr>
    </w:tbl>
    <w:p w14:paraId="68077866" w14:textId="77777777" w:rsidR="00F33557" w:rsidRPr="001E6FBF" w:rsidRDefault="00F33557" w:rsidP="00B46ED2">
      <w:pPr>
        <w:keepNext/>
        <w:spacing w:before="120" w:after="120"/>
        <w:rPr>
          <w:rFonts w:ascii="Times New Roman" w:hAnsi="Times New Roman" w:cs="Times New Roman"/>
          <w:b/>
          <w:i/>
          <w:u w:val="single"/>
        </w:rPr>
      </w:pPr>
      <w:r w:rsidRPr="001E6FBF">
        <w:rPr>
          <w:rFonts w:ascii="Times New Roman" w:hAnsi="Times New Roman" w:cs="Times New Roman"/>
          <w:b/>
          <w:i/>
          <w:u w:val="single"/>
        </w:rPr>
        <w:t xml:space="preserve">Analysis </w:t>
      </w:r>
    </w:p>
    <w:p w14:paraId="5F2743FA" w14:textId="7CDEFBB8" w:rsidR="00F33557" w:rsidRDefault="00F33557" w:rsidP="007F181D">
      <w:r>
        <w:rPr>
          <w:rFonts w:ascii="Times New Roman" w:hAnsi="Times New Roman" w:cs="Times New Roman"/>
        </w:rPr>
        <w:t xml:space="preserve">The College has been using the assessment of course-level SLOs representative of the most critical, broad expectations for students in each course, as well as the use of that data for program improvement, for many years.  However, the availability of robust data on student mastery of degree and certificate learning outcomes is newer; these data have only been available to programs for the past two years.  The results are encouraging, as they indicate a very high outcome mastery rate, as exemplified by Nursing program data. </w:t>
      </w:r>
    </w:p>
    <w:p w14:paraId="0067B65A" w14:textId="77777777" w:rsidR="00F33557" w:rsidRDefault="00F33557" w:rsidP="002E23F3"/>
    <w:p w14:paraId="01B6D45B" w14:textId="33F36272" w:rsidR="00F33557" w:rsidRDefault="00F33557" w:rsidP="002E23F3">
      <w:r>
        <w:rPr>
          <w:rFonts w:ascii="Times New Roman" w:hAnsi="Times New Roman" w:cs="Times New Roman"/>
        </w:rPr>
        <w:t>An area for improvement is in the analysis of the data for the six degree programs the College offers which, because they involve many disciplines, are not housed in any one department.  These degrees are the following:</w:t>
      </w:r>
    </w:p>
    <w:p w14:paraId="5DFD494D" w14:textId="6C4C2AB9" w:rsidR="00F33557" w:rsidRPr="002C2590" w:rsidRDefault="00F33557" w:rsidP="002851F3">
      <w:pPr>
        <w:pStyle w:val="ListParagraph"/>
        <w:numPr>
          <w:ilvl w:val="0"/>
          <w:numId w:val="29"/>
        </w:numPr>
        <w:rPr>
          <w:rFonts w:ascii="Times New Roman" w:hAnsi="Times New Roman" w:cs="Times New Roman"/>
        </w:rPr>
      </w:pPr>
      <w:r>
        <w:rPr>
          <w:rFonts w:ascii="Times New Roman" w:hAnsi="Times New Roman" w:cs="Times New Roman"/>
        </w:rPr>
        <w:t xml:space="preserve">Liberal Arts – </w:t>
      </w:r>
      <w:r w:rsidRPr="002C2590">
        <w:rPr>
          <w:rFonts w:ascii="Times New Roman" w:hAnsi="Times New Roman" w:cs="Times New Roman"/>
        </w:rPr>
        <w:t>Arts and Humanities</w:t>
      </w:r>
    </w:p>
    <w:p w14:paraId="58F1E930" w14:textId="20260A28" w:rsidR="00F33557" w:rsidRPr="002C2590" w:rsidRDefault="00F33557" w:rsidP="002851F3">
      <w:pPr>
        <w:pStyle w:val="ListParagraph"/>
        <w:numPr>
          <w:ilvl w:val="0"/>
          <w:numId w:val="29"/>
        </w:numPr>
        <w:rPr>
          <w:rFonts w:ascii="Times New Roman" w:hAnsi="Times New Roman" w:cs="Times New Roman"/>
        </w:rPr>
      </w:pPr>
      <w:r>
        <w:rPr>
          <w:rFonts w:ascii="Times New Roman" w:hAnsi="Times New Roman" w:cs="Times New Roman"/>
        </w:rPr>
        <w:t xml:space="preserve">Liberal Arts – </w:t>
      </w:r>
      <w:r w:rsidRPr="002C2590">
        <w:rPr>
          <w:rFonts w:ascii="Times New Roman" w:hAnsi="Times New Roman" w:cs="Times New Roman"/>
        </w:rPr>
        <w:t>Social and Behavioral Sciences</w:t>
      </w:r>
    </w:p>
    <w:p w14:paraId="538BBB97" w14:textId="77777777" w:rsidR="00F33557" w:rsidRPr="002C2590" w:rsidRDefault="00F33557" w:rsidP="002851F3">
      <w:pPr>
        <w:pStyle w:val="ListParagraph"/>
        <w:numPr>
          <w:ilvl w:val="0"/>
          <w:numId w:val="29"/>
        </w:numPr>
        <w:rPr>
          <w:rFonts w:ascii="Times New Roman" w:hAnsi="Times New Roman" w:cs="Times New Roman"/>
        </w:rPr>
      </w:pPr>
      <w:r w:rsidRPr="002C2590">
        <w:rPr>
          <w:rFonts w:ascii="Times New Roman" w:hAnsi="Times New Roman" w:cs="Times New Roman"/>
        </w:rPr>
        <w:t>General Science</w:t>
      </w:r>
    </w:p>
    <w:p w14:paraId="32A871F0" w14:textId="77777777" w:rsidR="00F33557" w:rsidRPr="002C2590" w:rsidRDefault="00F33557" w:rsidP="002851F3">
      <w:pPr>
        <w:pStyle w:val="ListParagraph"/>
        <w:numPr>
          <w:ilvl w:val="0"/>
          <w:numId w:val="29"/>
        </w:numPr>
        <w:rPr>
          <w:rFonts w:ascii="Times New Roman" w:hAnsi="Times New Roman" w:cs="Times New Roman"/>
        </w:rPr>
      </w:pPr>
      <w:r w:rsidRPr="002C2590">
        <w:rPr>
          <w:rFonts w:ascii="Times New Roman" w:hAnsi="Times New Roman" w:cs="Times New Roman"/>
        </w:rPr>
        <w:t>Environmental Studies</w:t>
      </w:r>
    </w:p>
    <w:p w14:paraId="0327D51D" w14:textId="77777777" w:rsidR="00F33557" w:rsidRPr="002C2590" w:rsidRDefault="00F33557" w:rsidP="002851F3">
      <w:pPr>
        <w:pStyle w:val="ListParagraph"/>
        <w:numPr>
          <w:ilvl w:val="0"/>
          <w:numId w:val="29"/>
        </w:numPr>
        <w:rPr>
          <w:rFonts w:ascii="Times New Roman" w:hAnsi="Times New Roman" w:cs="Times New Roman"/>
        </w:rPr>
      </w:pPr>
      <w:r w:rsidRPr="002C2590">
        <w:rPr>
          <w:rFonts w:ascii="Times New Roman" w:hAnsi="Times New Roman" w:cs="Times New Roman"/>
        </w:rPr>
        <w:t>Environmental Science</w:t>
      </w:r>
    </w:p>
    <w:p w14:paraId="2A27739B" w14:textId="77777777" w:rsidR="00F33557" w:rsidRPr="002C2590" w:rsidRDefault="00F33557" w:rsidP="002851F3">
      <w:pPr>
        <w:pStyle w:val="ListParagraph"/>
        <w:numPr>
          <w:ilvl w:val="0"/>
          <w:numId w:val="29"/>
        </w:numPr>
        <w:rPr>
          <w:rFonts w:ascii="Times New Roman" w:hAnsi="Times New Roman" w:cs="Times New Roman"/>
        </w:rPr>
      </w:pPr>
      <w:r w:rsidRPr="002C2590">
        <w:rPr>
          <w:rFonts w:ascii="Times New Roman" w:hAnsi="Times New Roman" w:cs="Times New Roman"/>
        </w:rPr>
        <w:t>Global Studies</w:t>
      </w:r>
    </w:p>
    <w:p w14:paraId="56B5D89C" w14:textId="7F0D0908" w:rsidR="00F33557" w:rsidRDefault="00F33557" w:rsidP="00B46ED2">
      <w:pPr>
        <w:spacing w:before="120" w:after="120"/>
        <w:rPr>
          <w:rFonts w:ascii="Times New Roman" w:hAnsi="Times New Roman" w:cs="Times New Roman"/>
        </w:rPr>
      </w:pPr>
      <w:r>
        <w:rPr>
          <w:rFonts w:ascii="Times New Roman" w:hAnsi="Times New Roman" w:cs="Times New Roman"/>
        </w:rPr>
        <w:t xml:space="preserve">The same degree and certificate outcome data that is available for the other programs is available for these programs.  However, the mechanism in place for the thorough analysis of these data is the program review process, which is organized by instructional department.  Since no one department “owns” these degrees, their outcomes data are not currently reviewed by faculty in any systematic way.  The courses that make up each degree are reviewed annually by the department that offers the course, but the program itself is not reviewed.  </w:t>
      </w:r>
    </w:p>
    <w:p w14:paraId="73957230" w14:textId="6D479B4E" w:rsidR="00F33557" w:rsidRPr="005C26C8" w:rsidRDefault="00F33557" w:rsidP="00B46ED2">
      <w:pPr>
        <w:spacing w:before="120" w:after="120"/>
        <w:rPr>
          <w:rFonts w:ascii="Times New Roman" w:hAnsi="Times New Roman" w:cs="Times New Roman"/>
        </w:rPr>
      </w:pPr>
      <w:r w:rsidRPr="005C26C8">
        <w:rPr>
          <w:rFonts w:ascii="Times New Roman" w:hAnsi="Times New Roman" w:cs="Times New Roman"/>
        </w:rPr>
        <w:t xml:space="preserve">Policies </w:t>
      </w:r>
      <w:r w:rsidR="00B46ED2">
        <w:rPr>
          <w:rFonts w:ascii="Times New Roman" w:hAnsi="Times New Roman" w:cs="Times New Roman"/>
        </w:rPr>
        <w:t>a</w:t>
      </w:r>
      <w:r w:rsidRPr="005C26C8">
        <w:rPr>
          <w:rFonts w:ascii="Times New Roman" w:hAnsi="Times New Roman" w:cs="Times New Roman"/>
        </w:rPr>
        <w:t xml:space="preserve">nd procedures related to the awarding of credit via the Carnegie Unit system are the same for the upper division courses that comprise </w:t>
      </w:r>
      <w:r>
        <w:rPr>
          <w:rFonts w:ascii="Times New Roman" w:hAnsi="Times New Roman" w:cs="Times New Roman"/>
        </w:rPr>
        <w:t>the</w:t>
      </w:r>
      <w:r w:rsidRPr="005C26C8">
        <w:rPr>
          <w:rFonts w:ascii="Times New Roman" w:hAnsi="Times New Roman" w:cs="Times New Roman"/>
        </w:rPr>
        <w:t xml:space="preserve"> Bachelor of Science in Interaction Design as they are for our lower division courses.  Student grades in the upper division program are awarded based upon student attainment of the objectives and outcomes for each course.  To further ensure that all program level outcomes are also achieved, the college will analyze the performance of its graduates on each program learning outcome using the same methodologies described above for the associates degrees and certificates of achievement. </w:t>
      </w:r>
    </w:p>
    <w:p w14:paraId="56FB880D" w14:textId="77777777" w:rsidR="00F33557" w:rsidRPr="001E6FBF" w:rsidRDefault="00F33557" w:rsidP="00B46ED2">
      <w:pPr>
        <w:keepNext/>
        <w:spacing w:before="120" w:after="120"/>
        <w:rPr>
          <w:i/>
          <w:u w:val="single"/>
        </w:rPr>
      </w:pPr>
      <w:r w:rsidRPr="001E6FBF">
        <w:rPr>
          <w:rFonts w:ascii="Times New Roman" w:hAnsi="Times New Roman" w:cs="Times New Roman"/>
          <w:b/>
          <w:i/>
          <w:u w:val="single"/>
        </w:rPr>
        <w:t>Plan</w:t>
      </w:r>
    </w:p>
    <w:p w14:paraId="7B328844" w14:textId="6A13F31B" w:rsidR="00F33557" w:rsidRPr="003F334C" w:rsidRDefault="00F33557" w:rsidP="00B46ED2">
      <w:pPr>
        <w:pStyle w:val="Default"/>
        <w:spacing w:before="120" w:after="120"/>
        <w:rPr>
          <w:rFonts w:ascii="Times New Roman" w:hAnsi="Times New Roman" w:cs="Times New Roman"/>
          <w:color w:val="auto"/>
        </w:rPr>
      </w:pPr>
      <w:r>
        <w:rPr>
          <w:rFonts w:ascii="Times New Roman" w:hAnsi="Times New Roman" w:cs="Times New Roman"/>
          <w:color w:val="auto"/>
        </w:rPr>
        <w:t>Base</w:t>
      </w:r>
      <w:r w:rsidR="00B46ED2">
        <w:rPr>
          <w:rFonts w:ascii="Times New Roman" w:hAnsi="Times New Roman" w:cs="Times New Roman"/>
          <w:color w:val="auto"/>
        </w:rPr>
        <w:t>d</w:t>
      </w:r>
      <w:r>
        <w:rPr>
          <w:rFonts w:ascii="Times New Roman" w:hAnsi="Times New Roman" w:cs="Times New Roman"/>
          <w:color w:val="auto"/>
        </w:rPr>
        <w:t xml:space="preserve"> on an analysis of the evidence, Santa Monica College is meeting this standard and will continue to monitor its progress.  </w:t>
      </w:r>
      <w:r>
        <w:rPr>
          <w:rFonts w:ascii="Times New Roman" w:hAnsi="Times New Roman" w:cs="Times New Roman"/>
        </w:rPr>
        <w:t xml:space="preserve">The College has two planned improvement plans: 1) to </w:t>
      </w:r>
      <w:r w:rsidRPr="002C2590">
        <w:rPr>
          <w:rFonts w:ascii="Times New Roman" w:hAnsi="Times New Roman" w:cs="Times New Roman"/>
        </w:rPr>
        <w:t>develop an effective mechanism to review and act upon the program-level outcomes data for multidisciplinary degrees that are not housed in any one instructiona</w:t>
      </w:r>
      <w:r>
        <w:rPr>
          <w:rFonts w:ascii="Times New Roman" w:hAnsi="Times New Roman" w:cs="Times New Roman"/>
        </w:rPr>
        <w:t xml:space="preserve">l department and 2) to </w:t>
      </w:r>
      <w:r w:rsidRPr="00677137">
        <w:rPr>
          <w:rFonts w:ascii="Times New Roman" w:hAnsi="Times New Roman" w:cs="Times New Roman"/>
        </w:rPr>
        <w:t>develop a systematic means of ensuring core required courses in each degree or certificate program align with the program’s learning outcomes.</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5"/>
        <w:gridCol w:w="2453"/>
        <w:gridCol w:w="1350"/>
        <w:gridCol w:w="2767"/>
      </w:tblGrid>
      <w:tr w:rsidR="00F33557" w:rsidRPr="00DD25DA" w14:paraId="0CFE1C16" w14:textId="77777777" w:rsidTr="0099477C">
        <w:trPr>
          <w:cantSplit/>
          <w:tblHeader/>
        </w:trPr>
        <w:tc>
          <w:tcPr>
            <w:tcW w:w="2605" w:type="dxa"/>
            <w:tcMar>
              <w:top w:w="0" w:type="dxa"/>
              <w:left w:w="108" w:type="dxa"/>
              <w:bottom w:w="0" w:type="dxa"/>
              <w:right w:w="108" w:type="dxa"/>
            </w:tcMar>
            <w:hideMark/>
          </w:tcPr>
          <w:p w14:paraId="6558A6D8" w14:textId="1A624E85" w:rsidR="00F33557" w:rsidRPr="00DD25DA" w:rsidRDefault="00F33557" w:rsidP="00DD25DA">
            <w:pPr>
              <w:keepNext/>
              <w:jc w:val="center"/>
              <w:rPr>
                <w:rFonts w:asciiTheme="minorHAnsi" w:eastAsia="Times New Roman" w:hAnsiTheme="minorHAnsi" w:cs="Times New Roman"/>
                <w:color w:val="auto"/>
                <w:sz w:val="22"/>
              </w:rPr>
            </w:pPr>
            <w:r w:rsidRPr="002C2590">
              <w:rPr>
                <w:rFonts w:ascii="Times New Roman" w:hAnsi="Times New Roman" w:cs="Times New Roman"/>
              </w:rPr>
              <w:t xml:space="preserve"> </w:t>
            </w:r>
            <w:r w:rsidRPr="00DD25DA">
              <w:rPr>
                <w:rFonts w:asciiTheme="minorHAnsi" w:eastAsia="Times New Roman" w:hAnsiTheme="minorHAnsi" w:cs="Times New Roman"/>
                <w:b/>
                <w:bCs/>
                <w:color w:val="auto"/>
                <w:sz w:val="22"/>
              </w:rPr>
              <w:t>Proposed Activities</w:t>
            </w:r>
          </w:p>
        </w:tc>
        <w:tc>
          <w:tcPr>
            <w:tcW w:w="2453" w:type="dxa"/>
            <w:tcMar>
              <w:top w:w="0" w:type="dxa"/>
              <w:left w:w="108" w:type="dxa"/>
              <w:bottom w:w="0" w:type="dxa"/>
              <w:right w:w="108" w:type="dxa"/>
            </w:tcMar>
            <w:hideMark/>
          </w:tcPr>
          <w:p w14:paraId="15058F87" w14:textId="77777777" w:rsidR="00F33557" w:rsidRPr="00DD25DA" w:rsidRDefault="00F33557" w:rsidP="00677137">
            <w:pPr>
              <w:keepNext/>
              <w:ind w:left="252" w:hanging="252"/>
              <w:jc w:val="center"/>
              <w:rPr>
                <w:rFonts w:asciiTheme="minorHAnsi" w:eastAsia="Times New Roman" w:hAnsiTheme="minorHAnsi" w:cs="Times New Roman"/>
                <w:color w:val="auto"/>
                <w:sz w:val="22"/>
              </w:rPr>
            </w:pPr>
            <w:r w:rsidRPr="00DD25DA">
              <w:rPr>
                <w:rFonts w:asciiTheme="minorHAnsi" w:eastAsia="Times New Roman" w:hAnsiTheme="minorHAnsi" w:cs="Times New Roman"/>
                <w:b/>
                <w:bCs/>
                <w:color w:val="auto"/>
                <w:sz w:val="22"/>
              </w:rPr>
              <w:t>Responsible Party</w:t>
            </w:r>
          </w:p>
        </w:tc>
        <w:tc>
          <w:tcPr>
            <w:tcW w:w="1350" w:type="dxa"/>
            <w:tcMar>
              <w:top w:w="0" w:type="dxa"/>
              <w:left w:w="108" w:type="dxa"/>
              <w:bottom w:w="0" w:type="dxa"/>
              <w:right w:w="108" w:type="dxa"/>
            </w:tcMar>
            <w:hideMark/>
          </w:tcPr>
          <w:p w14:paraId="115FE678" w14:textId="77777777" w:rsidR="00F33557" w:rsidRPr="00DD25DA" w:rsidRDefault="00F33557" w:rsidP="00DD25DA">
            <w:pPr>
              <w:keepNext/>
              <w:jc w:val="center"/>
              <w:rPr>
                <w:rFonts w:asciiTheme="minorHAnsi" w:eastAsia="Times New Roman" w:hAnsiTheme="minorHAnsi" w:cs="Times New Roman"/>
                <w:color w:val="auto"/>
                <w:sz w:val="22"/>
              </w:rPr>
            </w:pPr>
            <w:r w:rsidRPr="00DD25DA">
              <w:rPr>
                <w:rFonts w:asciiTheme="minorHAnsi" w:eastAsia="Times New Roman" w:hAnsiTheme="minorHAnsi" w:cs="Times New Roman"/>
                <w:b/>
                <w:bCs/>
                <w:color w:val="auto"/>
                <w:sz w:val="22"/>
              </w:rPr>
              <w:t>Timeline</w:t>
            </w:r>
          </w:p>
        </w:tc>
        <w:tc>
          <w:tcPr>
            <w:tcW w:w="2767" w:type="dxa"/>
            <w:tcMar>
              <w:top w:w="0" w:type="dxa"/>
              <w:left w:w="108" w:type="dxa"/>
              <w:bottom w:w="0" w:type="dxa"/>
              <w:right w:w="108" w:type="dxa"/>
            </w:tcMar>
            <w:hideMark/>
          </w:tcPr>
          <w:p w14:paraId="27193474" w14:textId="77777777" w:rsidR="00F33557" w:rsidRPr="00DD25DA" w:rsidRDefault="00F33557" w:rsidP="00DD25DA">
            <w:pPr>
              <w:keepNext/>
              <w:jc w:val="center"/>
              <w:rPr>
                <w:rFonts w:asciiTheme="minorHAnsi" w:eastAsia="Times New Roman" w:hAnsiTheme="minorHAnsi" w:cs="Times New Roman"/>
                <w:color w:val="auto"/>
                <w:sz w:val="22"/>
              </w:rPr>
            </w:pPr>
            <w:r w:rsidRPr="00DD25DA">
              <w:rPr>
                <w:rFonts w:asciiTheme="minorHAnsi" w:eastAsia="Times New Roman" w:hAnsiTheme="minorHAnsi" w:cs="Times New Roman"/>
                <w:b/>
                <w:bCs/>
                <w:color w:val="auto"/>
                <w:sz w:val="22"/>
              </w:rPr>
              <w:t>Outcomes/ Benchmarks for Success</w:t>
            </w:r>
          </w:p>
        </w:tc>
      </w:tr>
      <w:tr w:rsidR="00F33557" w:rsidRPr="00DD25DA" w14:paraId="03EF75A3" w14:textId="77777777" w:rsidTr="005C26C8">
        <w:trPr>
          <w:cantSplit/>
        </w:trPr>
        <w:tc>
          <w:tcPr>
            <w:tcW w:w="9175" w:type="dxa"/>
            <w:gridSpan w:val="4"/>
            <w:tcMar>
              <w:top w:w="0" w:type="dxa"/>
              <w:left w:w="108" w:type="dxa"/>
              <w:bottom w:w="0" w:type="dxa"/>
              <w:right w:w="108" w:type="dxa"/>
            </w:tcMar>
            <w:hideMark/>
          </w:tcPr>
          <w:p w14:paraId="0B883895" w14:textId="46C2CC2E" w:rsidR="00F33557" w:rsidRPr="00DD25DA" w:rsidRDefault="009E648F" w:rsidP="00DD25DA">
            <w:pPr>
              <w:keepNext/>
              <w:rPr>
                <w:rFonts w:asciiTheme="minorHAnsi" w:eastAsia="Times New Roman" w:hAnsiTheme="minorHAnsi" w:cs="Times New Roman"/>
                <w:color w:val="auto"/>
                <w:sz w:val="22"/>
              </w:rPr>
            </w:pPr>
            <w:r>
              <w:rPr>
                <w:rFonts w:asciiTheme="minorHAnsi" w:eastAsia="Times New Roman" w:hAnsiTheme="minorHAnsi" w:cs="Times New Roman"/>
                <w:b/>
                <w:bCs/>
                <w:color w:val="auto"/>
                <w:sz w:val="22"/>
              </w:rPr>
              <w:t>Objective</w:t>
            </w:r>
            <w:r w:rsidR="00F33557" w:rsidRPr="00DD25DA">
              <w:rPr>
                <w:rFonts w:asciiTheme="minorHAnsi" w:eastAsia="Times New Roman" w:hAnsiTheme="minorHAnsi" w:cs="Times New Roman"/>
                <w:b/>
                <w:bCs/>
                <w:color w:val="auto"/>
                <w:sz w:val="22"/>
              </w:rPr>
              <w:t xml:space="preserve">: </w:t>
            </w:r>
            <w:r w:rsidR="00F33557" w:rsidRPr="00DD25DA">
              <w:rPr>
                <w:rFonts w:asciiTheme="minorHAnsi" w:eastAsia="Times New Roman" w:hAnsiTheme="minorHAnsi" w:cs="Times New Roman"/>
                <w:bCs/>
                <w:color w:val="auto"/>
                <w:sz w:val="22"/>
              </w:rPr>
              <w:t>Develop an effective program review mechanism to review and act upon program-level outcomes data for multidisciplinary degrees that are not housed in any one instructional department.</w:t>
            </w:r>
          </w:p>
        </w:tc>
      </w:tr>
      <w:tr w:rsidR="00F33557" w:rsidRPr="00DD25DA" w14:paraId="5F947183" w14:textId="77777777" w:rsidTr="0099477C">
        <w:trPr>
          <w:cantSplit/>
        </w:trPr>
        <w:tc>
          <w:tcPr>
            <w:tcW w:w="2605" w:type="dxa"/>
            <w:tcMar>
              <w:top w:w="0" w:type="dxa"/>
              <w:left w:w="108" w:type="dxa"/>
              <w:bottom w:w="0" w:type="dxa"/>
              <w:right w:w="108" w:type="dxa"/>
            </w:tcMar>
          </w:tcPr>
          <w:p w14:paraId="1480A8F6" w14:textId="6A8F0932" w:rsidR="00F33557" w:rsidRPr="005C26C8" w:rsidRDefault="00F33557" w:rsidP="005C26C8">
            <w:pPr>
              <w:ind w:left="62"/>
              <w:rPr>
                <w:rFonts w:asciiTheme="minorHAnsi" w:eastAsia="Times New Roman" w:hAnsiTheme="minorHAnsi" w:cs="Times New Roman"/>
                <w:color w:val="auto"/>
                <w:sz w:val="22"/>
              </w:rPr>
            </w:pPr>
            <w:r w:rsidRPr="005C26C8">
              <w:rPr>
                <w:rFonts w:asciiTheme="minorHAnsi" w:eastAsia="Times New Roman" w:hAnsiTheme="minorHAnsi" w:cs="Times New Roman"/>
                <w:color w:val="auto"/>
                <w:sz w:val="22"/>
              </w:rPr>
              <w:t>Meet to develop guidelines for multidisciplinary degrees relative to program learning outcomes (PLO).</w:t>
            </w:r>
          </w:p>
        </w:tc>
        <w:tc>
          <w:tcPr>
            <w:tcW w:w="2453" w:type="dxa"/>
            <w:tcMar>
              <w:top w:w="0" w:type="dxa"/>
              <w:left w:w="108" w:type="dxa"/>
              <w:bottom w:w="0" w:type="dxa"/>
              <w:right w:w="108" w:type="dxa"/>
            </w:tcMar>
          </w:tcPr>
          <w:p w14:paraId="093ED399" w14:textId="77777777" w:rsidR="00F33557" w:rsidRDefault="00F33557" w:rsidP="00E32AFE">
            <w:pPr>
              <w:ind w:left="347" w:hanging="347"/>
              <w:rPr>
                <w:rFonts w:asciiTheme="minorHAnsi" w:eastAsia="Times New Roman" w:hAnsiTheme="minorHAnsi" w:cs="Times New Roman"/>
                <w:color w:val="auto"/>
                <w:sz w:val="22"/>
              </w:rPr>
            </w:pPr>
            <w:r>
              <w:rPr>
                <w:rFonts w:asciiTheme="minorHAnsi" w:eastAsia="Times New Roman" w:hAnsiTheme="minorHAnsi" w:cs="Times New Roman"/>
                <w:color w:val="auto"/>
                <w:sz w:val="22"/>
              </w:rPr>
              <w:t>Program Review,</w:t>
            </w:r>
          </w:p>
          <w:p w14:paraId="7EB206C9" w14:textId="77777777" w:rsidR="00F33557" w:rsidRDefault="00F33557" w:rsidP="00E32AFE">
            <w:pPr>
              <w:ind w:left="347" w:hanging="347"/>
              <w:rPr>
                <w:rFonts w:asciiTheme="minorHAnsi" w:eastAsia="Times New Roman" w:hAnsiTheme="minorHAnsi" w:cs="Times New Roman"/>
                <w:color w:val="auto"/>
                <w:sz w:val="22"/>
              </w:rPr>
            </w:pPr>
            <w:r>
              <w:rPr>
                <w:rFonts w:asciiTheme="minorHAnsi" w:eastAsia="Times New Roman" w:hAnsiTheme="minorHAnsi" w:cs="Times New Roman"/>
                <w:color w:val="auto"/>
                <w:sz w:val="22"/>
              </w:rPr>
              <w:t>Institutional Effectiveness,</w:t>
            </w:r>
          </w:p>
          <w:p w14:paraId="46F04D3E" w14:textId="3FA381A9" w:rsidR="00F33557" w:rsidRPr="00DD25DA" w:rsidRDefault="00F33557" w:rsidP="00E32AFE">
            <w:pPr>
              <w:ind w:left="347" w:hanging="347"/>
              <w:rPr>
                <w:rFonts w:asciiTheme="minorHAnsi" w:eastAsia="Times New Roman" w:hAnsiTheme="minorHAnsi" w:cs="Times New Roman"/>
                <w:color w:val="auto"/>
                <w:sz w:val="22"/>
              </w:rPr>
            </w:pPr>
            <w:r>
              <w:rPr>
                <w:rFonts w:asciiTheme="minorHAnsi" w:eastAsia="Times New Roman" w:hAnsiTheme="minorHAnsi" w:cs="Times New Roman"/>
                <w:color w:val="auto"/>
                <w:sz w:val="22"/>
              </w:rPr>
              <w:t>and Curriculum Committees</w:t>
            </w:r>
          </w:p>
        </w:tc>
        <w:tc>
          <w:tcPr>
            <w:tcW w:w="1350" w:type="dxa"/>
            <w:tcMar>
              <w:top w:w="0" w:type="dxa"/>
              <w:left w:w="108" w:type="dxa"/>
              <w:bottom w:w="0" w:type="dxa"/>
              <w:right w:w="108" w:type="dxa"/>
            </w:tcMar>
          </w:tcPr>
          <w:p w14:paraId="0BD00FBB" w14:textId="77777777" w:rsidR="00F33557" w:rsidRPr="00DD25DA" w:rsidRDefault="00F33557" w:rsidP="00DD25DA">
            <w:pPr>
              <w:rPr>
                <w:rFonts w:asciiTheme="minorHAnsi" w:eastAsia="Times New Roman" w:hAnsiTheme="minorHAnsi" w:cs="Times New Roman"/>
                <w:color w:val="auto"/>
                <w:sz w:val="22"/>
              </w:rPr>
            </w:pPr>
            <w:r w:rsidRPr="00DD25DA">
              <w:rPr>
                <w:rFonts w:asciiTheme="minorHAnsi" w:eastAsia="Times New Roman" w:hAnsiTheme="minorHAnsi" w:cs="Times New Roman"/>
                <w:color w:val="auto"/>
                <w:sz w:val="22"/>
              </w:rPr>
              <w:t>2016-2017</w:t>
            </w:r>
          </w:p>
        </w:tc>
        <w:tc>
          <w:tcPr>
            <w:tcW w:w="2767" w:type="dxa"/>
            <w:tcMar>
              <w:top w:w="0" w:type="dxa"/>
              <w:left w:w="108" w:type="dxa"/>
              <w:bottom w:w="0" w:type="dxa"/>
              <w:right w:w="108" w:type="dxa"/>
            </w:tcMar>
          </w:tcPr>
          <w:p w14:paraId="153CFBCC" w14:textId="0CE84CEA" w:rsidR="00F33557" w:rsidRPr="00DD25DA" w:rsidRDefault="00F33557" w:rsidP="007D2E09">
            <w:pPr>
              <w:rPr>
                <w:rFonts w:asciiTheme="minorHAnsi" w:eastAsia="Times New Roman" w:hAnsiTheme="minorHAnsi" w:cs="Times New Roman"/>
                <w:color w:val="auto"/>
                <w:sz w:val="22"/>
              </w:rPr>
            </w:pPr>
            <w:r>
              <w:rPr>
                <w:rFonts w:asciiTheme="minorHAnsi" w:eastAsia="Times New Roman" w:hAnsiTheme="minorHAnsi" w:cs="Times New Roman"/>
                <w:color w:val="auto"/>
                <w:sz w:val="22"/>
              </w:rPr>
              <w:t>Draft guidelines are approved by Academic Senate.</w:t>
            </w:r>
          </w:p>
        </w:tc>
      </w:tr>
      <w:tr w:rsidR="00F33557" w:rsidRPr="00DD25DA" w14:paraId="03A78491" w14:textId="77777777" w:rsidTr="0099477C">
        <w:trPr>
          <w:cantSplit/>
        </w:trPr>
        <w:tc>
          <w:tcPr>
            <w:tcW w:w="2605" w:type="dxa"/>
            <w:tcMar>
              <w:top w:w="0" w:type="dxa"/>
              <w:left w:w="108" w:type="dxa"/>
              <w:bottom w:w="0" w:type="dxa"/>
              <w:right w:w="108" w:type="dxa"/>
            </w:tcMar>
          </w:tcPr>
          <w:p w14:paraId="5CD39577" w14:textId="0EBB376C" w:rsidR="00F33557" w:rsidRPr="005C26C8" w:rsidRDefault="00F33557" w:rsidP="005C26C8">
            <w:pPr>
              <w:ind w:left="62"/>
              <w:rPr>
                <w:rFonts w:asciiTheme="minorHAnsi" w:eastAsia="Times New Roman" w:hAnsiTheme="minorHAnsi" w:cs="Times New Roman"/>
                <w:color w:val="auto"/>
                <w:sz w:val="22"/>
              </w:rPr>
            </w:pPr>
            <w:r w:rsidRPr="005C26C8">
              <w:rPr>
                <w:rFonts w:asciiTheme="minorHAnsi" w:eastAsia="Times New Roman" w:hAnsiTheme="minorHAnsi" w:cs="Times New Roman"/>
                <w:color w:val="auto"/>
                <w:sz w:val="22"/>
              </w:rPr>
              <w:lastRenderedPageBreak/>
              <w:t xml:space="preserve">Meet with representatives from disciplines represented in multidisciplinary degrees to develop PLOs. </w:t>
            </w:r>
          </w:p>
        </w:tc>
        <w:tc>
          <w:tcPr>
            <w:tcW w:w="2453" w:type="dxa"/>
            <w:tcMar>
              <w:top w:w="0" w:type="dxa"/>
              <w:left w:w="108" w:type="dxa"/>
              <w:bottom w:w="0" w:type="dxa"/>
              <w:right w:w="108" w:type="dxa"/>
            </w:tcMar>
          </w:tcPr>
          <w:p w14:paraId="161B78DC" w14:textId="77777777" w:rsidR="00F33557" w:rsidRDefault="00F33557" w:rsidP="005C26C8">
            <w:pPr>
              <w:ind w:left="347" w:hanging="347"/>
              <w:rPr>
                <w:rFonts w:asciiTheme="minorHAnsi" w:eastAsia="Times New Roman" w:hAnsiTheme="minorHAnsi" w:cs="Times New Roman"/>
                <w:color w:val="auto"/>
                <w:sz w:val="22"/>
              </w:rPr>
            </w:pPr>
            <w:r>
              <w:rPr>
                <w:rFonts w:asciiTheme="minorHAnsi" w:eastAsia="Times New Roman" w:hAnsiTheme="minorHAnsi" w:cs="Times New Roman"/>
                <w:color w:val="auto"/>
                <w:sz w:val="22"/>
              </w:rPr>
              <w:t>Program Review,</w:t>
            </w:r>
          </w:p>
          <w:p w14:paraId="36F84100" w14:textId="77777777" w:rsidR="00F33557" w:rsidRDefault="00F33557" w:rsidP="005C26C8">
            <w:pPr>
              <w:ind w:left="347" w:hanging="347"/>
              <w:rPr>
                <w:rFonts w:asciiTheme="minorHAnsi" w:eastAsia="Times New Roman" w:hAnsiTheme="minorHAnsi" w:cs="Times New Roman"/>
                <w:color w:val="auto"/>
                <w:sz w:val="22"/>
              </w:rPr>
            </w:pPr>
            <w:r>
              <w:rPr>
                <w:rFonts w:asciiTheme="minorHAnsi" w:eastAsia="Times New Roman" w:hAnsiTheme="minorHAnsi" w:cs="Times New Roman"/>
                <w:color w:val="auto"/>
                <w:sz w:val="22"/>
              </w:rPr>
              <w:t>Institutional Effectiveness,</w:t>
            </w:r>
          </w:p>
          <w:p w14:paraId="4936362E" w14:textId="77777777" w:rsidR="00F33557" w:rsidRDefault="00F33557" w:rsidP="005C26C8">
            <w:pPr>
              <w:ind w:left="347" w:hanging="347"/>
              <w:rPr>
                <w:rFonts w:asciiTheme="minorHAnsi" w:eastAsia="Times New Roman" w:hAnsiTheme="minorHAnsi" w:cs="Times New Roman"/>
                <w:color w:val="auto"/>
                <w:sz w:val="22"/>
              </w:rPr>
            </w:pPr>
            <w:r>
              <w:rPr>
                <w:rFonts w:asciiTheme="minorHAnsi" w:eastAsia="Times New Roman" w:hAnsiTheme="minorHAnsi" w:cs="Times New Roman"/>
                <w:color w:val="auto"/>
                <w:sz w:val="22"/>
              </w:rPr>
              <w:t xml:space="preserve">and Curriculum Committees </w:t>
            </w:r>
          </w:p>
          <w:p w14:paraId="3C19DF21" w14:textId="3FC95309" w:rsidR="00F33557" w:rsidRPr="00DD25DA" w:rsidRDefault="00F33557" w:rsidP="005C26C8">
            <w:pPr>
              <w:ind w:left="347" w:hanging="347"/>
              <w:rPr>
                <w:rFonts w:asciiTheme="minorHAnsi" w:eastAsia="Times New Roman" w:hAnsiTheme="minorHAnsi" w:cs="Times New Roman"/>
                <w:color w:val="auto"/>
                <w:sz w:val="22"/>
              </w:rPr>
            </w:pPr>
            <w:r>
              <w:rPr>
                <w:rFonts w:asciiTheme="minorHAnsi" w:eastAsia="Times New Roman" w:hAnsiTheme="minorHAnsi" w:cs="Times New Roman"/>
                <w:color w:val="auto"/>
                <w:sz w:val="22"/>
              </w:rPr>
              <w:t>Institutional Research</w:t>
            </w:r>
          </w:p>
        </w:tc>
        <w:tc>
          <w:tcPr>
            <w:tcW w:w="1350" w:type="dxa"/>
            <w:tcMar>
              <w:top w:w="0" w:type="dxa"/>
              <w:left w:w="108" w:type="dxa"/>
              <w:bottom w:w="0" w:type="dxa"/>
              <w:right w:w="108" w:type="dxa"/>
            </w:tcMar>
          </w:tcPr>
          <w:p w14:paraId="4791DA37" w14:textId="725CD68F" w:rsidR="00F33557" w:rsidRPr="00DD25DA" w:rsidRDefault="00F33557" w:rsidP="00DD25DA">
            <w:pPr>
              <w:rPr>
                <w:rFonts w:asciiTheme="minorHAnsi" w:eastAsia="Times New Roman" w:hAnsiTheme="minorHAnsi" w:cs="Times New Roman"/>
                <w:color w:val="auto"/>
                <w:sz w:val="22"/>
              </w:rPr>
            </w:pPr>
            <w:r>
              <w:rPr>
                <w:rFonts w:asciiTheme="minorHAnsi" w:eastAsia="Times New Roman" w:hAnsiTheme="minorHAnsi" w:cs="Times New Roman"/>
                <w:color w:val="auto"/>
                <w:sz w:val="22"/>
              </w:rPr>
              <w:t>2016-</w:t>
            </w:r>
            <w:r w:rsidRPr="00DD25DA">
              <w:rPr>
                <w:rFonts w:asciiTheme="minorHAnsi" w:eastAsia="Times New Roman" w:hAnsiTheme="minorHAnsi" w:cs="Times New Roman"/>
                <w:color w:val="auto"/>
                <w:sz w:val="22"/>
              </w:rPr>
              <w:t>2018</w:t>
            </w:r>
          </w:p>
        </w:tc>
        <w:tc>
          <w:tcPr>
            <w:tcW w:w="2767" w:type="dxa"/>
            <w:tcMar>
              <w:top w:w="0" w:type="dxa"/>
              <w:left w:w="108" w:type="dxa"/>
              <w:bottom w:w="0" w:type="dxa"/>
              <w:right w:w="108" w:type="dxa"/>
            </w:tcMar>
          </w:tcPr>
          <w:p w14:paraId="1AFD54B6" w14:textId="435689AC" w:rsidR="00F33557" w:rsidRPr="00DD25DA" w:rsidRDefault="00F33557" w:rsidP="007D2E09">
            <w:pPr>
              <w:rPr>
                <w:rFonts w:asciiTheme="minorHAnsi" w:eastAsia="Times New Roman" w:hAnsiTheme="minorHAnsi" w:cs="Times New Roman"/>
                <w:color w:val="auto"/>
                <w:sz w:val="22"/>
              </w:rPr>
            </w:pPr>
            <w:r>
              <w:rPr>
                <w:rFonts w:asciiTheme="minorHAnsi" w:eastAsia="Times New Roman" w:hAnsiTheme="minorHAnsi" w:cs="Times New Roman"/>
                <w:color w:val="auto"/>
                <w:sz w:val="22"/>
              </w:rPr>
              <w:t>PLOs drafted, approved by Program Review, Institutional Effectiveness,  and Curriculum Committees, as well as by Academic Senate.</w:t>
            </w:r>
          </w:p>
        </w:tc>
      </w:tr>
      <w:tr w:rsidR="00F33557" w:rsidRPr="00DD25DA" w14:paraId="021D2907" w14:textId="77777777" w:rsidTr="0099477C">
        <w:trPr>
          <w:cantSplit/>
        </w:trPr>
        <w:tc>
          <w:tcPr>
            <w:tcW w:w="2605" w:type="dxa"/>
            <w:tcMar>
              <w:top w:w="0" w:type="dxa"/>
              <w:left w:w="108" w:type="dxa"/>
              <w:bottom w:w="0" w:type="dxa"/>
              <w:right w:w="108" w:type="dxa"/>
            </w:tcMar>
          </w:tcPr>
          <w:p w14:paraId="4C9555DD" w14:textId="4D650EA9" w:rsidR="00F33557" w:rsidRPr="005C26C8" w:rsidRDefault="00F33557" w:rsidP="005C26C8">
            <w:pPr>
              <w:ind w:left="62"/>
              <w:rPr>
                <w:rFonts w:asciiTheme="minorHAnsi" w:eastAsia="Times New Roman" w:hAnsiTheme="minorHAnsi" w:cs="Times New Roman"/>
                <w:color w:val="auto"/>
                <w:sz w:val="22"/>
              </w:rPr>
            </w:pPr>
            <w:r w:rsidRPr="005C26C8">
              <w:rPr>
                <w:rFonts w:asciiTheme="minorHAnsi" w:eastAsia="Times New Roman" w:hAnsiTheme="minorHAnsi" w:cs="Times New Roman"/>
                <w:color w:val="auto"/>
                <w:sz w:val="22"/>
              </w:rPr>
              <w:t>Multidisciplinary degrees prepare program review reports.</w:t>
            </w:r>
          </w:p>
        </w:tc>
        <w:tc>
          <w:tcPr>
            <w:tcW w:w="2453" w:type="dxa"/>
            <w:tcMar>
              <w:top w:w="0" w:type="dxa"/>
              <w:left w:w="108" w:type="dxa"/>
              <w:bottom w:w="0" w:type="dxa"/>
              <w:right w:w="108" w:type="dxa"/>
            </w:tcMar>
          </w:tcPr>
          <w:p w14:paraId="6DA00628" w14:textId="6210800E" w:rsidR="00F33557" w:rsidRDefault="00F33557" w:rsidP="007D2E09">
            <w:pPr>
              <w:ind w:left="257" w:hanging="257"/>
              <w:rPr>
                <w:rFonts w:asciiTheme="minorHAnsi" w:eastAsia="Times New Roman" w:hAnsiTheme="minorHAnsi" w:cs="Times New Roman"/>
                <w:color w:val="auto"/>
                <w:sz w:val="22"/>
              </w:rPr>
            </w:pPr>
            <w:r>
              <w:rPr>
                <w:rFonts w:asciiTheme="minorHAnsi" w:eastAsia="Times New Roman" w:hAnsiTheme="minorHAnsi" w:cs="Times New Roman"/>
                <w:color w:val="auto"/>
                <w:sz w:val="22"/>
              </w:rPr>
              <w:t>Multidisciplinary Programs</w:t>
            </w:r>
          </w:p>
          <w:p w14:paraId="180BD90D" w14:textId="6CB19DEE" w:rsidR="00F33557" w:rsidRPr="00DD25DA" w:rsidRDefault="00F33557" w:rsidP="007D2E09">
            <w:pPr>
              <w:ind w:left="257" w:hanging="257"/>
              <w:rPr>
                <w:rFonts w:asciiTheme="minorHAnsi" w:eastAsia="Times New Roman" w:hAnsiTheme="minorHAnsi" w:cs="Times New Roman"/>
                <w:color w:val="auto"/>
                <w:sz w:val="22"/>
              </w:rPr>
            </w:pPr>
            <w:r>
              <w:rPr>
                <w:rFonts w:asciiTheme="minorHAnsi" w:eastAsia="Times New Roman" w:hAnsiTheme="minorHAnsi" w:cs="Times New Roman"/>
                <w:color w:val="auto"/>
                <w:sz w:val="22"/>
              </w:rPr>
              <w:t>Program Review Committee</w:t>
            </w:r>
          </w:p>
        </w:tc>
        <w:tc>
          <w:tcPr>
            <w:tcW w:w="1350" w:type="dxa"/>
            <w:tcMar>
              <w:top w:w="0" w:type="dxa"/>
              <w:left w:w="108" w:type="dxa"/>
              <w:bottom w:w="0" w:type="dxa"/>
              <w:right w:w="108" w:type="dxa"/>
            </w:tcMar>
          </w:tcPr>
          <w:p w14:paraId="1992926E" w14:textId="7FA65650" w:rsidR="00F33557" w:rsidRPr="00DD25DA" w:rsidRDefault="00F33557" w:rsidP="00DD25DA">
            <w:pPr>
              <w:rPr>
                <w:rFonts w:asciiTheme="minorHAnsi" w:eastAsia="Times New Roman" w:hAnsiTheme="minorHAnsi" w:cs="Times New Roman"/>
                <w:color w:val="auto"/>
                <w:sz w:val="22"/>
              </w:rPr>
            </w:pPr>
            <w:r>
              <w:rPr>
                <w:rFonts w:asciiTheme="minorHAnsi" w:eastAsia="Times New Roman" w:hAnsiTheme="minorHAnsi" w:cs="Times New Roman"/>
                <w:color w:val="auto"/>
                <w:sz w:val="22"/>
              </w:rPr>
              <w:t>2017-</w:t>
            </w:r>
            <w:r w:rsidRPr="00DD25DA">
              <w:rPr>
                <w:rFonts w:asciiTheme="minorHAnsi" w:eastAsia="Times New Roman" w:hAnsiTheme="minorHAnsi" w:cs="Times New Roman"/>
                <w:color w:val="auto"/>
                <w:sz w:val="22"/>
              </w:rPr>
              <w:t>2018</w:t>
            </w:r>
          </w:p>
        </w:tc>
        <w:tc>
          <w:tcPr>
            <w:tcW w:w="2767" w:type="dxa"/>
            <w:tcMar>
              <w:top w:w="0" w:type="dxa"/>
              <w:left w:w="108" w:type="dxa"/>
              <w:bottom w:w="0" w:type="dxa"/>
              <w:right w:w="108" w:type="dxa"/>
            </w:tcMar>
          </w:tcPr>
          <w:p w14:paraId="27083D1C" w14:textId="28DDBA0F" w:rsidR="00F33557" w:rsidRPr="00DD25DA" w:rsidRDefault="00F33557" w:rsidP="00DD25DA">
            <w:pPr>
              <w:rPr>
                <w:rFonts w:asciiTheme="minorHAnsi" w:eastAsia="Times New Roman" w:hAnsiTheme="minorHAnsi" w:cs="Times New Roman"/>
                <w:color w:val="auto"/>
                <w:sz w:val="22"/>
              </w:rPr>
            </w:pPr>
          </w:p>
        </w:tc>
      </w:tr>
    </w:tbl>
    <w:p w14:paraId="6263D89C" w14:textId="77777777" w:rsidR="00F33557" w:rsidRDefault="00F33557"/>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5"/>
        <w:gridCol w:w="2356"/>
        <w:gridCol w:w="1473"/>
        <w:gridCol w:w="2651"/>
      </w:tblGrid>
      <w:tr w:rsidR="00F33557" w:rsidRPr="00DD25DA" w14:paraId="28066266" w14:textId="77777777" w:rsidTr="0099477C">
        <w:trPr>
          <w:cantSplit/>
          <w:tblHeader/>
        </w:trPr>
        <w:tc>
          <w:tcPr>
            <w:tcW w:w="2605" w:type="dxa"/>
            <w:tcMar>
              <w:top w:w="0" w:type="dxa"/>
              <w:left w:w="108" w:type="dxa"/>
              <w:bottom w:w="0" w:type="dxa"/>
              <w:right w:w="108" w:type="dxa"/>
            </w:tcMar>
            <w:hideMark/>
          </w:tcPr>
          <w:p w14:paraId="0FEEF731" w14:textId="77777777" w:rsidR="00F33557" w:rsidRPr="00DD25DA" w:rsidRDefault="00F33557" w:rsidP="00895862">
            <w:pPr>
              <w:keepNext/>
              <w:jc w:val="center"/>
              <w:rPr>
                <w:rFonts w:asciiTheme="minorHAnsi" w:eastAsia="Times New Roman" w:hAnsiTheme="minorHAnsi" w:cs="Times New Roman"/>
                <w:color w:val="auto"/>
                <w:sz w:val="22"/>
              </w:rPr>
            </w:pPr>
            <w:r w:rsidRPr="00DD25DA">
              <w:rPr>
                <w:rFonts w:asciiTheme="minorHAnsi" w:eastAsia="Times New Roman" w:hAnsiTheme="minorHAnsi" w:cs="Times New Roman"/>
                <w:b/>
                <w:bCs/>
                <w:color w:val="auto"/>
                <w:sz w:val="22"/>
              </w:rPr>
              <w:t>Proposed Activities</w:t>
            </w:r>
          </w:p>
        </w:tc>
        <w:tc>
          <w:tcPr>
            <w:tcW w:w="2356" w:type="dxa"/>
            <w:tcMar>
              <w:top w:w="0" w:type="dxa"/>
              <w:left w:w="108" w:type="dxa"/>
              <w:bottom w:w="0" w:type="dxa"/>
              <w:right w:w="108" w:type="dxa"/>
            </w:tcMar>
            <w:hideMark/>
          </w:tcPr>
          <w:p w14:paraId="5D8DCBF8" w14:textId="77777777" w:rsidR="00F33557" w:rsidRPr="00DD25DA" w:rsidRDefault="00F33557" w:rsidP="00895862">
            <w:pPr>
              <w:keepNext/>
              <w:ind w:left="252" w:hanging="252"/>
              <w:jc w:val="center"/>
              <w:rPr>
                <w:rFonts w:asciiTheme="minorHAnsi" w:eastAsia="Times New Roman" w:hAnsiTheme="minorHAnsi" w:cs="Times New Roman"/>
                <w:color w:val="auto"/>
                <w:sz w:val="22"/>
              </w:rPr>
            </w:pPr>
            <w:r w:rsidRPr="00DD25DA">
              <w:rPr>
                <w:rFonts w:asciiTheme="minorHAnsi" w:eastAsia="Times New Roman" w:hAnsiTheme="minorHAnsi" w:cs="Times New Roman"/>
                <w:b/>
                <w:bCs/>
                <w:color w:val="auto"/>
                <w:sz w:val="22"/>
              </w:rPr>
              <w:t>Responsible Party</w:t>
            </w:r>
          </w:p>
        </w:tc>
        <w:tc>
          <w:tcPr>
            <w:tcW w:w="1473" w:type="dxa"/>
            <w:tcMar>
              <w:top w:w="0" w:type="dxa"/>
              <w:left w:w="108" w:type="dxa"/>
              <w:bottom w:w="0" w:type="dxa"/>
              <w:right w:w="108" w:type="dxa"/>
            </w:tcMar>
            <w:hideMark/>
          </w:tcPr>
          <w:p w14:paraId="23D6D9A3" w14:textId="77777777" w:rsidR="00F33557" w:rsidRPr="00DD25DA" w:rsidRDefault="00F33557" w:rsidP="00895862">
            <w:pPr>
              <w:keepNext/>
              <w:jc w:val="center"/>
              <w:rPr>
                <w:rFonts w:asciiTheme="minorHAnsi" w:eastAsia="Times New Roman" w:hAnsiTheme="minorHAnsi" w:cs="Times New Roman"/>
                <w:color w:val="auto"/>
                <w:sz w:val="22"/>
              </w:rPr>
            </w:pPr>
            <w:r w:rsidRPr="00DD25DA">
              <w:rPr>
                <w:rFonts w:asciiTheme="minorHAnsi" w:eastAsia="Times New Roman" w:hAnsiTheme="minorHAnsi" w:cs="Times New Roman"/>
                <w:b/>
                <w:bCs/>
                <w:color w:val="auto"/>
                <w:sz w:val="22"/>
              </w:rPr>
              <w:t>Timeline</w:t>
            </w:r>
          </w:p>
        </w:tc>
        <w:tc>
          <w:tcPr>
            <w:tcW w:w="2651" w:type="dxa"/>
            <w:tcMar>
              <w:top w:w="0" w:type="dxa"/>
              <w:left w:w="108" w:type="dxa"/>
              <w:bottom w:w="0" w:type="dxa"/>
              <w:right w:w="108" w:type="dxa"/>
            </w:tcMar>
            <w:hideMark/>
          </w:tcPr>
          <w:p w14:paraId="04681550" w14:textId="77777777" w:rsidR="00F33557" w:rsidRPr="00DD25DA" w:rsidRDefault="00F33557" w:rsidP="00895862">
            <w:pPr>
              <w:keepNext/>
              <w:jc w:val="center"/>
              <w:rPr>
                <w:rFonts w:asciiTheme="minorHAnsi" w:eastAsia="Times New Roman" w:hAnsiTheme="minorHAnsi" w:cs="Times New Roman"/>
                <w:color w:val="auto"/>
                <w:sz w:val="22"/>
              </w:rPr>
            </w:pPr>
            <w:r w:rsidRPr="00DD25DA">
              <w:rPr>
                <w:rFonts w:asciiTheme="minorHAnsi" w:eastAsia="Times New Roman" w:hAnsiTheme="minorHAnsi" w:cs="Times New Roman"/>
                <w:b/>
                <w:bCs/>
                <w:color w:val="auto"/>
                <w:sz w:val="22"/>
              </w:rPr>
              <w:t>Outcomes/ Benchmarks for Success</w:t>
            </w:r>
          </w:p>
        </w:tc>
      </w:tr>
      <w:tr w:rsidR="00F33557" w:rsidRPr="00677137" w14:paraId="51686C9D" w14:textId="77777777" w:rsidTr="009947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8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2616BD49" w14:textId="2C1630A4" w:rsidR="00F33557" w:rsidRPr="00677137" w:rsidRDefault="009E648F" w:rsidP="00677137">
            <w:pPr>
              <w:rPr>
                <w:rFonts w:asciiTheme="minorHAnsi" w:hAnsiTheme="minorHAnsi"/>
                <w:sz w:val="22"/>
                <w:szCs w:val="20"/>
              </w:rPr>
            </w:pPr>
            <w:r>
              <w:rPr>
                <w:rFonts w:asciiTheme="minorHAnsi" w:hAnsiTheme="minorHAnsi"/>
                <w:b/>
                <w:bCs/>
                <w:sz w:val="22"/>
                <w:szCs w:val="20"/>
              </w:rPr>
              <w:t>Objective</w:t>
            </w:r>
            <w:r w:rsidR="00F33557" w:rsidRPr="00677137">
              <w:rPr>
                <w:rFonts w:asciiTheme="minorHAnsi" w:hAnsiTheme="minorHAnsi"/>
                <w:b/>
                <w:bCs/>
                <w:sz w:val="22"/>
                <w:szCs w:val="20"/>
              </w:rPr>
              <w:t xml:space="preserve">: </w:t>
            </w:r>
            <w:r w:rsidR="00F33557" w:rsidRPr="00677137">
              <w:rPr>
                <w:rFonts w:asciiTheme="minorHAnsi" w:hAnsiTheme="minorHAnsi"/>
                <w:sz w:val="22"/>
                <w:szCs w:val="20"/>
              </w:rPr>
              <w:t xml:space="preserve">To develop a systematic means of ensuring core required courses in each degree or certificate program align with the program’s learning outcomes. </w:t>
            </w:r>
          </w:p>
        </w:tc>
      </w:tr>
      <w:tr w:rsidR="00F33557" w:rsidRPr="00677137" w14:paraId="52CE521D" w14:textId="77777777" w:rsidTr="009947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BADBC" w14:textId="01A01C7C" w:rsidR="00F33557" w:rsidRPr="00677137" w:rsidRDefault="00F33557" w:rsidP="005C26C8">
            <w:pPr>
              <w:ind w:left="67"/>
              <w:rPr>
                <w:rFonts w:asciiTheme="minorHAnsi" w:hAnsiTheme="minorHAnsi"/>
                <w:sz w:val="22"/>
                <w:szCs w:val="20"/>
              </w:rPr>
            </w:pPr>
            <w:r>
              <w:rPr>
                <w:rFonts w:asciiTheme="minorHAnsi" w:hAnsiTheme="minorHAnsi"/>
                <w:sz w:val="22"/>
                <w:szCs w:val="20"/>
              </w:rPr>
              <w:t>Rewrite all PLO</w:t>
            </w:r>
            <w:r w:rsidRPr="00677137">
              <w:rPr>
                <w:rFonts w:asciiTheme="minorHAnsi" w:hAnsiTheme="minorHAnsi"/>
                <w:sz w:val="22"/>
                <w:szCs w:val="20"/>
              </w:rPr>
              <w:t>s in list format.</w:t>
            </w:r>
          </w:p>
          <w:p w14:paraId="76E4D1F2" w14:textId="77777777" w:rsidR="00F33557" w:rsidRPr="00677137" w:rsidRDefault="00F33557" w:rsidP="005C26C8">
            <w:pPr>
              <w:ind w:left="67"/>
              <w:rPr>
                <w:rFonts w:asciiTheme="minorHAnsi" w:hAnsiTheme="minorHAnsi"/>
                <w:sz w:val="22"/>
                <w:szCs w:val="20"/>
              </w:rPr>
            </w:pPr>
          </w:p>
        </w:tc>
        <w:tc>
          <w:tcPr>
            <w:tcW w:w="2356" w:type="dxa"/>
            <w:tcBorders>
              <w:top w:val="nil"/>
              <w:left w:val="nil"/>
              <w:bottom w:val="single" w:sz="8" w:space="0" w:color="auto"/>
              <w:right w:val="single" w:sz="8" w:space="0" w:color="auto"/>
            </w:tcBorders>
            <w:tcMar>
              <w:top w:w="0" w:type="dxa"/>
              <w:left w:w="108" w:type="dxa"/>
              <w:bottom w:w="0" w:type="dxa"/>
              <w:right w:w="108" w:type="dxa"/>
            </w:tcMar>
          </w:tcPr>
          <w:p w14:paraId="43572A26" w14:textId="77777777" w:rsidR="00F33557" w:rsidRPr="00677137" w:rsidRDefault="00F33557" w:rsidP="00677137">
            <w:pPr>
              <w:rPr>
                <w:rFonts w:asciiTheme="minorHAnsi" w:hAnsiTheme="minorHAnsi"/>
                <w:sz w:val="22"/>
                <w:szCs w:val="20"/>
              </w:rPr>
            </w:pPr>
            <w:r w:rsidRPr="00677137">
              <w:rPr>
                <w:rFonts w:asciiTheme="minorHAnsi" w:hAnsiTheme="minorHAnsi"/>
                <w:sz w:val="22"/>
                <w:szCs w:val="20"/>
              </w:rPr>
              <w:t>Discipline faculty</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01F8C9C0" w14:textId="77777777" w:rsidR="00F33557" w:rsidRPr="00677137" w:rsidRDefault="00F33557" w:rsidP="00677137">
            <w:pPr>
              <w:rPr>
                <w:rFonts w:asciiTheme="minorHAnsi" w:hAnsiTheme="minorHAnsi"/>
                <w:sz w:val="22"/>
                <w:szCs w:val="20"/>
              </w:rPr>
            </w:pPr>
            <w:r w:rsidRPr="00677137">
              <w:rPr>
                <w:rFonts w:asciiTheme="minorHAnsi" w:hAnsiTheme="minorHAnsi"/>
                <w:sz w:val="22"/>
                <w:szCs w:val="20"/>
              </w:rPr>
              <w:t>2016-2017</w:t>
            </w:r>
          </w:p>
        </w:tc>
        <w:tc>
          <w:tcPr>
            <w:tcW w:w="2651" w:type="dxa"/>
            <w:tcBorders>
              <w:top w:val="nil"/>
              <w:left w:val="nil"/>
              <w:bottom w:val="single" w:sz="8" w:space="0" w:color="auto"/>
              <w:right w:val="single" w:sz="8" w:space="0" w:color="auto"/>
            </w:tcBorders>
            <w:tcMar>
              <w:top w:w="0" w:type="dxa"/>
              <w:left w:w="108" w:type="dxa"/>
              <w:bottom w:w="0" w:type="dxa"/>
              <w:right w:w="108" w:type="dxa"/>
            </w:tcMar>
          </w:tcPr>
          <w:p w14:paraId="40608B57" w14:textId="09143C9A" w:rsidR="00F33557" w:rsidRPr="00677137" w:rsidRDefault="00F33557" w:rsidP="00011D70">
            <w:pPr>
              <w:rPr>
                <w:rFonts w:asciiTheme="minorHAnsi" w:hAnsiTheme="minorHAnsi"/>
                <w:sz w:val="22"/>
                <w:szCs w:val="20"/>
              </w:rPr>
            </w:pPr>
            <w:r>
              <w:rPr>
                <w:rFonts w:asciiTheme="minorHAnsi" w:hAnsiTheme="minorHAnsi"/>
                <w:sz w:val="22"/>
                <w:szCs w:val="20"/>
              </w:rPr>
              <w:t>List-formatted PLO</w:t>
            </w:r>
            <w:r w:rsidRPr="00677137">
              <w:rPr>
                <w:rFonts w:asciiTheme="minorHAnsi" w:hAnsiTheme="minorHAnsi"/>
                <w:sz w:val="22"/>
                <w:szCs w:val="20"/>
              </w:rPr>
              <w:t xml:space="preserve">s housed in CurricUNET and published in 2017-2018 </w:t>
            </w:r>
            <w:r>
              <w:rPr>
                <w:rFonts w:asciiTheme="minorHAnsi" w:hAnsiTheme="minorHAnsi"/>
                <w:sz w:val="22"/>
                <w:szCs w:val="20"/>
              </w:rPr>
              <w:t>c</w:t>
            </w:r>
            <w:r w:rsidRPr="00677137">
              <w:rPr>
                <w:rFonts w:asciiTheme="minorHAnsi" w:hAnsiTheme="minorHAnsi"/>
                <w:sz w:val="22"/>
                <w:szCs w:val="20"/>
              </w:rPr>
              <w:t xml:space="preserve">ollege </w:t>
            </w:r>
            <w:r>
              <w:rPr>
                <w:rFonts w:asciiTheme="minorHAnsi" w:hAnsiTheme="minorHAnsi"/>
                <w:sz w:val="22"/>
                <w:szCs w:val="20"/>
              </w:rPr>
              <w:t>c</w:t>
            </w:r>
            <w:r w:rsidRPr="00677137">
              <w:rPr>
                <w:rFonts w:asciiTheme="minorHAnsi" w:hAnsiTheme="minorHAnsi"/>
                <w:sz w:val="22"/>
                <w:szCs w:val="20"/>
              </w:rPr>
              <w:t>atalog.</w:t>
            </w:r>
          </w:p>
        </w:tc>
      </w:tr>
      <w:tr w:rsidR="00F33557" w:rsidRPr="00677137" w14:paraId="3E0228B9" w14:textId="77777777" w:rsidTr="009947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0F448" w14:textId="05FEDECA" w:rsidR="00F33557" w:rsidRPr="00677137" w:rsidRDefault="00F33557" w:rsidP="005C26C8">
            <w:pPr>
              <w:ind w:left="67"/>
              <w:rPr>
                <w:rFonts w:asciiTheme="minorHAnsi" w:hAnsiTheme="minorHAnsi"/>
                <w:sz w:val="22"/>
                <w:szCs w:val="20"/>
              </w:rPr>
            </w:pPr>
            <w:r>
              <w:rPr>
                <w:rFonts w:asciiTheme="minorHAnsi" w:hAnsiTheme="minorHAnsi"/>
                <w:sz w:val="22"/>
                <w:szCs w:val="20"/>
              </w:rPr>
              <w:t>Create curriculum m</w:t>
            </w:r>
            <w:r w:rsidRPr="00677137">
              <w:rPr>
                <w:rFonts w:asciiTheme="minorHAnsi" w:hAnsiTheme="minorHAnsi"/>
                <w:sz w:val="22"/>
                <w:szCs w:val="20"/>
              </w:rPr>
              <w:t xml:space="preserve">ap </w:t>
            </w:r>
            <w:r>
              <w:rPr>
                <w:rFonts w:asciiTheme="minorHAnsi" w:hAnsiTheme="minorHAnsi"/>
                <w:sz w:val="22"/>
                <w:szCs w:val="20"/>
              </w:rPr>
              <w:t>templates re-populated with PLO</w:t>
            </w:r>
            <w:r w:rsidRPr="00677137">
              <w:rPr>
                <w:rFonts w:asciiTheme="minorHAnsi" w:hAnsiTheme="minorHAnsi"/>
                <w:sz w:val="22"/>
                <w:szCs w:val="20"/>
              </w:rPr>
              <w:t>s and Core Courses for each program.</w:t>
            </w:r>
          </w:p>
        </w:tc>
        <w:tc>
          <w:tcPr>
            <w:tcW w:w="2356" w:type="dxa"/>
            <w:tcBorders>
              <w:top w:val="nil"/>
              <w:left w:val="nil"/>
              <w:bottom w:val="single" w:sz="8" w:space="0" w:color="auto"/>
              <w:right w:val="single" w:sz="8" w:space="0" w:color="auto"/>
            </w:tcBorders>
            <w:tcMar>
              <w:top w:w="0" w:type="dxa"/>
              <w:left w:w="108" w:type="dxa"/>
              <w:bottom w:w="0" w:type="dxa"/>
              <w:right w:w="108" w:type="dxa"/>
            </w:tcMar>
          </w:tcPr>
          <w:p w14:paraId="01184E85" w14:textId="77777777" w:rsidR="00F33557" w:rsidRPr="00677137" w:rsidRDefault="00F33557" w:rsidP="00677137">
            <w:pPr>
              <w:ind w:left="252" w:hanging="252"/>
              <w:rPr>
                <w:rFonts w:asciiTheme="minorHAnsi" w:hAnsiTheme="minorHAnsi"/>
                <w:sz w:val="22"/>
                <w:szCs w:val="20"/>
              </w:rPr>
            </w:pPr>
            <w:r w:rsidRPr="00677137">
              <w:rPr>
                <w:rFonts w:asciiTheme="minorHAnsi" w:hAnsiTheme="minorHAnsi"/>
                <w:sz w:val="22"/>
                <w:szCs w:val="20"/>
              </w:rPr>
              <w:t>Curriculum Technical Review Team</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1C88E80F" w14:textId="77777777" w:rsidR="00F33557" w:rsidRPr="00677137" w:rsidRDefault="00F33557" w:rsidP="00677137">
            <w:pPr>
              <w:rPr>
                <w:rFonts w:asciiTheme="minorHAnsi" w:hAnsiTheme="minorHAnsi"/>
                <w:sz w:val="22"/>
                <w:szCs w:val="20"/>
              </w:rPr>
            </w:pPr>
            <w:r w:rsidRPr="00677137">
              <w:rPr>
                <w:rFonts w:asciiTheme="minorHAnsi" w:hAnsiTheme="minorHAnsi"/>
                <w:sz w:val="22"/>
                <w:szCs w:val="20"/>
              </w:rPr>
              <w:t>2016-2017</w:t>
            </w:r>
          </w:p>
        </w:tc>
        <w:tc>
          <w:tcPr>
            <w:tcW w:w="2651" w:type="dxa"/>
            <w:tcBorders>
              <w:top w:val="nil"/>
              <w:left w:val="nil"/>
              <w:bottom w:val="single" w:sz="8" w:space="0" w:color="auto"/>
              <w:right w:val="single" w:sz="8" w:space="0" w:color="auto"/>
            </w:tcBorders>
            <w:tcMar>
              <w:top w:w="0" w:type="dxa"/>
              <w:left w:w="108" w:type="dxa"/>
              <w:bottom w:w="0" w:type="dxa"/>
              <w:right w:w="108" w:type="dxa"/>
            </w:tcMar>
          </w:tcPr>
          <w:p w14:paraId="4B3B5394" w14:textId="77777777" w:rsidR="00F33557" w:rsidRPr="00677137" w:rsidRDefault="00F33557" w:rsidP="00677137">
            <w:pPr>
              <w:rPr>
                <w:rFonts w:asciiTheme="minorHAnsi" w:hAnsiTheme="minorHAnsi"/>
                <w:sz w:val="22"/>
                <w:szCs w:val="20"/>
              </w:rPr>
            </w:pPr>
            <w:r w:rsidRPr="00677137">
              <w:rPr>
                <w:rFonts w:asciiTheme="minorHAnsi" w:hAnsiTheme="minorHAnsi"/>
                <w:sz w:val="22"/>
                <w:szCs w:val="20"/>
              </w:rPr>
              <w:t xml:space="preserve">Curriculum Map Templates distributed to department chairs.  </w:t>
            </w:r>
          </w:p>
        </w:tc>
      </w:tr>
      <w:tr w:rsidR="00F33557" w:rsidRPr="00677137" w14:paraId="26303FEC" w14:textId="77777777" w:rsidTr="009947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11C2B" w14:textId="2B8D314C" w:rsidR="00F33557" w:rsidRPr="00677137" w:rsidRDefault="00F33557" w:rsidP="005C26C8">
            <w:pPr>
              <w:ind w:left="67"/>
              <w:rPr>
                <w:rFonts w:asciiTheme="minorHAnsi" w:hAnsiTheme="minorHAnsi"/>
                <w:sz w:val="22"/>
                <w:szCs w:val="20"/>
              </w:rPr>
            </w:pPr>
            <w:r>
              <w:rPr>
                <w:rFonts w:asciiTheme="minorHAnsi" w:hAnsiTheme="minorHAnsi"/>
                <w:sz w:val="22"/>
                <w:szCs w:val="20"/>
              </w:rPr>
              <w:t>Use c</w:t>
            </w:r>
            <w:r w:rsidRPr="00677137">
              <w:rPr>
                <w:rFonts w:asciiTheme="minorHAnsi" w:hAnsiTheme="minorHAnsi"/>
                <w:sz w:val="22"/>
                <w:szCs w:val="20"/>
              </w:rPr>
              <w:t>urriculum aps to verify alignment of program courses with program outcomes.</w:t>
            </w:r>
          </w:p>
        </w:tc>
        <w:tc>
          <w:tcPr>
            <w:tcW w:w="2356" w:type="dxa"/>
            <w:tcBorders>
              <w:top w:val="nil"/>
              <w:left w:val="nil"/>
              <w:bottom w:val="single" w:sz="8" w:space="0" w:color="auto"/>
              <w:right w:val="single" w:sz="8" w:space="0" w:color="auto"/>
            </w:tcBorders>
            <w:tcMar>
              <w:top w:w="0" w:type="dxa"/>
              <w:left w:w="108" w:type="dxa"/>
              <w:bottom w:w="0" w:type="dxa"/>
              <w:right w:w="108" w:type="dxa"/>
            </w:tcMar>
          </w:tcPr>
          <w:p w14:paraId="1E028B18" w14:textId="77777777" w:rsidR="00F33557" w:rsidRPr="00677137" w:rsidRDefault="00F33557" w:rsidP="00677137">
            <w:pPr>
              <w:rPr>
                <w:rFonts w:asciiTheme="minorHAnsi" w:hAnsiTheme="minorHAnsi"/>
                <w:sz w:val="22"/>
                <w:szCs w:val="20"/>
              </w:rPr>
            </w:pPr>
            <w:r w:rsidRPr="00677137">
              <w:rPr>
                <w:rFonts w:asciiTheme="minorHAnsi" w:hAnsiTheme="minorHAnsi"/>
                <w:sz w:val="22"/>
                <w:szCs w:val="20"/>
              </w:rPr>
              <w:t>Discipline faculty</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629ED9BB" w14:textId="4638AB41" w:rsidR="00F33557" w:rsidRPr="00677137" w:rsidRDefault="00F33557" w:rsidP="00677137">
            <w:pPr>
              <w:rPr>
                <w:rFonts w:asciiTheme="minorHAnsi" w:hAnsiTheme="minorHAnsi"/>
                <w:sz w:val="22"/>
                <w:szCs w:val="20"/>
              </w:rPr>
            </w:pPr>
            <w:r>
              <w:rPr>
                <w:rFonts w:asciiTheme="minorHAnsi" w:hAnsiTheme="minorHAnsi"/>
                <w:sz w:val="22"/>
                <w:szCs w:val="20"/>
              </w:rPr>
              <w:t>Ongoing per six-year program review Schedule</w:t>
            </w:r>
          </w:p>
        </w:tc>
        <w:tc>
          <w:tcPr>
            <w:tcW w:w="2651" w:type="dxa"/>
            <w:tcBorders>
              <w:top w:val="nil"/>
              <w:left w:val="nil"/>
              <w:bottom w:val="single" w:sz="8" w:space="0" w:color="auto"/>
              <w:right w:val="single" w:sz="8" w:space="0" w:color="auto"/>
            </w:tcBorders>
            <w:tcMar>
              <w:top w:w="0" w:type="dxa"/>
              <w:left w:w="108" w:type="dxa"/>
              <w:bottom w:w="0" w:type="dxa"/>
              <w:right w:w="108" w:type="dxa"/>
            </w:tcMar>
          </w:tcPr>
          <w:p w14:paraId="0313B5C0" w14:textId="0559C520" w:rsidR="00F33557" w:rsidRPr="00677137" w:rsidRDefault="00F33557" w:rsidP="00677137">
            <w:pPr>
              <w:rPr>
                <w:rFonts w:asciiTheme="minorHAnsi" w:hAnsiTheme="minorHAnsi"/>
                <w:sz w:val="22"/>
                <w:szCs w:val="20"/>
              </w:rPr>
            </w:pPr>
            <w:r>
              <w:rPr>
                <w:rFonts w:asciiTheme="minorHAnsi" w:hAnsiTheme="minorHAnsi"/>
                <w:sz w:val="22"/>
                <w:szCs w:val="20"/>
              </w:rPr>
              <w:t>Curriculum m</w:t>
            </w:r>
            <w:r w:rsidRPr="00677137">
              <w:rPr>
                <w:rFonts w:asciiTheme="minorHAnsi" w:hAnsiTheme="minorHAnsi"/>
                <w:sz w:val="22"/>
                <w:szCs w:val="20"/>
              </w:rPr>
              <w:t>aps uploaded to Curric</w:t>
            </w:r>
            <w:r>
              <w:rPr>
                <w:rFonts w:asciiTheme="minorHAnsi" w:hAnsiTheme="minorHAnsi"/>
                <w:sz w:val="22"/>
                <w:szCs w:val="20"/>
              </w:rPr>
              <w:t>UNET by each department’s next six-year program r</w:t>
            </w:r>
            <w:r w:rsidRPr="00677137">
              <w:rPr>
                <w:rFonts w:asciiTheme="minorHAnsi" w:hAnsiTheme="minorHAnsi"/>
                <w:sz w:val="22"/>
                <w:szCs w:val="20"/>
              </w:rPr>
              <w:t>eview</w:t>
            </w:r>
            <w:r>
              <w:rPr>
                <w:rFonts w:asciiTheme="minorHAnsi" w:hAnsiTheme="minorHAnsi"/>
                <w:sz w:val="22"/>
                <w:szCs w:val="20"/>
              </w:rPr>
              <w:t>.</w:t>
            </w:r>
          </w:p>
        </w:tc>
      </w:tr>
      <w:tr w:rsidR="00F33557" w:rsidRPr="00677137" w14:paraId="63107FFD" w14:textId="77777777" w:rsidTr="009947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10AEB" w14:textId="15E07CE3" w:rsidR="00F33557" w:rsidRPr="00677137" w:rsidRDefault="00F33557" w:rsidP="005C26C8">
            <w:pPr>
              <w:ind w:left="67"/>
              <w:rPr>
                <w:rFonts w:asciiTheme="minorHAnsi" w:hAnsiTheme="minorHAnsi"/>
                <w:sz w:val="22"/>
                <w:szCs w:val="20"/>
              </w:rPr>
            </w:pPr>
            <w:r w:rsidRPr="00677137">
              <w:rPr>
                <w:rFonts w:asciiTheme="minorHAnsi" w:hAnsiTheme="minorHAnsi"/>
                <w:sz w:val="22"/>
                <w:szCs w:val="20"/>
              </w:rPr>
              <w:t>Update program curriculum, including curriculum m</w:t>
            </w:r>
            <w:r>
              <w:rPr>
                <w:rFonts w:asciiTheme="minorHAnsi" w:hAnsiTheme="minorHAnsi"/>
                <w:sz w:val="22"/>
                <w:szCs w:val="20"/>
              </w:rPr>
              <w:t>aps, with each six-year program r</w:t>
            </w:r>
            <w:r w:rsidRPr="00677137">
              <w:rPr>
                <w:rFonts w:asciiTheme="minorHAnsi" w:hAnsiTheme="minorHAnsi"/>
                <w:sz w:val="22"/>
                <w:szCs w:val="20"/>
              </w:rPr>
              <w:t>eview.</w:t>
            </w:r>
          </w:p>
        </w:tc>
        <w:tc>
          <w:tcPr>
            <w:tcW w:w="2356" w:type="dxa"/>
            <w:tcBorders>
              <w:top w:val="nil"/>
              <w:left w:val="nil"/>
              <w:bottom w:val="single" w:sz="8" w:space="0" w:color="auto"/>
              <w:right w:val="single" w:sz="8" w:space="0" w:color="auto"/>
            </w:tcBorders>
            <w:tcMar>
              <w:top w:w="0" w:type="dxa"/>
              <w:left w:w="108" w:type="dxa"/>
              <w:bottom w:w="0" w:type="dxa"/>
              <w:right w:w="108" w:type="dxa"/>
            </w:tcMar>
          </w:tcPr>
          <w:p w14:paraId="48A8D86E" w14:textId="77777777" w:rsidR="00F33557" w:rsidRDefault="00F33557" w:rsidP="00677137">
            <w:pPr>
              <w:ind w:left="162" w:hanging="162"/>
              <w:rPr>
                <w:rFonts w:asciiTheme="minorHAnsi" w:hAnsiTheme="minorHAnsi"/>
                <w:sz w:val="22"/>
                <w:szCs w:val="20"/>
              </w:rPr>
            </w:pPr>
            <w:r w:rsidRPr="00677137">
              <w:rPr>
                <w:rFonts w:asciiTheme="minorHAnsi" w:hAnsiTheme="minorHAnsi"/>
                <w:sz w:val="22"/>
                <w:szCs w:val="20"/>
              </w:rPr>
              <w:t>Discipline faculty</w:t>
            </w:r>
          </w:p>
          <w:p w14:paraId="4253DC44" w14:textId="77777777" w:rsidR="00F33557" w:rsidRDefault="00F33557" w:rsidP="00677137">
            <w:pPr>
              <w:ind w:left="162" w:hanging="162"/>
              <w:rPr>
                <w:rFonts w:asciiTheme="minorHAnsi" w:hAnsiTheme="minorHAnsi"/>
                <w:sz w:val="22"/>
                <w:szCs w:val="20"/>
              </w:rPr>
            </w:pPr>
            <w:r>
              <w:rPr>
                <w:rFonts w:asciiTheme="minorHAnsi" w:hAnsiTheme="minorHAnsi"/>
                <w:sz w:val="22"/>
                <w:szCs w:val="20"/>
              </w:rPr>
              <w:t>Program Review Committee</w:t>
            </w:r>
          </w:p>
          <w:p w14:paraId="3CDC9D1B" w14:textId="1862D234" w:rsidR="00F33557" w:rsidRPr="00677137" w:rsidRDefault="00F33557" w:rsidP="00677137">
            <w:pPr>
              <w:ind w:left="162" w:hanging="162"/>
              <w:rPr>
                <w:rFonts w:asciiTheme="minorHAnsi" w:hAnsiTheme="minorHAnsi"/>
                <w:sz w:val="22"/>
                <w:szCs w:val="20"/>
              </w:rPr>
            </w:pPr>
            <w:r w:rsidRPr="00677137">
              <w:rPr>
                <w:rFonts w:asciiTheme="minorHAnsi" w:hAnsiTheme="minorHAnsi"/>
                <w:sz w:val="22"/>
                <w:szCs w:val="20"/>
              </w:rPr>
              <w:t>Curriculum Committee</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7683F670" w14:textId="206962E0" w:rsidR="00F33557" w:rsidRPr="00677137" w:rsidRDefault="00F33557" w:rsidP="00677137">
            <w:pPr>
              <w:rPr>
                <w:rFonts w:asciiTheme="minorHAnsi" w:hAnsiTheme="minorHAnsi"/>
                <w:sz w:val="22"/>
                <w:szCs w:val="20"/>
              </w:rPr>
            </w:pPr>
            <w:r>
              <w:rPr>
                <w:rFonts w:asciiTheme="minorHAnsi" w:hAnsiTheme="minorHAnsi"/>
                <w:sz w:val="22"/>
                <w:szCs w:val="20"/>
              </w:rPr>
              <w:t>Ongoing per six-year program review schedule</w:t>
            </w:r>
          </w:p>
        </w:tc>
        <w:tc>
          <w:tcPr>
            <w:tcW w:w="2651" w:type="dxa"/>
            <w:tcBorders>
              <w:top w:val="nil"/>
              <w:left w:val="nil"/>
              <w:bottom w:val="single" w:sz="8" w:space="0" w:color="auto"/>
              <w:right w:val="single" w:sz="8" w:space="0" w:color="auto"/>
            </w:tcBorders>
            <w:tcMar>
              <w:top w:w="0" w:type="dxa"/>
              <w:left w:w="108" w:type="dxa"/>
              <w:bottom w:w="0" w:type="dxa"/>
              <w:right w:w="108" w:type="dxa"/>
            </w:tcMar>
          </w:tcPr>
          <w:p w14:paraId="3F921A87" w14:textId="3AD85C88" w:rsidR="00F33557" w:rsidRPr="00677137" w:rsidRDefault="00F33557" w:rsidP="00677137">
            <w:pPr>
              <w:rPr>
                <w:rFonts w:asciiTheme="minorHAnsi" w:hAnsiTheme="minorHAnsi"/>
                <w:sz w:val="22"/>
                <w:szCs w:val="20"/>
              </w:rPr>
            </w:pPr>
            <w:r>
              <w:rPr>
                <w:rFonts w:asciiTheme="minorHAnsi" w:hAnsiTheme="minorHAnsi"/>
                <w:sz w:val="22"/>
                <w:szCs w:val="20"/>
              </w:rPr>
              <w:t>All program-</w:t>
            </w:r>
            <w:r w:rsidRPr="00677137">
              <w:rPr>
                <w:rFonts w:asciiTheme="minorHAnsi" w:hAnsiTheme="minorHAnsi"/>
                <w:sz w:val="22"/>
                <w:szCs w:val="20"/>
              </w:rPr>
              <w:t>required core courses align with program lea</w:t>
            </w:r>
            <w:r>
              <w:rPr>
                <w:rFonts w:asciiTheme="minorHAnsi" w:hAnsiTheme="minorHAnsi"/>
                <w:sz w:val="22"/>
                <w:szCs w:val="20"/>
              </w:rPr>
              <w:t>rning outcomes as reflected in six-year program r</w:t>
            </w:r>
            <w:r w:rsidRPr="00677137">
              <w:rPr>
                <w:rFonts w:asciiTheme="minorHAnsi" w:hAnsiTheme="minorHAnsi"/>
                <w:sz w:val="22"/>
                <w:szCs w:val="20"/>
              </w:rPr>
              <w:t xml:space="preserve">eview reports.  </w:t>
            </w:r>
          </w:p>
        </w:tc>
      </w:tr>
    </w:tbl>
    <w:p w14:paraId="11CE6DB8" w14:textId="2635F665" w:rsidR="00F33557" w:rsidRDefault="00F33557" w:rsidP="004844BA"/>
    <w:p w14:paraId="5D0261A4" w14:textId="77777777" w:rsidR="00F33557" w:rsidRDefault="00F33557" w:rsidP="004844BA"/>
    <w:p w14:paraId="1AD2716A" w14:textId="43E8FD25" w:rsidR="00F33557" w:rsidRDefault="00F33557" w:rsidP="009E06DE">
      <w:pPr>
        <w:keepNext/>
        <w:keepLines/>
        <w:tabs>
          <w:tab w:val="left" w:pos="990"/>
        </w:tabs>
      </w:pPr>
      <w:r w:rsidRPr="005D73AA">
        <w:rPr>
          <w:rFonts w:ascii="Times New Roman" w:hAnsi="Times New Roman" w:cs="Times New Roman"/>
          <w:b/>
        </w:rPr>
        <w:lastRenderedPageBreak/>
        <w:t>IIA.10</w:t>
      </w:r>
      <w:r>
        <w:rPr>
          <w:rFonts w:ascii="Times New Roman" w:hAnsi="Times New Roman" w:cs="Times New Roman"/>
          <w:b/>
        </w:rPr>
        <w:tab/>
      </w:r>
      <w:r w:rsidRPr="005D73AA">
        <w:rPr>
          <w:rFonts w:ascii="Times New Roman" w:hAnsi="Times New Roman" w:cs="Times New Roman"/>
          <w:b/>
        </w:rPr>
        <w:t>The institution makes available to its students clearly stated transfer-of-credit policies in order to facilitate the mobility of students without penalty.</w:t>
      </w:r>
      <w:r>
        <w:rPr>
          <w:rFonts w:ascii="Times New Roman" w:hAnsi="Times New Roman" w:cs="Times New Roman"/>
          <w:b/>
        </w:rPr>
        <w:t xml:space="preserve">  </w:t>
      </w:r>
      <w:r w:rsidRPr="005D73AA">
        <w:rPr>
          <w:rFonts w:ascii="Times New Roman" w:hAnsi="Times New Roman" w:cs="Times New Roman"/>
          <w:b/>
        </w:rPr>
        <w:t>In accepting transfer credits to fulfill degree requirements, the institution certifies that the expected learning outcomes for transferred courses are comparable to the learning outcomes of its own courses.</w:t>
      </w:r>
      <w:r>
        <w:rPr>
          <w:rFonts w:ascii="Times New Roman" w:hAnsi="Times New Roman" w:cs="Times New Roman"/>
          <w:b/>
        </w:rPr>
        <w:t xml:space="preserve">  </w:t>
      </w:r>
      <w:r w:rsidRPr="005D73AA">
        <w:rPr>
          <w:rFonts w:ascii="Times New Roman" w:hAnsi="Times New Roman" w:cs="Times New Roman"/>
          <w:b/>
        </w:rPr>
        <w:t>Where patterns of student enrollment between institutions are identified, the institution develops articulation agreements as appropriate to its mission.</w:t>
      </w:r>
      <w:r>
        <w:rPr>
          <w:rFonts w:ascii="Times New Roman" w:hAnsi="Times New Roman" w:cs="Times New Roman"/>
          <w:b/>
        </w:rPr>
        <w:t xml:space="preserve">  </w:t>
      </w:r>
      <w:r w:rsidRPr="005D73AA">
        <w:rPr>
          <w:rFonts w:ascii="Times New Roman" w:hAnsi="Times New Roman" w:cs="Times New Roman"/>
          <w:b/>
        </w:rPr>
        <w:t>(ER 10)</w:t>
      </w:r>
    </w:p>
    <w:p w14:paraId="71AD48F0" w14:textId="77777777" w:rsidR="00F33557" w:rsidRPr="001E6FBF" w:rsidRDefault="00F33557" w:rsidP="00B46ED2">
      <w:pPr>
        <w:keepNext/>
        <w:spacing w:before="120" w:after="120"/>
        <w:rPr>
          <w:rFonts w:ascii="Times New Roman" w:hAnsi="Times New Roman" w:cs="Times New Roman"/>
          <w:b/>
          <w:i/>
          <w:u w:val="single"/>
        </w:rPr>
      </w:pPr>
      <w:r w:rsidRPr="001E6FBF">
        <w:rPr>
          <w:rFonts w:ascii="Times New Roman" w:hAnsi="Times New Roman" w:cs="Times New Roman"/>
          <w:b/>
          <w:i/>
          <w:u w:val="single"/>
        </w:rPr>
        <w:t>Evidence of Meeting the Standard</w:t>
      </w:r>
    </w:p>
    <w:p w14:paraId="784DA786" w14:textId="74873417" w:rsidR="00F33557" w:rsidRDefault="00F33557" w:rsidP="00B46ED2">
      <w:pPr>
        <w:spacing w:before="120"/>
      </w:pPr>
      <w:r>
        <w:rPr>
          <w:rFonts w:ascii="Times New Roman" w:hAnsi="Times New Roman" w:cs="Times New Roman"/>
        </w:rPr>
        <w:t>In support of Santa Monica College's goal of student transfer to four-year institutions, the college website provides universal access to clear information, including the following:</w:t>
      </w:r>
    </w:p>
    <w:p w14:paraId="5620AE7F" w14:textId="70B0966D" w:rsidR="00F33557" w:rsidRDefault="007E55EB" w:rsidP="00486B16">
      <w:pPr>
        <w:widowControl w:val="0"/>
        <w:numPr>
          <w:ilvl w:val="0"/>
          <w:numId w:val="33"/>
        </w:numPr>
        <w:ind w:left="720" w:hanging="360"/>
        <w:contextualSpacing/>
        <w:rPr>
          <w:rFonts w:ascii="Times New Roman" w:hAnsi="Times New Roman" w:cs="Times New Roman"/>
        </w:rPr>
      </w:pPr>
      <w:hyperlink r:id="rId92" w:history="1">
        <w:r w:rsidR="00F33557" w:rsidRPr="00824B62">
          <w:rPr>
            <w:rStyle w:val="Hyperlink"/>
            <w:rFonts w:ascii="Times New Roman" w:hAnsi="Times New Roman"/>
          </w:rPr>
          <w:t>Transfer of coursework</w:t>
        </w:r>
      </w:hyperlink>
      <w:r w:rsidR="00F33557">
        <w:rPr>
          <w:rStyle w:val="EndnoteReference"/>
          <w:rFonts w:ascii="Times New Roman" w:hAnsi="Times New Roman"/>
        </w:rPr>
        <w:endnoteReference w:id="81"/>
      </w:r>
      <w:r w:rsidR="00F33557">
        <w:rPr>
          <w:rFonts w:ascii="Times New Roman" w:hAnsi="Times New Roman" w:cs="Times New Roman"/>
        </w:rPr>
        <w:t xml:space="preserve"> to </w:t>
      </w:r>
      <w:hyperlink r:id="rId93" w:history="1">
        <w:r w:rsidR="00F33557" w:rsidRPr="00824B62">
          <w:rPr>
            <w:rStyle w:val="Hyperlink"/>
            <w:rFonts w:ascii="Times New Roman" w:hAnsi="Times New Roman"/>
          </w:rPr>
          <w:t>Santa Monica College</w:t>
        </w:r>
      </w:hyperlink>
      <w:r w:rsidR="00F33557">
        <w:rPr>
          <w:rFonts w:ascii="Times New Roman" w:hAnsi="Times New Roman" w:cs="Times New Roman"/>
        </w:rPr>
        <w:t>;</w:t>
      </w:r>
    </w:p>
    <w:p w14:paraId="3ED330DA" w14:textId="12B87284" w:rsidR="00F33557" w:rsidRDefault="007E55EB" w:rsidP="00486B16">
      <w:pPr>
        <w:widowControl w:val="0"/>
        <w:numPr>
          <w:ilvl w:val="0"/>
          <w:numId w:val="33"/>
        </w:numPr>
        <w:ind w:left="720" w:hanging="360"/>
        <w:contextualSpacing/>
        <w:rPr>
          <w:rFonts w:ascii="Times New Roman" w:hAnsi="Times New Roman" w:cs="Times New Roman"/>
        </w:rPr>
      </w:pPr>
      <w:hyperlink r:id="rId94" w:history="1">
        <w:r w:rsidR="00F33557" w:rsidRPr="00E31D33">
          <w:rPr>
            <w:rStyle w:val="Hyperlink"/>
            <w:rFonts w:ascii="Times New Roman" w:hAnsi="Times New Roman"/>
          </w:rPr>
          <w:t>Articulation agreements</w:t>
        </w:r>
      </w:hyperlink>
      <w:r w:rsidR="00F33557">
        <w:rPr>
          <w:rFonts w:ascii="Times New Roman" w:hAnsi="Times New Roman" w:cs="Times New Roman"/>
        </w:rPr>
        <w:t>,</w:t>
      </w:r>
      <w:r w:rsidR="00F33557">
        <w:rPr>
          <w:rStyle w:val="EndnoteReference"/>
          <w:rFonts w:ascii="Times New Roman" w:hAnsi="Times New Roman"/>
        </w:rPr>
        <w:endnoteReference w:id="82"/>
      </w:r>
      <w:r w:rsidR="00F33557">
        <w:rPr>
          <w:rFonts w:ascii="Times New Roman" w:hAnsi="Times New Roman" w:cs="Times New Roman"/>
        </w:rPr>
        <w:t xml:space="preserve"> degree/certificate requirements, and general education requirements;</w:t>
      </w:r>
    </w:p>
    <w:p w14:paraId="4705F88E" w14:textId="368ECE78" w:rsidR="00F33557" w:rsidRDefault="007E55EB" w:rsidP="00486B16">
      <w:pPr>
        <w:widowControl w:val="0"/>
        <w:numPr>
          <w:ilvl w:val="0"/>
          <w:numId w:val="33"/>
        </w:numPr>
        <w:ind w:left="720" w:hanging="360"/>
        <w:contextualSpacing/>
        <w:rPr>
          <w:rFonts w:ascii="Times New Roman" w:hAnsi="Times New Roman" w:cs="Times New Roman"/>
        </w:rPr>
      </w:pPr>
      <w:hyperlink r:id="rId95" w:history="1">
        <w:r w:rsidR="00F33557" w:rsidRPr="00E233B0">
          <w:rPr>
            <w:rStyle w:val="Hyperlink"/>
            <w:rFonts w:ascii="Times New Roman" w:hAnsi="Times New Roman"/>
          </w:rPr>
          <w:t>Catalog information</w:t>
        </w:r>
      </w:hyperlink>
      <w:r w:rsidR="00F33557">
        <w:rPr>
          <w:rFonts w:ascii="Times New Roman" w:hAnsi="Times New Roman" w:cs="Times New Roman"/>
        </w:rPr>
        <w:t>;</w:t>
      </w:r>
      <w:r w:rsidR="00F33557">
        <w:rPr>
          <w:rStyle w:val="EndnoteReference"/>
          <w:rFonts w:ascii="Times New Roman" w:hAnsi="Times New Roman"/>
        </w:rPr>
        <w:endnoteReference w:id="83"/>
      </w:r>
    </w:p>
    <w:p w14:paraId="4B1D45DD" w14:textId="7C9DD017" w:rsidR="00F33557" w:rsidRDefault="007E55EB" w:rsidP="00486B16">
      <w:pPr>
        <w:widowControl w:val="0"/>
        <w:numPr>
          <w:ilvl w:val="0"/>
          <w:numId w:val="33"/>
        </w:numPr>
        <w:ind w:left="720" w:hanging="360"/>
        <w:contextualSpacing/>
        <w:rPr>
          <w:rFonts w:ascii="Times New Roman" w:hAnsi="Times New Roman" w:cs="Times New Roman"/>
        </w:rPr>
      </w:pPr>
      <w:hyperlink r:id="rId96" w:history="1">
        <w:r w:rsidR="00F33557" w:rsidRPr="00E233B0">
          <w:rPr>
            <w:rStyle w:val="Hyperlink"/>
            <w:rFonts w:ascii="Times New Roman" w:hAnsi="Times New Roman"/>
          </w:rPr>
          <w:t>Class schedules</w:t>
        </w:r>
      </w:hyperlink>
      <w:r w:rsidR="00F33557">
        <w:rPr>
          <w:rFonts w:ascii="Times New Roman" w:hAnsi="Times New Roman" w:cs="Times New Roman"/>
        </w:rPr>
        <w:t>;</w:t>
      </w:r>
      <w:r w:rsidR="00F33557">
        <w:rPr>
          <w:rStyle w:val="EndnoteReference"/>
          <w:rFonts w:ascii="Times New Roman" w:hAnsi="Times New Roman"/>
        </w:rPr>
        <w:endnoteReference w:id="84"/>
      </w:r>
    </w:p>
    <w:p w14:paraId="3D0E06CD" w14:textId="6C68CF25" w:rsidR="00F33557" w:rsidRDefault="007E55EB" w:rsidP="00486B16">
      <w:pPr>
        <w:widowControl w:val="0"/>
        <w:numPr>
          <w:ilvl w:val="0"/>
          <w:numId w:val="33"/>
        </w:numPr>
        <w:ind w:left="720" w:hanging="360"/>
        <w:contextualSpacing/>
        <w:rPr>
          <w:rFonts w:ascii="Times New Roman" w:hAnsi="Times New Roman" w:cs="Times New Roman"/>
        </w:rPr>
      </w:pPr>
      <w:hyperlink r:id="rId97" w:history="1">
        <w:r w:rsidR="00F33557" w:rsidRPr="00E233B0">
          <w:rPr>
            <w:rStyle w:val="Hyperlink"/>
            <w:rFonts w:ascii="Times New Roman" w:hAnsi="Times New Roman"/>
          </w:rPr>
          <w:t>Administrative Regulations</w:t>
        </w:r>
      </w:hyperlink>
      <w:r w:rsidR="00F33557">
        <w:rPr>
          <w:rStyle w:val="EndnoteReference"/>
          <w:rFonts w:ascii="Times New Roman" w:hAnsi="Times New Roman"/>
        </w:rPr>
        <w:endnoteReference w:id="85"/>
      </w:r>
      <w:r w:rsidR="00F33557">
        <w:rPr>
          <w:rFonts w:ascii="Times New Roman" w:hAnsi="Times New Roman" w:cs="Times New Roman"/>
        </w:rPr>
        <w:t xml:space="preserve"> series 4100 and 4300 concerning admission, registration, student progress, and graduation; and</w:t>
      </w:r>
    </w:p>
    <w:p w14:paraId="5E27C64E" w14:textId="1D8860F8" w:rsidR="00F33557" w:rsidRDefault="00F33557" w:rsidP="00486B16">
      <w:pPr>
        <w:widowControl w:val="0"/>
        <w:numPr>
          <w:ilvl w:val="0"/>
          <w:numId w:val="33"/>
        </w:numPr>
        <w:ind w:left="720" w:hanging="360"/>
        <w:contextualSpacing/>
        <w:rPr>
          <w:rFonts w:ascii="Times New Roman" w:hAnsi="Times New Roman" w:cs="Times New Roman"/>
        </w:rPr>
      </w:pPr>
      <w:r>
        <w:rPr>
          <w:rFonts w:ascii="Times New Roman" w:hAnsi="Times New Roman" w:cs="Times New Roman"/>
        </w:rPr>
        <w:t xml:space="preserve">Many other </w:t>
      </w:r>
      <w:hyperlink r:id="rId98" w:history="1">
        <w:r w:rsidRPr="00E233B0">
          <w:rPr>
            <w:rStyle w:val="Hyperlink"/>
            <w:rFonts w:ascii="Times New Roman" w:hAnsi="Times New Roman"/>
          </w:rPr>
          <w:t>academic advising resources</w:t>
        </w:r>
      </w:hyperlink>
      <w:r>
        <w:rPr>
          <w:rStyle w:val="EndnoteReference"/>
          <w:rFonts w:ascii="Times New Roman" w:hAnsi="Times New Roman"/>
        </w:rPr>
        <w:endnoteReference w:id="86"/>
      </w:r>
      <w:r>
        <w:rPr>
          <w:rStyle w:val="CommentReference"/>
        </w:rPr>
        <w:t xml:space="preserve"> </w:t>
      </w:r>
      <w:r>
        <w:rPr>
          <w:rFonts w:ascii="Times New Roman" w:hAnsi="Times New Roman" w:cs="Times New Roman"/>
        </w:rPr>
        <w:t>relevant to transfer.</w:t>
      </w:r>
    </w:p>
    <w:p w14:paraId="1DB6B2F1" w14:textId="54F352BD" w:rsidR="00F33557" w:rsidRDefault="00F33557" w:rsidP="00B46ED2">
      <w:pPr>
        <w:spacing w:before="120" w:after="120"/>
        <w:rPr>
          <w:rFonts w:ascii="Times New Roman" w:hAnsi="Times New Roman" w:cs="Times New Roman"/>
        </w:rPr>
      </w:pPr>
      <w:r>
        <w:rPr>
          <w:rFonts w:ascii="Times New Roman" w:hAnsi="Times New Roman" w:cs="Times New Roman"/>
        </w:rPr>
        <w:t xml:space="preserve">College counselors continue to update and utilize a student degree audit program, which checks student transcripts against associate’s degrees, Certificates of Achievement, Intersegmental General Education Transfer Curriculum (IGETC), and California State University General Education (CSUGE) requirements and provides information on remaining requirements to be met.  The College has integrated its degree audit program with its new student educational plan development tool, MyEdPlan, which was developed by the College’s Information Technology Department and recently released to students and counselors.  This tool facilitates educational planning by ensuring that each course required for the student’s specific educational goal is included in the plan.  </w:t>
      </w:r>
    </w:p>
    <w:p w14:paraId="416BCD88" w14:textId="653A5698" w:rsidR="00F33557" w:rsidRDefault="00F33557" w:rsidP="00B46ED2">
      <w:pPr>
        <w:spacing w:before="120" w:after="120"/>
      </w:pPr>
      <w:r>
        <w:rPr>
          <w:rFonts w:ascii="Times New Roman" w:hAnsi="Times New Roman" w:cs="Times New Roman"/>
        </w:rPr>
        <w:t xml:space="preserve">Students may also access transfer counseling and articulation information from the Transfer Center.  Transfer counselors suggest professional educational plans for specific career goals, provide transcript information, offer IGETC and CSUGE advisement, and clarify associate’s degree and Certificate of Achievement requirements.  The College’s articulation agreements are also available in hardcopy format in all Counseling Department offices.  Additional web-based resources for transfer are available through the </w:t>
      </w:r>
      <w:hyperlink r:id="rId99" w:history="1">
        <w:r w:rsidRPr="000B3128">
          <w:rPr>
            <w:rStyle w:val="Hyperlink"/>
            <w:rFonts w:ascii="Times New Roman" w:hAnsi="Times New Roman"/>
          </w:rPr>
          <w:t>Transfer Center website</w:t>
        </w:r>
      </w:hyperlink>
      <w:r>
        <w:rPr>
          <w:rFonts w:ascii="Times New Roman" w:hAnsi="Times New Roman" w:cs="Times New Roman"/>
        </w:rPr>
        <w:t>.</w:t>
      </w:r>
      <w:r>
        <w:rPr>
          <w:rStyle w:val="EndnoteReference"/>
          <w:rFonts w:ascii="Times New Roman" w:hAnsi="Times New Roman"/>
        </w:rPr>
        <w:endnoteReference w:id="87"/>
      </w:r>
    </w:p>
    <w:p w14:paraId="4A01DC6A" w14:textId="781AE9A4" w:rsidR="00F33557" w:rsidRDefault="00F33557" w:rsidP="00B46ED2">
      <w:pPr>
        <w:spacing w:before="120" w:after="120"/>
      </w:pPr>
      <w:r>
        <w:rPr>
          <w:rFonts w:ascii="Times New Roman" w:hAnsi="Times New Roman" w:cs="Times New Roman"/>
        </w:rPr>
        <w:t>The College maintains 102 articulation agreements with four-year universities, which include 23 California State University campuses, 10 University of California campuses, 35 California private institutions, 11 online bachelor programs, 7 international universities, and 16 out-of-state institutions.  These agreements include major preparation, general education, course-by-course lists, and transferable-course agreements that are available to students online</w:t>
      </w:r>
      <w:r>
        <w:rPr>
          <w:rStyle w:val="EndnoteReference"/>
          <w:rFonts w:ascii="Times New Roman" w:hAnsi="Times New Roman"/>
        </w:rPr>
        <w:endnoteReference w:id="88"/>
      </w:r>
      <w:r>
        <w:rPr>
          <w:rFonts w:ascii="Times New Roman" w:hAnsi="Times New Roman" w:cs="Times New Roman"/>
        </w:rPr>
        <w:t xml:space="preserve"> or through the </w:t>
      </w:r>
      <w:hyperlink r:id="rId100" w:history="1">
        <w:r w:rsidRPr="000B3128">
          <w:rPr>
            <w:rStyle w:val="Hyperlink"/>
            <w:rFonts w:ascii="Times New Roman" w:hAnsi="Times New Roman"/>
          </w:rPr>
          <w:t>Articulation System</w:t>
        </w:r>
      </w:hyperlink>
      <w:r>
        <w:rPr>
          <w:rFonts w:ascii="Times New Roman" w:hAnsi="Times New Roman" w:cs="Times New Roman"/>
        </w:rPr>
        <w:t xml:space="preserve"> Stimulating Inter-institutional Student Transfer </w:t>
      </w:r>
      <w:r w:rsidRPr="009E7947">
        <w:rPr>
          <w:rFonts w:ascii="Times New Roman" w:hAnsi="Times New Roman" w:cs="Times New Roman"/>
          <w:color w:val="000000" w:themeColor="text1"/>
        </w:rPr>
        <w:t>(</w:t>
      </w:r>
      <w:hyperlink r:id="rId101">
        <w:r w:rsidRPr="009E7947">
          <w:rPr>
            <w:rFonts w:ascii="Times New Roman" w:hAnsi="Times New Roman" w:cs="Times New Roman"/>
            <w:color w:val="000000" w:themeColor="text1"/>
          </w:rPr>
          <w:t>ASSIST</w:t>
        </w:r>
      </w:hyperlink>
      <w:r w:rsidRPr="009E7947">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0A2952">
        <w:rPr>
          <w:rFonts w:ascii="Times New Roman" w:hAnsi="Times New Roman" w:cs="Times New Roman"/>
        </w:rPr>
        <w:t>ASSIST is an online student-transfer information system that shows how course credits earned at one public California college or university can be applied when transferred to another.</w:t>
      </w:r>
      <w:r>
        <w:rPr>
          <w:rFonts w:ascii="Times New Roman" w:hAnsi="Times New Roman" w:cs="Times New Roman"/>
        </w:rPr>
        <w:t xml:space="preserve">  </w:t>
      </w:r>
      <w:r w:rsidRPr="000A2952">
        <w:rPr>
          <w:rFonts w:ascii="Times New Roman" w:hAnsi="Times New Roman" w:cs="Times New Roman"/>
        </w:rPr>
        <w:t>ASSIST is the official repository of articulation for California’s public colleges and universities and provides the most accurate and up-to-date information about student transfer in California.</w:t>
      </w:r>
    </w:p>
    <w:p w14:paraId="58260690" w14:textId="0F6FAF78" w:rsidR="00F33557" w:rsidRDefault="00F33557" w:rsidP="00B46ED2">
      <w:pPr>
        <w:spacing w:before="120" w:after="120"/>
      </w:pPr>
      <w:r>
        <w:rPr>
          <w:rFonts w:ascii="Times New Roman" w:hAnsi="Times New Roman" w:cs="Times New Roman"/>
        </w:rPr>
        <w:lastRenderedPageBreak/>
        <w:t xml:space="preserve">For continuing students coming from other colleges and universities, it is the College's policy to grant credit for most courses taken at other accredited institutions of higher education.  The college catalog includes the </w:t>
      </w:r>
      <w:hyperlink r:id="rId102" w:history="1">
        <w:r w:rsidRPr="000B3128">
          <w:rPr>
            <w:rStyle w:val="Hyperlink"/>
            <w:rFonts w:ascii="Times New Roman" w:hAnsi="Times New Roman"/>
          </w:rPr>
          <w:t>College’s policies</w:t>
        </w:r>
      </w:hyperlink>
      <w:r>
        <w:rPr>
          <w:rStyle w:val="EndnoteReference"/>
          <w:rFonts w:ascii="Times New Roman" w:hAnsi="Times New Roman"/>
        </w:rPr>
        <w:endnoteReference w:id="89"/>
      </w:r>
      <w:r>
        <w:rPr>
          <w:rFonts w:ascii="Times New Roman" w:hAnsi="Times New Roman" w:cs="Times New Roman"/>
        </w:rPr>
        <w:t xml:space="preserve"> with regard to acceptance of credit from other colleges, advanced placement (AP) examinations, College Level Examination Program (CLEP), and military service credit.  Counselors and Enrollment Services evaluators, in consultation with the appropriate department chair or faculty leader, review courses when course equivalency</w:t>
      </w:r>
      <w:r w:rsidR="0099477C">
        <w:rPr>
          <w:rFonts w:ascii="Times New Roman" w:hAnsi="Times New Roman" w:cs="Times New Roman"/>
        </w:rPr>
        <w:t xml:space="preserve"> is questioned</w:t>
      </w:r>
      <w:r>
        <w:rPr>
          <w:rFonts w:ascii="Times New Roman" w:hAnsi="Times New Roman" w:cs="Times New Roman"/>
        </w:rPr>
        <w:t xml:space="preserve">.  </w:t>
      </w:r>
      <w:r w:rsidR="0099477C">
        <w:rPr>
          <w:rFonts w:ascii="Times New Roman" w:hAnsi="Times New Roman" w:cs="Times New Roman"/>
        </w:rPr>
        <w:t>S</w:t>
      </w:r>
      <w:r>
        <w:rPr>
          <w:rFonts w:ascii="Times New Roman" w:hAnsi="Times New Roman" w:cs="Times New Roman"/>
        </w:rPr>
        <w:t xml:space="preserve">tudents are requested to provide course descriptions, syllabi, and other relevant documents to ensure alignment of learning outcomes.  </w:t>
      </w:r>
      <w:r w:rsidR="009F1DCA">
        <w:rPr>
          <w:rFonts w:ascii="Times New Roman" w:hAnsi="Times New Roman" w:cs="Times New Roman"/>
        </w:rPr>
        <w:t>T</w:t>
      </w:r>
      <w:r>
        <w:rPr>
          <w:rFonts w:ascii="Times New Roman" w:hAnsi="Times New Roman" w:cs="Times New Roman"/>
        </w:rPr>
        <w:t>he Articulation Officer maintains complete records for course equivalency</w:t>
      </w:r>
      <w:r w:rsidR="009F1DCA">
        <w:rPr>
          <w:rFonts w:ascii="Times New Roman" w:hAnsi="Times New Roman" w:cs="Times New Roman"/>
        </w:rPr>
        <w:t>,</w:t>
      </w:r>
      <w:r>
        <w:rPr>
          <w:rFonts w:ascii="Times New Roman" w:hAnsi="Times New Roman" w:cs="Times New Roman"/>
        </w:rPr>
        <w:t xml:space="preserve"> maintained electronically</w:t>
      </w:r>
      <w:r w:rsidR="009F1DCA">
        <w:rPr>
          <w:rFonts w:ascii="Times New Roman" w:hAnsi="Times New Roman" w:cs="Times New Roman"/>
        </w:rPr>
        <w:t>,</w:t>
      </w:r>
      <w:r>
        <w:rPr>
          <w:rFonts w:ascii="Times New Roman" w:hAnsi="Times New Roman" w:cs="Times New Roman"/>
        </w:rPr>
        <w:t xml:space="preserve"> so that counselors and evaluators can immediately access the evaluation decisions.  </w:t>
      </w:r>
    </w:p>
    <w:p w14:paraId="5608EC24" w14:textId="48B0FD44" w:rsidR="00F33557" w:rsidRDefault="00F33557" w:rsidP="00B46ED2">
      <w:pPr>
        <w:spacing w:before="120" w:after="120"/>
        <w:rPr>
          <w:rFonts w:ascii="Times New Roman" w:hAnsi="Times New Roman" w:cs="Times New Roman"/>
        </w:rPr>
      </w:pPr>
      <w:r>
        <w:rPr>
          <w:rFonts w:ascii="Times New Roman" w:hAnsi="Times New Roman" w:cs="Times New Roman"/>
        </w:rPr>
        <w:t xml:space="preserve">To facilitate articulation, the College's Articulation Officer works closely with faculty on proposals for course revisions or new courses.  Once a course is determined to be transferrable, the transferability to a CSU is subject to review by the CSU Chancellor's Office.  Community college courses that are transferable to all campuses of the University of California (UC) are identified on the UC Transferable Course List.  </w:t>
      </w:r>
    </w:p>
    <w:p w14:paraId="2EDC9437" w14:textId="7B2D5C4C" w:rsidR="00F33557" w:rsidRDefault="00F33557" w:rsidP="00B46ED2">
      <w:pPr>
        <w:spacing w:before="120" w:after="120"/>
        <w:rPr>
          <w:rFonts w:ascii="Times New Roman" w:hAnsi="Times New Roman" w:cs="Times New Roman"/>
        </w:rPr>
      </w:pPr>
      <w:r w:rsidRPr="00011941">
        <w:rPr>
          <w:rFonts w:ascii="Times New Roman" w:hAnsi="Times New Roman" w:cs="Times New Roman"/>
        </w:rPr>
        <w:t>To facilitate student and faculty understanding of articulation agreements, the Transfer/Counseling Center regularly hosts visits by representatives from regiona</w:t>
      </w:r>
      <w:r>
        <w:rPr>
          <w:rFonts w:ascii="Times New Roman" w:hAnsi="Times New Roman" w:cs="Times New Roman"/>
        </w:rPr>
        <w:t>l, national, and international four</w:t>
      </w:r>
      <w:r w:rsidRPr="00011941">
        <w:rPr>
          <w:rFonts w:ascii="Times New Roman" w:hAnsi="Times New Roman" w:cs="Times New Roman"/>
        </w:rPr>
        <w:t>-year institutions.</w:t>
      </w:r>
      <w:r>
        <w:rPr>
          <w:rFonts w:ascii="Times New Roman" w:hAnsi="Times New Roman" w:cs="Times New Roman"/>
        </w:rPr>
        <w:t xml:space="preserve">  </w:t>
      </w:r>
      <w:r w:rsidRPr="00011941">
        <w:rPr>
          <w:rFonts w:ascii="Times New Roman" w:hAnsi="Times New Roman" w:cs="Times New Roman"/>
        </w:rPr>
        <w:t>During their v</w:t>
      </w:r>
      <w:r>
        <w:rPr>
          <w:rFonts w:ascii="Times New Roman" w:hAnsi="Times New Roman" w:cs="Times New Roman"/>
        </w:rPr>
        <w:t xml:space="preserve">isit, representatives from these </w:t>
      </w:r>
      <w:r w:rsidRPr="00011941">
        <w:rPr>
          <w:rFonts w:ascii="Times New Roman" w:hAnsi="Times New Roman" w:cs="Times New Roman"/>
        </w:rPr>
        <w:t>institutions are available to answer questions about articulation from students and faculty.</w:t>
      </w:r>
      <w:r>
        <w:rPr>
          <w:rFonts w:ascii="Times New Roman" w:hAnsi="Times New Roman" w:cs="Times New Roman"/>
        </w:rPr>
        <w:t xml:space="preserve">  </w:t>
      </w:r>
      <w:r w:rsidRPr="00011941">
        <w:rPr>
          <w:rFonts w:ascii="Times New Roman" w:hAnsi="Times New Roman" w:cs="Times New Roman"/>
        </w:rPr>
        <w:t>Examples of visiting institutions include</w:t>
      </w:r>
      <w:r>
        <w:rPr>
          <w:rFonts w:ascii="Times New Roman" w:hAnsi="Times New Roman" w:cs="Times New Roman"/>
        </w:rPr>
        <w:t xml:space="preserve"> the following</w:t>
      </w:r>
      <w:r w:rsidRPr="00011941">
        <w:rPr>
          <w:rFonts w:ascii="Times New Roman" w:hAnsi="Times New Roman" w:cs="Times New Roman"/>
        </w:rPr>
        <w:t>:</w:t>
      </w:r>
    </w:p>
    <w:tbl>
      <w:tblPr>
        <w:tblW w:w="0" w:type="auto"/>
        <w:tblLook w:val="01E0" w:firstRow="1" w:lastRow="1" w:firstColumn="1" w:lastColumn="1" w:noHBand="0" w:noVBand="0"/>
      </w:tblPr>
      <w:tblGrid>
        <w:gridCol w:w="4428"/>
        <w:gridCol w:w="4428"/>
      </w:tblGrid>
      <w:tr w:rsidR="00F33557" w14:paraId="588FE1B9" w14:textId="77777777" w:rsidTr="00B32FBF">
        <w:tc>
          <w:tcPr>
            <w:tcW w:w="4428" w:type="dxa"/>
          </w:tcPr>
          <w:p w14:paraId="5F2EC317" w14:textId="77777777" w:rsidR="00F33557" w:rsidRPr="00B32FBF" w:rsidRDefault="00F33557" w:rsidP="002851F3">
            <w:pPr>
              <w:widowControl w:val="0"/>
              <w:numPr>
                <w:ilvl w:val="0"/>
                <w:numId w:val="11"/>
              </w:numPr>
              <w:rPr>
                <w:rFonts w:ascii="Times New Roman" w:hAnsi="Times New Roman" w:cs="Times New Roman"/>
              </w:rPr>
            </w:pPr>
            <w:r w:rsidRPr="00B32FBF">
              <w:rPr>
                <w:rFonts w:ascii="Times New Roman" w:hAnsi="Times New Roman" w:cs="Times New Roman"/>
              </w:rPr>
              <w:t>California State University</w:t>
            </w:r>
          </w:p>
          <w:p w14:paraId="1FFF43A4" w14:textId="77777777" w:rsidR="00F33557" w:rsidRPr="00B32FBF" w:rsidRDefault="00F33557" w:rsidP="002851F3">
            <w:pPr>
              <w:widowControl w:val="0"/>
              <w:numPr>
                <w:ilvl w:val="0"/>
                <w:numId w:val="11"/>
              </w:numPr>
              <w:rPr>
                <w:rFonts w:ascii="Times New Roman" w:hAnsi="Times New Roman" w:cs="Times New Roman"/>
              </w:rPr>
            </w:pPr>
            <w:r w:rsidRPr="00B32FBF">
              <w:rPr>
                <w:rFonts w:ascii="Times New Roman" w:hAnsi="Times New Roman" w:cs="Times New Roman"/>
              </w:rPr>
              <w:t>University of California</w:t>
            </w:r>
          </w:p>
          <w:p w14:paraId="1ED2AED7" w14:textId="77777777" w:rsidR="00F33557" w:rsidRPr="00B32FBF" w:rsidRDefault="00F33557" w:rsidP="002851F3">
            <w:pPr>
              <w:widowControl w:val="0"/>
              <w:numPr>
                <w:ilvl w:val="0"/>
                <w:numId w:val="11"/>
              </w:numPr>
              <w:rPr>
                <w:rFonts w:ascii="Times New Roman" w:hAnsi="Times New Roman" w:cs="Times New Roman"/>
              </w:rPr>
            </w:pPr>
            <w:r w:rsidRPr="00B32FBF">
              <w:rPr>
                <w:rFonts w:ascii="Times New Roman" w:hAnsi="Times New Roman" w:cs="Times New Roman"/>
              </w:rPr>
              <w:t>University of Southern California</w:t>
            </w:r>
          </w:p>
          <w:p w14:paraId="37F1A360" w14:textId="2E01E2FE" w:rsidR="00F33557" w:rsidRPr="0099477C" w:rsidRDefault="00F33557" w:rsidP="0099477C">
            <w:pPr>
              <w:widowControl w:val="0"/>
              <w:numPr>
                <w:ilvl w:val="0"/>
                <w:numId w:val="11"/>
              </w:numPr>
              <w:rPr>
                <w:rFonts w:ascii="Times New Roman" w:hAnsi="Times New Roman" w:cs="Times New Roman"/>
              </w:rPr>
            </w:pPr>
            <w:r w:rsidRPr="00B32FBF">
              <w:rPr>
                <w:rFonts w:ascii="Times New Roman" w:hAnsi="Times New Roman" w:cs="Times New Roman"/>
              </w:rPr>
              <w:t>Columbia University</w:t>
            </w:r>
          </w:p>
        </w:tc>
        <w:tc>
          <w:tcPr>
            <w:tcW w:w="4428" w:type="dxa"/>
          </w:tcPr>
          <w:p w14:paraId="521CF851" w14:textId="77777777" w:rsidR="0099477C" w:rsidRPr="0099477C" w:rsidRDefault="0099477C" w:rsidP="002851F3">
            <w:pPr>
              <w:widowControl w:val="0"/>
              <w:numPr>
                <w:ilvl w:val="0"/>
                <w:numId w:val="11"/>
              </w:numPr>
            </w:pPr>
            <w:r>
              <w:rPr>
                <w:rFonts w:ascii="Times New Roman" w:hAnsi="Times New Roman" w:cs="Times New Roman"/>
              </w:rPr>
              <w:t>Cornell University</w:t>
            </w:r>
          </w:p>
          <w:p w14:paraId="6D5B6CC8" w14:textId="3C6F18B6" w:rsidR="00F33557" w:rsidRPr="00FF65EB" w:rsidRDefault="00F33557" w:rsidP="002851F3">
            <w:pPr>
              <w:widowControl w:val="0"/>
              <w:numPr>
                <w:ilvl w:val="0"/>
                <w:numId w:val="11"/>
              </w:numPr>
            </w:pPr>
            <w:r w:rsidRPr="00B32FBF">
              <w:rPr>
                <w:rFonts w:ascii="Times New Roman" w:hAnsi="Times New Roman" w:cs="Times New Roman"/>
              </w:rPr>
              <w:t>Hawaii Pacific University</w:t>
            </w:r>
          </w:p>
          <w:p w14:paraId="67691B02" w14:textId="77777777" w:rsidR="00F33557" w:rsidRPr="00FF65EB" w:rsidRDefault="00F33557" w:rsidP="002851F3">
            <w:pPr>
              <w:widowControl w:val="0"/>
              <w:numPr>
                <w:ilvl w:val="0"/>
                <w:numId w:val="11"/>
              </w:numPr>
            </w:pPr>
            <w:r w:rsidRPr="00B32FBF">
              <w:rPr>
                <w:rFonts w:ascii="Times New Roman" w:hAnsi="Times New Roman" w:cs="Times New Roman"/>
              </w:rPr>
              <w:t>Mount Holyoke College</w:t>
            </w:r>
          </w:p>
          <w:p w14:paraId="52BA8512" w14:textId="77777777" w:rsidR="00F33557" w:rsidRPr="00C94C70" w:rsidRDefault="00F33557" w:rsidP="002851F3">
            <w:pPr>
              <w:widowControl w:val="0"/>
              <w:numPr>
                <w:ilvl w:val="0"/>
                <w:numId w:val="11"/>
              </w:numPr>
            </w:pPr>
            <w:r w:rsidRPr="00B32FBF">
              <w:rPr>
                <w:rFonts w:ascii="Times New Roman" w:hAnsi="Times New Roman" w:cs="Times New Roman"/>
              </w:rPr>
              <w:t>Middlesex University (England)</w:t>
            </w:r>
          </w:p>
        </w:tc>
      </w:tr>
    </w:tbl>
    <w:p w14:paraId="218CF8B2" w14:textId="16878026" w:rsidR="00F33557" w:rsidRDefault="00F33557" w:rsidP="00B46ED2">
      <w:pPr>
        <w:spacing w:before="120" w:after="120"/>
        <w:rPr>
          <w:rFonts w:ascii="Times New Roman" w:hAnsi="Times New Roman" w:cs="Times New Roman"/>
        </w:rPr>
      </w:pPr>
      <w:r>
        <w:rPr>
          <w:rFonts w:ascii="Times New Roman" w:hAnsi="Times New Roman" w:cs="Times New Roman"/>
        </w:rPr>
        <w:t xml:space="preserve">The College has also developed a high school articulation process by which incoming students can earn credit by examination for a high school or adult education course or courses, as outlined in </w:t>
      </w:r>
      <w:hyperlink r:id="rId103" w:history="1">
        <w:r w:rsidRPr="00870212">
          <w:rPr>
            <w:rStyle w:val="Hyperlink"/>
            <w:rFonts w:ascii="Times New Roman" w:hAnsi="Times New Roman"/>
          </w:rPr>
          <w:t>Administrative Regulation 4314.1</w:t>
        </w:r>
      </w:hyperlink>
      <w:r>
        <w:rPr>
          <w:rFonts w:ascii="Times New Roman" w:hAnsi="Times New Roman" w:cs="Times New Roman"/>
        </w:rPr>
        <w:t>.</w:t>
      </w:r>
      <w:r>
        <w:rPr>
          <w:rStyle w:val="EndnoteReference"/>
          <w:rFonts w:ascii="Times New Roman" w:hAnsi="Times New Roman"/>
        </w:rPr>
        <w:endnoteReference w:id="90"/>
      </w:r>
      <w:r>
        <w:rPr>
          <w:rStyle w:val="CommentReference"/>
        </w:rPr>
        <w:t xml:space="preserve">  </w:t>
      </w:r>
      <w:r>
        <w:rPr>
          <w:rFonts w:ascii="Times New Roman" w:hAnsi="Times New Roman" w:cs="Times New Roman"/>
        </w:rPr>
        <w:t xml:space="preserve">These </w:t>
      </w:r>
      <w:hyperlink r:id="rId104" w:history="1">
        <w:r w:rsidRPr="00870212">
          <w:rPr>
            <w:rStyle w:val="Hyperlink"/>
            <w:rFonts w:ascii="Times New Roman" w:hAnsi="Times New Roman"/>
          </w:rPr>
          <w:t>courses</w:t>
        </w:r>
      </w:hyperlink>
      <w:r>
        <w:rPr>
          <w:rFonts w:ascii="Times New Roman" w:hAnsi="Times New Roman" w:cs="Times New Roman"/>
        </w:rPr>
        <w:t xml:space="preserve"> must be deemed comparable to a specific college course by the faculty in the appropriate CTE discipline, using policies and procedures approved by the Curriculum Committee established pursuant to Title 5</w:t>
      </w:r>
      <w:r w:rsidR="0099477C">
        <w:rPr>
          <w:rFonts w:ascii="Times New Roman" w:hAnsi="Times New Roman" w:cs="Times New Roman"/>
        </w:rPr>
        <w:t>,</w:t>
      </w:r>
      <w:r>
        <w:rPr>
          <w:rFonts w:ascii="Times New Roman" w:hAnsi="Times New Roman" w:cs="Times New Roman"/>
        </w:rPr>
        <w:t xml:space="preserve"> section 55002.</w:t>
      </w:r>
      <w:r>
        <w:rPr>
          <w:rStyle w:val="EndnoteReference"/>
          <w:rFonts w:ascii="Times New Roman" w:hAnsi="Times New Roman"/>
        </w:rPr>
        <w:endnoteReference w:id="91"/>
      </w:r>
    </w:p>
    <w:p w14:paraId="3DFB5A9C" w14:textId="782A4A37" w:rsidR="00F33557" w:rsidRDefault="00F33557" w:rsidP="00B46ED2">
      <w:pPr>
        <w:spacing w:before="120" w:after="120"/>
        <w:rPr>
          <w:rFonts w:ascii="Times New Roman" w:hAnsi="Times New Roman" w:cs="Times New Roman"/>
        </w:rPr>
      </w:pPr>
      <w:r>
        <w:rPr>
          <w:rFonts w:ascii="Times New Roman" w:hAnsi="Times New Roman" w:cs="Times New Roman"/>
        </w:rPr>
        <w:t>The</w:t>
      </w:r>
      <w:r w:rsidRPr="00B42B17">
        <w:rPr>
          <w:rFonts w:ascii="Times New Roman" w:hAnsi="Times New Roman" w:cs="Times New Roman"/>
        </w:rPr>
        <w:t xml:space="preserve"> College </w:t>
      </w:r>
      <w:r>
        <w:rPr>
          <w:rFonts w:ascii="Times New Roman" w:hAnsi="Times New Roman" w:cs="Times New Roman"/>
        </w:rPr>
        <w:t xml:space="preserve">expects </w:t>
      </w:r>
      <w:r w:rsidRPr="00B42B17">
        <w:rPr>
          <w:rFonts w:ascii="Times New Roman" w:hAnsi="Times New Roman" w:cs="Times New Roman"/>
        </w:rPr>
        <w:t xml:space="preserve">that the Interaction Design students will complete their baccalaureate degrees and </w:t>
      </w:r>
      <w:r>
        <w:rPr>
          <w:rFonts w:ascii="Times New Roman" w:hAnsi="Times New Roman" w:cs="Times New Roman"/>
        </w:rPr>
        <w:t xml:space="preserve">minimize </w:t>
      </w:r>
      <w:r w:rsidRPr="00B42B17">
        <w:rPr>
          <w:rFonts w:ascii="Times New Roman" w:hAnsi="Times New Roman" w:cs="Times New Roman"/>
        </w:rPr>
        <w:t xml:space="preserve">transfers </w:t>
      </w:r>
      <w:r>
        <w:rPr>
          <w:rFonts w:ascii="Times New Roman" w:hAnsi="Times New Roman" w:cs="Times New Roman"/>
        </w:rPr>
        <w:t xml:space="preserve">from </w:t>
      </w:r>
      <w:r w:rsidRPr="00B42B17">
        <w:rPr>
          <w:rFonts w:ascii="Times New Roman" w:hAnsi="Times New Roman" w:cs="Times New Roman"/>
        </w:rPr>
        <w:t xml:space="preserve">the program.  </w:t>
      </w:r>
      <w:r w:rsidR="0099477C">
        <w:rPr>
          <w:rFonts w:ascii="Times New Roman" w:hAnsi="Times New Roman" w:cs="Times New Roman"/>
        </w:rPr>
        <w:t>T</w:t>
      </w:r>
      <w:r w:rsidRPr="00B42B17">
        <w:rPr>
          <w:rFonts w:ascii="Times New Roman" w:hAnsi="Times New Roman" w:cs="Times New Roman"/>
        </w:rPr>
        <w:t xml:space="preserve">he College is </w:t>
      </w:r>
      <w:r w:rsidR="0099477C">
        <w:rPr>
          <w:rFonts w:ascii="Times New Roman" w:hAnsi="Times New Roman" w:cs="Times New Roman"/>
        </w:rPr>
        <w:t xml:space="preserve">also </w:t>
      </w:r>
      <w:r w:rsidRPr="00B42B17">
        <w:rPr>
          <w:rFonts w:ascii="Times New Roman" w:hAnsi="Times New Roman" w:cs="Times New Roman"/>
        </w:rPr>
        <w:t xml:space="preserve">reaching out to </w:t>
      </w:r>
      <w:r>
        <w:rPr>
          <w:rFonts w:ascii="Times New Roman" w:hAnsi="Times New Roman" w:cs="Times New Roman"/>
        </w:rPr>
        <w:t xml:space="preserve">its </w:t>
      </w:r>
      <w:r w:rsidRPr="00B42B17">
        <w:rPr>
          <w:rFonts w:ascii="Times New Roman" w:hAnsi="Times New Roman" w:cs="Times New Roman"/>
        </w:rPr>
        <w:t>sister community colleges to build articulation agreements that will enable seamless transfer from th</w:t>
      </w:r>
      <w:r>
        <w:rPr>
          <w:rFonts w:ascii="Times New Roman" w:hAnsi="Times New Roman" w:cs="Times New Roman"/>
        </w:rPr>
        <w:t>ese</w:t>
      </w:r>
      <w:r w:rsidRPr="00B42B17">
        <w:rPr>
          <w:rFonts w:ascii="Times New Roman" w:hAnsi="Times New Roman" w:cs="Times New Roman"/>
        </w:rPr>
        <w:t xml:space="preserve"> institutions into </w:t>
      </w:r>
      <w:r>
        <w:rPr>
          <w:rFonts w:ascii="Times New Roman" w:hAnsi="Times New Roman" w:cs="Times New Roman"/>
        </w:rPr>
        <w:t xml:space="preserve">the College’s </w:t>
      </w:r>
      <w:r w:rsidRPr="00B42B17">
        <w:rPr>
          <w:rFonts w:ascii="Times New Roman" w:hAnsi="Times New Roman" w:cs="Times New Roman"/>
        </w:rPr>
        <w:t xml:space="preserve">baccalaureate program.  In May 2016, </w:t>
      </w:r>
      <w:r>
        <w:rPr>
          <w:rFonts w:ascii="Times New Roman" w:hAnsi="Times New Roman" w:cs="Times New Roman"/>
        </w:rPr>
        <w:t xml:space="preserve">the College </w:t>
      </w:r>
      <w:r w:rsidRPr="00B42B17">
        <w:rPr>
          <w:rFonts w:ascii="Times New Roman" w:hAnsi="Times New Roman" w:cs="Times New Roman"/>
        </w:rPr>
        <w:t>hosted an Ix</w:t>
      </w:r>
      <w:r w:rsidR="0099477C">
        <w:rPr>
          <w:rFonts w:ascii="Times New Roman" w:hAnsi="Times New Roman" w:cs="Times New Roman"/>
        </w:rPr>
        <w:t>D</w:t>
      </w:r>
      <w:r w:rsidRPr="00B42B17">
        <w:rPr>
          <w:rFonts w:ascii="Times New Roman" w:hAnsi="Times New Roman" w:cs="Times New Roman"/>
        </w:rPr>
        <w:t xml:space="preserve"> Articulation Summit to which graphic design faculty, administrators, and articulation officers from all the other California Community Colleges were invited.  The colleges in attendance were given a thorough introduction to the admissions requirements of the IxD program, as well as to both the lower division and upper division curriculum. Robust discussion ensued and the College is excited to have already received its first formal request for articu</w:t>
      </w:r>
      <w:r w:rsidR="0099477C">
        <w:rPr>
          <w:rFonts w:ascii="Times New Roman" w:hAnsi="Times New Roman" w:cs="Times New Roman"/>
        </w:rPr>
        <w:t>lation of their graphic design a</w:t>
      </w:r>
      <w:r w:rsidRPr="00B42B17">
        <w:rPr>
          <w:rFonts w:ascii="Times New Roman" w:hAnsi="Times New Roman" w:cs="Times New Roman"/>
        </w:rPr>
        <w:t>ssociate’s degree.</w:t>
      </w:r>
    </w:p>
    <w:p w14:paraId="38B9FA62" w14:textId="69D8CC65" w:rsidR="00F33557" w:rsidRPr="00B42B17" w:rsidRDefault="00F33557" w:rsidP="00B42B17">
      <w:pPr>
        <w:rPr>
          <w:rFonts w:ascii="Times New Roman" w:hAnsi="Times New Roman" w:cs="Times New Roman"/>
        </w:rPr>
      </w:pPr>
      <w:r w:rsidRPr="00B42B17">
        <w:rPr>
          <w:rFonts w:ascii="Times New Roman" w:hAnsi="Times New Roman" w:cs="Times New Roman"/>
        </w:rPr>
        <w:t xml:space="preserve">One outcome of the </w:t>
      </w:r>
      <w:r>
        <w:rPr>
          <w:rFonts w:ascii="Times New Roman" w:hAnsi="Times New Roman" w:cs="Times New Roman"/>
        </w:rPr>
        <w:t xml:space="preserve">IxD </w:t>
      </w:r>
      <w:r w:rsidRPr="00B42B17">
        <w:rPr>
          <w:rFonts w:ascii="Times New Roman" w:hAnsi="Times New Roman" w:cs="Times New Roman"/>
        </w:rPr>
        <w:t>Articulation Summit was the recognition that the College offers more lower division courses in mobile app</w:t>
      </w:r>
      <w:r>
        <w:rPr>
          <w:rFonts w:ascii="Times New Roman" w:hAnsi="Times New Roman" w:cs="Times New Roman"/>
        </w:rPr>
        <w:t>lication</w:t>
      </w:r>
      <w:r w:rsidRPr="00B42B17">
        <w:rPr>
          <w:rFonts w:ascii="Times New Roman" w:hAnsi="Times New Roman" w:cs="Times New Roman"/>
        </w:rPr>
        <w:t xml:space="preserve"> design and user experience than most other </w:t>
      </w:r>
      <w:r w:rsidR="009F1DCA">
        <w:rPr>
          <w:rFonts w:ascii="Times New Roman" w:hAnsi="Times New Roman" w:cs="Times New Roman"/>
        </w:rPr>
        <w:t>c</w:t>
      </w:r>
      <w:r w:rsidRPr="00B42B17">
        <w:rPr>
          <w:rFonts w:ascii="Times New Roman" w:hAnsi="Times New Roman" w:cs="Times New Roman"/>
        </w:rPr>
        <w:t xml:space="preserve">olleges, making it difficult for students at other institutions to achieve the same lower </w:t>
      </w:r>
      <w:r w:rsidRPr="00B42B17">
        <w:rPr>
          <w:rFonts w:ascii="Times New Roman" w:hAnsi="Times New Roman" w:cs="Times New Roman"/>
        </w:rPr>
        <w:lastRenderedPageBreak/>
        <w:t xml:space="preserve">division preparation.  The College is responding by creating online versions of these less common courses so that students at any other college will have </w:t>
      </w:r>
      <w:r>
        <w:rPr>
          <w:rFonts w:ascii="Times New Roman" w:hAnsi="Times New Roman" w:cs="Times New Roman"/>
        </w:rPr>
        <w:t xml:space="preserve">similar </w:t>
      </w:r>
      <w:r w:rsidRPr="00B42B17">
        <w:rPr>
          <w:rFonts w:ascii="Times New Roman" w:hAnsi="Times New Roman" w:cs="Times New Roman"/>
        </w:rPr>
        <w:t>access.</w:t>
      </w:r>
    </w:p>
    <w:p w14:paraId="22FD7E47" w14:textId="77777777" w:rsidR="00F33557" w:rsidRDefault="00F33557" w:rsidP="00E32AFE">
      <w:pPr>
        <w:rPr>
          <w:rFonts w:ascii="Times New Roman" w:hAnsi="Times New Roman" w:cs="Times New Roman"/>
        </w:rPr>
      </w:pPr>
    </w:p>
    <w:p w14:paraId="44EADD4A" w14:textId="77777777" w:rsidR="00F33557" w:rsidRPr="00011941" w:rsidRDefault="00F33557" w:rsidP="00E32AFE">
      <w:pPr>
        <w:keepNext/>
        <w:rPr>
          <w:rFonts w:ascii="Times New Roman" w:hAnsi="Times New Roman" w:cs="Times New Roman"/>
          <w:b/>
          <w:i/>
          <w:u w:val="single"/>
        </w:rPr>
      </w:pPr>
      <w:r w:rsidRPr="00011941">
        <w:rPr>
          <w:rFonts w:ascii="Times New Roman" w:hAnsi="Times New Roman" w:cs="Times New Roman"/>
          <w:b/>
          <w:i/>
          <w:u w:val="single"/>
        </w:rPr>
        <w:t>Analysis</w:t>
      </w:r>
    </w:p>
    <w:p w14:paraId="01384C62" w14:textId="77777777" w:rsidR="00F33557" w:rsidRPr="00C94C70" w:rsidRDefault="00F33557" w:rsidP="00E32AFE">
      <w:pPr>
        <w:keepNext/>
        <w:rPr>
          <w:color w:val="auto"/>
        </w:rPr>
      </w:pPr>
    </w:p>
    <w:p w14:paraId="67D6FFAD" w14:textId="3A86D0B4" w:rsidR="00F33557" w:rsidRDefault="00F33557" w:rsidP="00E32AFE">
      <w:r w:rsidRPr="00C94C70">
        <w:rPr>
          <w:rFonts w:ascii="Times New Roman" w:hAnsi="Times New Roman" w:cs="Times New Roman"/>
          <w:color w:val="auto"/>
        </w:rPr>
        <w:t>The College offers</w:t>
      </w:r>
      <w:r>
        <w:rPr>
          <w:rFonts w:ascii="Times New Roman" w:hAnsi="Times New Roman" w:cs="Times New Roman"/>
          <w:color w:val="auto"/>
        </w:rPr>
        <w:t xml:space="preserve"> a comprehensive</w:t>
      </w:r>
      <w:r w:rsidRPr="00C94C70">
        <w:rPr>
          <w:rFonts w:ascii="Times New Roman" w:hAnsi="Times New Roman" w:cs="Times New Roman"/>
          <w:color w:val="auto"/>
        </w:rPr>
        <w:t xml:space="preserve"> website</w:t>
      </w:r>
      <w:r>
        <w:rPr>
          <w:rFonts w:ascii="Times New Roman" w:hAnsi="Times New Roman" w:cs="Times New Roman"/>
          <w:color w:val="auto"/>
        </w:rPr>
        <w:t>,</w:t>
      </w:r>
      <w:r w:rsidRPr="00C94C70">
        <w:rPr>
          <w:rFonts w:ascii="Times New Roman" w:hAnsi="Times New Roman" w:cs="Times New Roman"/>
          <w:color w:val="auto"/>
        </w:rPr>
        <w:t xml:space="preserve"> which includes the </w:t>
      </w:r>
      <w:hyperlink r:id="rId105">
        <w:r w:rsidRPr="00C94C70">
          <w:rPr>
            <w:rFonts w:ascii="Times New Roman" w:hAnsi="Times New Roman" w:cs="Times New Roman"/>
            <w:color w:val="auto"/>
          </w:rPr>
          <w:t>complete catalog</w:t>
        </w:r>
      </w:hyperlink>
      <w:r w:rsidRPr="00C94C70">
        <w:rPr>
          <w:rFonts w:ascii="Times New Roman" w:hAnsi="Times New Roman" w:cs="Times New Roman"/>
          <w:color w:val="auto"/>
        </w:rPr>
        <w:t xml:space="preserve">, </w:t>
      </w:r>
      <w:hyperlink r:id="rId106">
        <w:r w:rsidRPr="00C94C70">
          <w:rPr>
            <w:rFonts w:ascii="Times New Roman" w:hAnsi="Times New Roman" w:cs="Times New Roman"/>
            <w:color w:val="auto"/>
          </w:rPr>
          <w:t>schedule of classes</w:t>
        </w:r>
      </w:hyperlink>
      <w:r w:rsidRPr="00C94C70">
        <w:rPr>
          <w:rFonts w:ascii="Times New Roman" w:hAnsi="Times New Roman" w:cs="Times New Roman"/>
          <w:color w:val="auto"/>
        </w:rPr>
        <w:t xml:space="preserve">, and </w:t>
      </w:r>
      <w:hyperlink r:id="rId107">
        <w:r w:rsidRPr="00C94C70">
          <w:rPr>
            <w:rFonts w:ascii="Times New Roman" w:hAnsi="Times New Roman" w:cs="Times New Roman"/>
            <w:color w:val="auto"/>
          </w:rPr>
          <w:t>special program information</w:t>
        </w:r>
      </w:hyperlink>
      <w:r w:rsidRPr="00C94C70">
        <w:rPr>
          <w:rFonts w:ascii="Times New Roman" w:hAnsi="Times New Roman" w:cs="Times New Roman"/>
          <w:color w:val="auto"/>
        </w:rPr>
        <w:t>.</w:t>
      </w:r>
      <w:r>
        <w:rPr>
          <w:rFonts w:ascii="Times New Roman" w:hAnsi="Times New Roman" w:cs="Times New Roman"/>
          <w:color w:val="auto"/>
        </w:rPr>
        <w:t xml:space="preserve">  </w:t>
      </w:r>
      <w:r w:rsidRPr="001D5571">
        <w:rPr>
          <w:rStyle w:val="NoSpacingChar"/>
          <w:rFonts w:ascii="Times New Roman" w:hAnsi="Times New Roman" w:cs="Times New Roman"/>
          <w:sz w:val="24"/>
        </w:rPr>
        <w:t>The cou</w:t>
      </w:r>
      <w:r>
        <w:rPr>
          <w:rStyle w:val="NoSpacingChar"/>
          <w:rFonts w:ascii="Times New Roman" w:hAnsi="Times New Roman" w:cs="Times New Roman"/>
          <w:sz w:val="24"/>
        </w:rPr>
        <w:t xml:space="preserve">rse descriptions in the </w:t>
      </w:r>
      <w:r w:rsidRPr="001D5571">
        <w:rPr>
          <w:rStyle w:val="NoSpacingChar"/>
          <w:rFonts w:ascii="Times New Roman" w:hAnsi="Times New Roman" w:cs="Times New Roman"/>
          <w:sz w:val="24"/>
        </w:rPr>
        <w:t xml:space="preserve">catalog </w:t>
      </w:r>
      <w:r>
        <w:rPr>
          <w:rStyle w:val="NoSpacingChar"/>
          <w:rFonts w:ascii="Times New Roman" w:hAnsi="Times New Roman" w:cs="Times New Roman"/>
          <w:sz w:val="24"/>
        </w:rPr>
        <w:t>and schedule of classes include</w:t>
      </w:r>
      <w:r w:rsidRPr="001D5571">
        <w:rPr>
          <w:rStyle w:val="NoSpacingChar"/>
          <w:rFonts w:ascii="Times New Roman" w:hAnsi="Times New Roman" w:cs="Times New Roman"/>
          <w:sz w:val="24"/>
        </w:rPr>
        <w:t xml:space="preserve"> accura</w:t>
      </w:r>
      <w:r>
        <w:rPr>
          <w:rStyle w:val="NoSpacingChar"/>
          <w:rFonts w:ascii="Times New Roman" w:hAnsi="Times New Roman" w:cs="Times New Roman"/>
          <w:sz w:val="24"/>
        </w:rPr>
        <w:t xml:space="preserve">te transfer information for UC and </w:t>
      </w:r>
      <w:r w:rsidRPr="001D5571">
        <w:rPr>
          <w:rStyle w:val="NoSpacingChar"/>
          <w:rFonts w:ascii="Times New Roman" w:hAnsi="Times New Roman" w:cs="Times New Roman"/>
          <w:sz w:val="24"/>
        </w:rPr>
        <w:t>CSU</w:t>
      </w:r>
      <w:r>
        <w:rPr>
          <w:rStyle w:val="NoSpacingChar"/>
          <w:rFonts w:ascii="Times New Roman" w:hAnsi="Times New Roman" w:cs="Times New Roman"/>
          <w:sz w:val="24"/>
        </w:rPr>
        <w:t>,</w:t>
      </w:r>
      <w:r w:rsidRPr="001D5571">
        <w:rPr>
          <w:rStyle w:val="NoSpacingChar"/>
          <w:rFonts w:ascii="Times New Roman" w:hAnsi="Times New Roman" w:cs="Times New Roman"/>
          <w:sz w:val="24"/>
        </w:rPr>
        <w:t xml:space="preserve"> as well as IGETC areas and C-ID number.</w:t>
      </w:r>
      <w:r>
        <w:rPr>
          <w:rStyle w:val="NoSpacingChar"/>
          <w:rFonts w:ascii="Times New Roman" w:hAnsi="Times New Roman" w:cs="Times New Roman"/>
          <w:sz w:val="24"/>
        </w:rPr>
        <w:t xml:space="preserve">  The College now has 87</w:t>
      </w:r>
      <w:r w:rsidRPr="001D5571">
        <w:rPr>
          <w:rStyle w:val="NoSpacingChar"/>
          <w:rFonts w:ascii="Times New Roman" w:hAnsi="Times New Roman" w:cs="Times New Roman"/>
          <w:sz w:val="24"/>
        </w:rPr>
        <w:t xml:space="preserve"> courses approved via the C-ID process</w:t>
      </w:r>
      <w:r>
        <w:rPr>
          <w:rStyle w:val="NoSpacingChar"/>
          <w:rFonts w:ascii="Times New Roman" w:hAnsi="Times New Roman" w:cs="Times New Roman"/>
          <w:sz w:val="24"/>
        </w:rPr>
        <w:t>,</w:t>
      </w:r>
      <w:r w:rsidRPr="001D5571">
        <w:rPr>
          <w:rStyle w:val="NoSpacingChar"/>
          <w:rFonts w:ascii="Times New Roman" w:hAnsi="Times New Roman" w:cs="Times New Roman"/>
          <w:sz w:val="24"/>
        </w:rPr>
        <w:t xml:space="preserve"> which facilitates the</w:t>
      </w:r>
      <w:r>
        <w:rPr>
          <w:rStyle w:val="NoSpacingChar"/>
          <w:rFonts w:ascii="Times New Roman" w:hAnsi="Times New Roman" w:cs="Times New Roman"/>
          <w:sz w:val="24"/>
        </w:rPr>
        <w:t xml:space="preserve"> mobility of students pursuing A</w:t>
      </w:r>
      <w:r w:rsidRPr="001D5571">
        <w:rPr>
          <w:rStyle w:val="NoSpacingChar"/>
          <w:rFonts w:ascii="Times New Roman" w:hAnsi="Times New Roman" w:cs="Times New Roman"/>
          <w:sz w:val="24"/>
        </w:rPr>
        <w:t>ssociate</w:t>
      </w:r>
      <w:r>
        <w:rPr>
          <w:rStyle w:val="NoSpacingChar"/>
          <w:rFonts w:ascii="Times New Roman" w:hAnsi="Times New Roman" w:cs="Times New Roman"/>
          <w:sz w:val="24"/>
        </w:rPr>
        <w:t xml:space="preserve"> D</w:t>
      </w:r>
      <w:r w:rsidRPr="001D5571">
        <w:rPr>
          <w:rStyle w:val="NoSpacingChar"/>
          <w:rFonts w:ascii="Times New Roman" w:hAnsi="Times New Roman" w:cs="Times New Roman"/>
          <w:sz w:val="24"/>
        </w:rPr>
        <w:t>egrees for Transfer without penalty.</w:t>
      </w:r>
      <w:r>
        <w:rPr>
          <w:rStyle w:val="NoSpacingChar"/>
          <w:rFonts w:ascii="Times New Roman" w:hAnsi="Times New Roman" w:cs="Times New Roman"/>
          <w:sz w:val="24"/>
        </w:rPr>
        <w:t xml:space="preserve">  </w:t>
      </w:r>
      <w:r w:rsidRPr="00C94C70">
        <w:rPr>
          <w:rFonts w:ascii="Times New Roman" w:hAnsi="Times New Roman" w:cs="Times New Roman"/>
          <w:color w:val="auto"/>
        </w:rPr>
        <w:t xml:space="preserve">To ensure students have access to current information regarding transfer requirements, the </w:t>
      </w:r>
      <w:hyperlink r:id="rId108">
        <w:r w:rsidRPr="00C94C70">
          <w:rPr>
            <w:rFonts w:ascii="Times New Roman" w:hAnsi="Times New Roman" w:cs="Times New Roman"/>
            <w:color w:val="auto"/>
          </w:rPr>
          <w:t xml:space="preserve">College's Transfer/Counseling Center </w:t>
        </w:r>
      </w:hyperlink>
      <w:r w:rsidRPr="00C94C70">
        <w:rPr>
          <w:rFonts w:ascii="Times New Roman" w:hAnsi="Times New Roman" w:cs="Times New Roman"/>
          <w:color w:val="auto"/>
        </w:rPr>
        <w:t>provides transfer information for public</w:t>
      </w:r>
      <w:r>
        <w:rPr>
          <w:rFonts w:ascii="Times New Roman" w:hAnsi="Times New Roman" w:cs="Times New Roman"/>
          <w:color w:val="auto"/>
        </w:rPr>
        <w:t xml:space="preserve"> and private institutions located in </w:t>
      </w:r>
      <w:r w:rsidRPr="00C94C70">
        <w:rPr>
          <w:rFonts w:ascii="Times New Roman" w:hAnsi="Times New Roman" w:cs="Times New Roman"/>
          <w:color w:val="auto"/>
        </w:rPr>
        <w:t xml:space="preserve">California, </w:t>
      </w:r>
      <w:r>
        <w:rPr>
          <w:rFonts w:ascii="Times New Roman" w:hAnsi="Times New Roman" w:cs="Times New Roman"/>
          <w:color w:val="auto"/>
        </w:rPr>
        <w:t>as well as nationwide</w:t>
      </w:r>
      <w:r w:rsidRPr="00C94C70">
        <w:rPr>
          <w:rFonts w:ascii="Times New Roman" w:hAnsi="Times New Roman" w:cs="Times New Roman"/>
          <w:color w:val="auto"/>
        </w:rPr>
        <w:t xml:space="preserve"> and internationally.</w:t>
      </w:r>
      <w:r>
        <w:rPr>
          <w:rFonts w:ascii="Times New Roman" w:hAnsi="Times New Roman" w:cs="Times New Roman"/>
          <w:color w:val="auto"/>
        </w:rPr>
        <w:t xml:space="preserve">  The </w:t>
      </w:r>
      <w:hyperlink r:id="rId109">
        <w:r w:rsidRPr="00C94C70">
          <w:rPr>
            <w:rFonts w:ascii="Times New Roman" w:hAnsi="Times New Roman" w:cs="Times New Roman"/>
            <w:color w:val="auto"/>
          </w:rPr>
          <w:t>articulation website</w:t>
        </w:r>
      </w:hyperlink>
      <w:r w:rsidRPr="00C94C70">
        <w:rPr>
          <w:rFonts w:ascii="Times New Roman" w:hAnsi="Times New Roman" w:cs="Times New Roman"/>
          <w:color w:val="auto"/>
        </w:rPr>
        <w:t xml:space="preserve"> lists CSU and UC general education requirements for transfer, the </w:t>
      </w:r>
      <w:r>
        <w:rPr>
          <w:rFonts w:ascii="Times New Roman" w:hAnsi="Times New Roman" w:cs="Times New Roman"/>
          <w:color w:val="auto"/>
        </w:rPr>
        <w:t>College</w:t>
      </w:r>
      <w:r w:rsidRPr="00C94C70">
        <w:rPr>
          <w:rFonts w:ascii="Times New Roman" w:hAnsi="Times New Roman" w:cs="Times New Roman"/>
          <w:color w:val="auto"/>
        </w:rPr>
        <w:t xml:space="preserve">'s articulation agreements, </w:t>
      </w:r>
      <w:r>
        <w:rPr>
          <w:rFonts w:ascii="Times New Roman" w:hAnsi="Times New Roman" w:cs="Times New Roman"/>
          <w:color w:val="auto"/>
        </w:rPr>
        <w:t xml:space="preserve">and </w:t>
      </w:r>
      <w:r w:rsidRPr="00C94C70">
        <w:rPr>
          <w:rFonts w:ascii="Times New Roman" w:hAnsi="Times New Roman" w:cs="Times New Roman"/>
          <w:color w:val="auto"/>
        </w:rPr>
        <w:t>pre-professional advising and education</w:t>
      </w:r>
      <w:r>
        <w:rPr>
          <w:rFonts w:ascii="Times New Roman" w:hAnsi="Times New Roman" w:cs="Times New Roman"/>
        </w:rPr>
        <w:t xml:space="preserve"> plan information.  The implementation of MyEdPlan will allow students to integrate educational planning with transfer planning and develop a plan to facilitate program completion and/or transfer.  </w:t>
      </w:r>
    </w:p>
    <w:p w14:paraId="3E1B72E8" w14:textId="77777777" w:rsidR="00F33557" w:rsidRDefault="00F33557" w:rsidP="004844BA">
      <w:pPr>
        <w:widowControl w:val="0"/>
        <w:rPr>
          <w:rFonts w:ascii="Times New Roman" w:hAnsi="Times New Roman" w:cs="Times New Roman"/>
          <w:b/>
        </w:rPr>
      </w:pPr>
    </w:p>
    <w:p w14:paraId="3E13F22B" w14:textId="77777777" w:rsidR="00F33557" w:rsidRPr="00011941" w:rsidRDefault="00F33557" w:rsidP="00BB6949">
      <w:pPr>
        <w:keepNext/>
        <w:rPr>
          <w:i/>
          <w:u w:val="single"/>
        </w:rPr>
      </w:pPr>
      <w:r w:rsidRPr="00011941">
        <w:rPr>
          <w:rFonts w:ascii="Times New Roman" w:hAnsi="Times New Roman" w:cs="Times New Roman"/>
          <w:b/>
          <w:i/>
          <w:u w:val="single"/>
        </w:rPr>
        <w:t>Plan</w:t>
      </w:r>
    </w:p>
    <w:p w14:paraId="1E3E24D4" w14:textId="77777777" w:rsidR="00F33557" w:rsidRDefault="00F33557" w:rsidP="00BB6949">
      <w:pPr>
        <w:keepNext/>
        <w:rPr>
          <w:rFonts w:ascii="Times New Roman" w:hAnsi="Times New Roman" w:cs="Times New Roman"/>
        </w:rPr>
      </w:pPr>
    </w:p>
    <w:p w14:paraId="618A2A91" w14:textId="77777777" w:rsidR="00F33557" w:rsidRDefault="00F33557" w:rsidP="003F334C">
      <w:pPr>
        <w:pStyle w:val="Default"/>
        <w:rPr>
          <w:rFonts w:ascii="Times New Roman" w:hAnsi="Times New Roman" w:cs="Times New Roman"/>
          <w:color w:val="auto"/>
        </w:rPr>
      </w:pPr>
      <w:r>
        <w:rPr>
          <w:rFonts w:ascii="Times New Roman" w:hAnsi="Times New Roman" w:cs="Times New Roman"/>
          <w:color w:val="auto"/>
        </w:rPr>
        <w:t>Based on an analysis of the evidence, Santa Monica College is meeting this standard and will continue to monitor its progress.</w:t>
      </w:r>
    </w:p>
    <w:p w14:paraId="121ED0CC" w14:textId="77777777" w:rsidR="00F33557" w:rsidRDefault="00F33557" w:rsidP="004844BA">
      <w:pPr>
        <w:widowControl w:val="0"/>
      </w:pPr>
    </w:p>
    <w:p w14:paraId="433CE9E4" w14:textId="77777777" w:rsidR="00F33557" w:rsidRDefault="00F33557" w:rsidP="004844BA"/>
    <w:p w14:paraId="3DA57E7B" w14:textId="15C83D79" w:rsidR="00F33557" w:rsidRPr="00B35F11" w:rsidRDefault="00F33557" w:rsidP="009E06DE">
      <w:pPr>
        <w:keepNext/>
        <w:keepLines/>
        <w:tabs>
          <w:tab w:val="left" w:pos="990"/>
        </w:tabs>
        <w:rPr>
          <w:rFonts w:ascii="Times New Roman" w:hAnsi="Times New Roman" w:cs="Times New Roman"/>
          <w:b/>
        </w:rPr>
      </w:pPr>
      <w:r w:rsidRPr="00B35F11">
        <w:rPr>
          <w:rFonts w:ascii="Times New Roman" w:hAnsi="Times New Roman" w:cs="Times New Roman"/>
          <w:b/>
        </w:rPr>
        <w:t>IIA.11</w:t>
      </w:r>
      <w:r>
        <w:rPr>
          <w:rFonts w:ascii="Times New Roman" w:hAnsi="Times New Roman" w:cs="Times New Roman"/>
          <w:b/>
        </w:rPr>
        <w:tab/>
        <w:t>The institution includes in all of its programs,</w:t>
      </w:r>
      <w:r w:rsidRPr="00B35F11">
        <w:rPr>
          <w:rFonts w:ascii="Times New Roman" w:hAnsi="Times New Roman" w:cs="Times New Roman"/>
          <w:b/>
        </w:rPr>
        <w:t xml:space="preserve"> student learning outcomes</w:t>
      </w:r>
      <w:r>
        <w:rPr>
          <w:rFonts w:ascii="Times New Roman" w:hAnsi="Times New Roman" w:cs="Times New Roman"/>
          <w:b/>
        </w:rPr>
        <w:t>,</w:t>
      </w:r>
      <w:r w:rsidRPr="00B35F11">
        <w:rPr>
          <w:rFonts w:ascii="Times New Roman" w:hAnsi="Times New Roman" w:cs="Times New Roman"/>
          <w:b/>
        </w:rPr>
        <w:t xml:space="preserve"> appropriate to the program level</w:t>
      </w:r>
      <w:r>
        <w:rPr>
          <w:rFonts w:ascii="Times New Roman" w:hAnsi="Times New Roman" w:cs="Times New Roman"/>
          <w:b/>
        </w:rPr>
        <w:t>, in</w:t>
      </w:r>
      <w:r w:rsidRPr="00B35F11">
        <w:rPr>
          <w:rFonts w:ascii="Times New Roman" w:hAnsi="Times New Roman" w:cs="Times New Roman"/>
          <w:b/>
        </w:rPr>
        <w:t xml:space="preserve"> communication competency, information competency, quantitative competency, analytic inquiry skills, ethical reasoning, the ability to engage diverse perspectives, and other program-specific learning outcomes.</w:t>
      </w:r>
    </w:p>
    <w:p w14:paraId="10F20529" w14:textId="77777777" w:rsidR="00F33557" w:rsidRPr="00B35F11" w:rsidRDefault="00F33557" w:rsidP="00BB6949">
      <w:pPr>
        <w:keepNext/>
        <w:rPr>
          <w:rFonts w:ascii="Times New Roman" w:hAnsi="Times New Roman" w:cs="Times New Roman"/>
        </w:rPr>
      </w:pPr>
    </w:p>
    <w:p w14:paraId="2FBCAC85" w14:textId="77777777" w:rsidR="00F33557" w:rsidRPr="00011941" w:rsidRDefault="00F33557" w:rsidP="00BB6949">
      <w:pPr>
        <w:keepNext/>
        <w:rPr>
          <w:rFonts w:ascii="Times New Roman" w:hAnsi="Times New Roman" w:cs="Times New Roman"/>
          <w:b/>
          <w:i/>
          <w:u w:val="single"/>
        </w:rPr>
      </w:pPr>
      <w:r w:rsidRPr="00011941">
        <w:rPr>
          <w:rFonts w:ascii="Times New Roman" w:hAnsi="Times New Roman" w:cs="Times New Roman"/>
          <w:b/>
          <w:i/>
          <w:u w:val="single"/>
        </w:rPr>
        <w:t>Evidence of Meeting the Standard</w:t>
      </w:r>
    </w:p>
    <w:p w14:paraId="74332DC0" w14:textId="77777777" w:rsidR="00F33557" w:rsidRPr="00B35F11" w:rsidRDefault="00F33557" w:rsidP="00BB6949">
      <w:pPr>
        <w:keepNext/>
        <w:rPr>
          <w:rFonts w:ascii="Times New Roman" w:hAnsi="Times New Roman" w:cs="Times New Roman"/>
          <w:b/>
          <w:i/>
        </w:rPr>
      </w:pPr>
    </w:p>
    <w:p w14:paraId="6A6F0ADF" w14:textId="54FAFC67" w:rsidR="00F33557" w:rsidRPr="00B35F11" w:rsidRDefault="00F33557" w:rsidP="00BB6949">
      <w:pPr>
        <w:rPr>
          <w:rFonts w:ascii="Times New Roman" w:hAnsi="Times New Roman" w:cs="Times New Roman"/>
        </w:rPr>
      </w:pPr>
      <w:r>
        <w:rPr>
          <w:rFonts w:ascii="Times New Roman" w:hAnsi="Times New Roman" w:cs="Times New Roman"/>
        </w:rPr>
        <w:t>Every program offered by Santa Monica College</w:t>
      </w:r>
      <w:r w:rsidRPr="00B35F11">
        <w:rPr>
          <w:rFonts w:ascii="Times New Roman" w:hAnsi="Times New Roman" w:cs="Times New Roman"/>
        </w:rPr>
        <w:t xml:space="preserve"> has appropriate learning outcomes that directly support </w:t>
      </w:r>
      <w:r>
        <w:rPr>
          <w:rFonts w:ascii="Times New Roman" w:hAnsi="Times New Roman" w:cs="Times New Roman"/>
        </w:rPr>
        <w:t>the College</w:t>
      </w:r>
      <w:r w:rsidRPr="00B35F11">
        <w:rPr>
          <w:rFonts w:ascii="Times New Roman" w:hAnsi="Times New Roman" w:cs="Times New Roman"/>
        </w:rPr>
        <w:t>’s five Institutional Learning Outcomes</w:t>
      </w:r>
      <w:r>
        <w:rPr>
          <w:rFonts w:ascii="Times New Roman" w:hAnsi="Times New Roman" w:cs="Times New Roman"/>
        </w:rPr>
        <w:t xml:space="preserve"> (ILO)</w:t>
      </w:r>
      <w:r w:rsidRPr="00B35F11">
        <w:rPr>
          <w:rFonts w:ascii="Times New Roman" w:hAnsi="Times New Roman" w:cs="Times New Roman"/>
        </w:rPr>
        <w:t>.</w:t>
      </w:r>
      <w:r>
        <w:rPr>
          <w:rFonts w:ascii="Times New Roman" w:hAnsi="Times New Roman" w:cs="Times New Roman"/>
        </w:rPr>
        <w:t xml:space="preserve">  </w:t>
      </w:r>
      <w:r w:rsidRPr="00B35F11">
        <w:rPr>
          <w:rFonts w:ascii="Times New Roman" w:hAnsi="Times New Roman" w:cs="Times New Roman"/>
        </w:rPr>
        <w:t>Examination of these outcome statements and the core competencies they encompass demonstrates a direct focus on communication skills, information competency, quantitative abilities, analytic reasoning, ethical reasoning, and global aware</w:t>
      </w:r>
      <w:r>
        <w:rPr>
          <w:rFonts w:ascii="Times New Roman" w:hAnsi="Times New Roman" w:cs="Times New Roman"/>
        </w:rPr>
        <w:t>ness.  The table below lists the College</w:t>
      </w:r>
      <w:r w:rsidRPr="00B35F11">
        <w:rPr>
          <w:rFonts w:ascii="Times New Roman" w:hAnsi="Times New Roman" w:cs="Times New Roman"/>
        </w:rPr>
        <w:t>’s five I</w:t>
      </w:r>
      <w:r>
        <w:rPr>
          <w:rFonts w:ascii="Times New Roman" w:hAnsi="Times New Roman" w:cs="Times New Roman"/>
        </w:rPr>
        <w:t>LOs and the C</w:t>
      </w:r>
      <w:r w:rsidRPr="00B35F11">
        <w:rPr>
          <w:rFonts w:ascii="Times New Roman" w:hAnsi="Times New Roman" w:cs="Times New Roman"/>
        </w:rPr>
        <w:t>ore Competencies that com</w:t>
      </w:r>
      <w:r>
        <w:rPr>
          <w:rFonts w:ascii="Times New Roman" w:hAnsi="Times New Roman" w:cs="Times New Roman"/>
        </w:rPr>
        <w:t xml:space="preserve">prise each of the ILOs.  It also </w:t>
      </w:r>
      <w:r w:rsidRPr="00B35F11">
        <w:rPr>
          <w:rFonts w:ascii="Times New Roman" w:hAnsi="Times New Roman" w:cs="Times New Roman"/>
        </w:rPr>
        <w:t>illustrates the alignment of these outcomes with those listed in this standard</w:t>
      </w:r>
      <w:r>
        <w:rPr>
          <w:rFonts w:ascii="Times New Roman" w:hAnsi="Times New Roman" w:cs="Times New Roman"/>
        </w:rPr>
        <w:t>.  Specific examples of program-</w:t>
      </w:r>
      <w:r w:rsidRPr="00B35F11">
        <w:rPr>
          <w:rFonts w:ascii="Times New Roman" w:hAnsi="Times New Roman" w:cs="Times New Roman"/>
        </w:rPr>
        <w:t>specific outcomes are also provided.</w:t>
      </w:r>
    </w:p>
    <w:p w14:paraId="4100EB0C" w14:textId="77777777" w:rsidR="00F33557" w:rsidRPr="00B35F11" w:rsidRDefault="00F33557" w:rsidP="00B35F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60"/>
        <w:gridCol w:w="4580"/>
      </w:tblGrid>
      <w:tr w:rsidR="00F33557" w:rsidRPr="009E1EBE" w14:paraId="05EB9937" w14:textId="77777777" w:rsidTr="00DB00D5">
        <w:trPr>
          <w:tblHeader/>
        </w:trPr>
        <w:tc>
          <w:tcPr>
            <w:tcW w:w="4060" w:type="dxa"/>
            <w:tcMar>
              <w:top w:w="100" w:type="dxa"/>
              <w:left w:w="100" w:type="dxa"/>
              <w:bottom w:w="100" w:type="dxa"/>
              <w:right w:w="100" w:type="dxa"/>
            </w:tcMar>
          </w:tcPr>
          <w:p w14:paraId="33D21CD8" w14:textId="77777777" w:rsidR="00F33557" w:rsidRPr="00E32AFE" w:rsidRDefault="00F33557" w:rsidP="00DB00D5">
            <w:pPr>
              <w:keepNext/>
              <w:widowControl w:val="0"/>
              <w:jc w:val="center"/>
              <w:rPr>
                <w:rFonts w:ascii="Times New Roman" w:hAnsi="Times New Roman" w:cs="Times New Roman"/>
                <w:b/>
                <w:sz w:val="22"/>
                <w:szCs w:val="22"/>
              </w:rPr>
            </w:pPr>
            <w:r w:rsidRPr="00E32AFE">
              <w:rPr>
                <w:rFonts w:ascii="Times New Roman" w:hAnsi="Times New Roman" w:cs="Times New Roman"/>
                <w:b/>
                <w:sz w:val="22"/>
                <w:szCs w:val="22"/>
              </w:rPr>
              <w:lastRenderedPageBreak/>
              <w:t xml:space="preserve">ACCJC Core Competencies </w:t>
            </w:r>
          </w:p>
          <w:p w14:paraId="5B4603A0" w14:textId="1EA95E04" w:rsidR="00F33557" w:rsidRPr="00E32AFE" w:rsidRDefault="00F33557" w:rsidP="00DB00D5">
            <w:pPr>
              <w:keepNext/>
              <w:widowControl w:val="0"/>
              <w:jc w:val="center"/>
              <w:rPr>
                <w:rFonts w:ascii="Times New Roman" w:hAnsi="Times New Roman" w:cs="Times New Roman"/>
                <w:sz w:val="22"/>
                <w:szCs w:val="22"/>
              </w:rPr>
            </w:pPr>
            <w:r w:rsidRPr="00E32AFE">
              <w:rPr>
                <w:rFonts w:ascii="Times New Roman" w:hAnsi="Times New Roman" w:cs="Times New Roman"/>
                <w:b/>
                <w:sz w:val="22"/>
                <w:szCs w:val="22"/>
              </w:rPr>
              <w:t xml:space="preserve">(as outlined above) </w:t>
            </w:r>
          </w:p>
        </w:tc>
        <w:tc>
          <w:tcPr>
            <w:tcW w:w="4580" w:type="dxa"/>
          </w:tcPr>
          <w:p w14:paraId="2805E9EB" w14:textId="2009E63C" w:rsidR="00F33557" w:rsidRPr="00E32AFE" w:rsidRDefault="00F33557" w:rsidP="00DB00D5">
            <w:pPr>
              <w:keepNext/>
              <w:widowControl w:val="0"/>
              <w:jc w:val="center"/>
              <w:rPr>
                <w:rFonts w:ascii="Times New Roman" w:hAnsi="Times New Roman" w:cs="Times New Roman"/>
                <w:sz w:val="22"/>
                <w:szCs w:val="22"/>
              </w:rPr>
            </w:pPr>
            <w:r w:rsidRPr="00E32AFE">
              <w:rPr>
                <w:rFonts w:ascii="Times New Roman" w:hAnsi="Times New Roman" w:cs="Times New Roman"/>
                <w:b/>
                <w:sz w:val="22"/>
                <w:szCs w:val="22"/>
              </w:rPr>
              <w:t>Santa Monica College Core Competencies</w:t>
            </w:r>
          </w:p>
        </w:tc>
      </w:tr>
      <w:tr w:rsidR="00F33557" w:rsidRPr="009E1EBE" w14:paraId="4D446796" w14:textId="77777777" w:rsidTr="00B50D7B">
        <w:trPr>
          <w:trHeight w:val="440"/>
        </w:trPr>
        <w:tc>
          <w:tcPr>
            <w:tcW w:w="8640" w:type="dxa"/>
            <w:gridSpan w:val="2"/>
            <w:shd w:val="clear" w:color="auto" w:fill="E6E6E6"/>
            <w:tcMar>
              <w:top w:w="100" w:type="dxa"/>
              <w:left w:w="100" w:type="dxa"/>
              <w:bottom w:w="100" w:type="dxa"/>
              <w:right w:w="100" w:type="dxa"/>
            </w:tcMar>
          </w:tcPr>
          <w:p w14:paraId="3A619957" w14:textId="12D0242B" w:rsidR="00F33557" w:rsidRPr="00E32AFE" w:rsidRDefault="00F33557" w:rsidP="00DB00D5">
            <w:pPr>
              <w:keepNext/>
              <w:rPr>
                <w:rFonts w:ascii="Times New Roman" w:hAnsi="Times New Roman" w:cs="Times New Roman"/>
                <w:sz w:val="22"/>
                <w:szCs w:val="22"/>
              </w:rPr>
            </w:pPr>
            <w:r w:rsidRPr="00E32AFE">
              <w:rPr>
                <w:rFonts w:ascii="Times New Roman" w:hAnsi="Times New Roman" w:cs="Times New Roman"/>
                <w:sz w:val="22"/>
                <w:szCs w:val="22"/>
              </w:rPr>
              <w:t xml:space="preserve">ILO #1: Santa Monica College students will acquire the self-confidence and self-discipline to pursue their intellectual curiosities with integrity in both their personal and professional lives.  </w:t>
            </w:r>
          </w:p>
        </w:tc>
      </w:tr>
      <w:tr w:rsidR="00F33557" w:rsidRPr="009E1EBE" w14:paraId="0FB6BB9D" w14:textId="77777777" w:rsidTr="00226B1C">
        <w:tc>
          <w:tcPr>
            <w:tcW w:w="4060" w:type="dxa"/>
            <w:shd w:val="clear" w:color="auto" w:fill="E6E6E6"/>
            <w:tcMar>
              <w:top w:w="100" w:type="dxa"/>
              <w:left w:w="100" w:type="dxa"/>
              <w:bottom w:w="100" w:type="dxa"/>
              <w:right w:w="100" w:type="dxa"/>
            </w:tcMar>
          </w:tcPr>
          <w:p w14:paraId="5446BC2F" w14:textId="77777777" w:rsidR="00F33557" w:rsidRPr="00E32AFE" w:rsidRDefault="00F33557" w:rsidP="00486B16">
            <w:pPr>
              <w:widowControl w:val="0"/>
              <w:numPr>
                <w:ilvl w:val="0"/>
                <w:numId w:val="34"/>
              </w:numPr>
              <w:ind w:left="340" w:hanging="270"/>
              <w:contextualSpacing/>
              <w:rPr>
                <w:rFonts w:ascii="Times New Roman" w:hAnsi="Times New Roman" w:cs="Times New Roman"/>
                <w:sz w:val="22"/>
                <w:szCs w:val="22"/>
              </w:rPr>
            </w:pPr>
            <w:r w:rsidRPr="00E32AFE">
              <w:rPr>
                <w:rFonts w:ascii="Times New Roman" w:hAnsi="Times New Roman" w:cs="Times New Roman"/>
                <w:sz w:val="22"/>
                <w:szCs w:val="22"/>
              </w:rPr>
              <w:t>Ethical Reasoning</w:t>
            </w:r>
          </w:p>
          <w:p w14:paraId="38AE36FC" w14:textId="62392AAE" w:rsidR="00F33557" w:rsidRPr="00E32AFE" w:rsidRDefault="00F33557" w:rsidP="00486B16">
            <w:pPr>
              <w:widowControl w:val="0"/>
              <w:numPr>
                <w:ilvl w:val="0"/>
                <w:numId w:val="34"/>
              </w:numPr>
              <w:ind w:left="340" w:hanging="270"/>
              <w:contextualSpacing/>
              <w:rPr>
                <w:rFonts w:ascii="Times New Roman" w:hAnsi="Times New Roman" w:cs="Times New Roman"/>
                <w:sz w:val="22"/>
                <w:szCs w:val="22"/>
              </w:rPr>
            </w:pPr>
            <w:r w:rsidRPr="00E32AFE">
              <w:rPr>
                <w:rFonts w:ascii="Times New Roman" w:hAnsi="Times New Roman" w:cs="Times New Roman"/>
                <w:sz w:val="22"/>
                <w:szCs w:val="22"/>
              </w:rPr>
              <w:t>Program-Specific Learning Outcomes</w:t>
            </w:r>
          </w:p>
          <w:p w14:paraId="0E802835" w14:textId="77777777" w:rsidR="00F33557" w:rsidRPr="00E32AFE" w:rsidRDefault="00F33557" w:rsidP="00486B16">
            <w:pPr>
              <w:ind w:left="340" w:hanging="270"/>
              <w:rPr>
                <w:rFonts w:ascii="Times New Roman" w:hAnsi="Times New Roman" w:cs="Times New Roman"/>
                <w:sz w:val="22"/>
                <w:szCs w:val="22"/>
              </w:rPr>
            </w:pPr>
          </w:p>
        </w:tc>
        <w:tc>
          <w:tcPr>
            <w:tcW w:w="4580" w:type="dxa"/>
            <w:shd w:val="clear" w:color="auto" w:fill="E6E6E6"/>
          </w:tcPr>
          <w:p w14:paraId="659337BE" w14:textId="77777777" w:rsidR="00F33557" w:rsidRPr="00E32AFE" w:rsidRDefault="00F33557" w:rsidP="00486B16">
            <w:pPr>
              <w:numPr>
                <w:ilvl w:val="0"/>
                <w:numId w:val="34"/>
              </w:numPr>
              <w:ind w:left="340" w:hanging="270"/>
              <w:rPr>
                <w:rFonts w:ascii="Times New Roman" w:hAnsi="Times New Roman" w:cs="Times New Roman"/>
                <w:sz w:val="22"/>
                <w:szCs w:val="22"/>
              </w:rPr>
            </w:pPr>
            <w:r w:rsidRPr="00E32AFE">
              <w:rPr>
                <w:rFonts w:ascii="Times New Roman" w:hAnsi="Times New Roman" w:cs="Times New Roman"/>
                <w:sz w:val="22"/>
                <w:szCs w:val="22"/>
              </w:rPr>
              <w:t>Academic Honesty</w:t>
            </w:r>
          </w:p>
          <w:p w14:paraId="5BCE6098" w14:textId="0044A71E" w:rsidR="00F33557" w:rsidRPr="00E32AFE" w:rsidRDefault="00F33557" w:rsidP="00486B16">
            <w:pPr>
              <w:numPr>
                <w:ilvl w:val="0"/>
                <w:numId w:val="34"/>
              </w:numPr>
              <w:ind w:left="340" w:hanging="270"/>
              <w:rPr>
                <w:rFonts w:ascii="Times New Roman" w:hAnsi="Times New Roman" w:cs="Times New Roman"/>
                <w:sz w:val="22"/>
                <w:szCs w:val="22"/>
              </w:rPr>
            </w:pPr>
            <w:r w:rsidRPr="00E32AFE">
              <w:rPr>
                <w:rFonts w:ascii="Times New Roman" w:hAnsi="Times New Roman" w:cs="Times New Roman"/>
                <w:sz w:val="22"/>
                <w:szCs w:val="22"/>
              </w:rPr>
              <w:t>Self-Discipline</w:t>
            </w:r>
          </w:p>
          <w:p w14:paraId="175C88A1" w14:textId="77777777" w:rsidR="00F33557" w:rsidRPr="00E32AFE" w:rsidRDefault="00F33557" w:rsidP="00486B16">
            <w:pPr>
              <w:numPr>
                <w:ilvl w:val="0"/>
                <w:numId w:val="34"/>
              </w:numPr>
              <w:ind w:left="340" w:hanging="270"/>
              <w:rPr>
                <w:rFonts w:ascii="Times New Roman" w:hAnsi="Times New Roman" w:cs="Times New Roman"/>
                <w:sz w:val="22"/>
                <w:szCs w:val="22"/>
              </w:rPr>
            </w:pPr>
            <w:r w:rsidRPr="00E32AFE">
              <w:rPr>
                <w:rFonts w:ascii="Times New Roman" w:hAnsi="Times New Roman" w:cs="Times New Roman"/>
                <w:sz w:val="22"/>
                <w:szCs w:val="22"/>
              </w:rPr>
              <w:t>Team Work and Interpersonal Skills</w:t>
            </w:r>
          </w:p>
          <w:p w14:paraId="53F2410F" w14:textId="77777777" w:rsidR="00F33557" w:rsidRPr="00E32AFE" w:rsidRDefault="00F33557" w:rsidP="00486B16">
            <w:pPr>
              <w:numPr>
                <w:ilvl w:val="0"/>
                <w:numId w:val="34"/>
              </w:numPr>
              <w:ind w:left="340" w:hanging="270"/>
              <w:rPr>
                <w:rFonts w:ascii="Times New Roman" w:hAnsi="Times New Roman" w:cs="Times New Roman"/>
                <w:sz w:val="22"/>
                <w:szCs w:val="22"/>
              </w:rPr>
            </w:pPr>
            <w:r w:rsidRPr="00E32AFE">
              <w:rPr>
                <w:rFonts w:ascii="Times New Roman" w:hAnsi="Times New Roman" w:cs="Times New Roman"/>
                <w:sz w:val="22"/>
                <w:szCs w:val="22"/>
              </w:rPr>
              <w:t>Self-Confidence</w:t>
            </w:r>
          </w:p>
        </w:tc>
      </w:tr>
      <w:tr w:rsidR="00F33557" w:rsidRPr="009E1EBE" w14:paraId="2CB2A250" w14:textId="77777777" w:rsidTr="00B50D7B">
        <w:trPr>
          <w:trHeight w:val="440"/>
        </w:trPr>
        <w:tc>
          <w:tcPr>
            <w:tcW w:w="8640" w:type="dxa"/>
            <w:gridSpan w:val="2"/>
            <w:shd w:val="clear" w:color="auto" w:fill="E6E6E6"/>
            <w:tcMar>
              <w:top w:w="100" w:type="dxa"/>
              <w:left w:w="100" w:type="dxa"/>
              <w:bottom w:w="100" w:type="dxa"/>
              <w:right w:w="100" w:type="dxa"/>
            </w:tcMar>
          </w:tcPr>
          <w:p w14:paraId="70481D5F" w14:textId="4F5E203C" w:rsidR="00F33557" w:rsidRPr="00E32AFE" w:rsidRDefault="00F33557" w:rsidP="00B35F11">
            <w:pPr>
              <w:rPr>
                <w:rFonts w:ascii="Times New Roman" w:hAnsi="Times New Roman" w:cs="Times New Roman"/>
                <w:sz w:val="22"/>
                <w:szCs w:val="22"/>
              </w:rPr>
            </w:pPr>
            <w:r w:rsidRPr="00E32AFE">
              <w:rPr>
                <w:rFonts w:ascii="Times New Roman" w:hAnsi="Times New Roman" w:cs="Times New Roman"/>
                <w:sz w:val="22"/>
                <w:szCs w:val="22"/>
              </w:rPr>
              <w:t>Examples from Current Santa Monica College Programs:</w:t>
            </w:r>
          </w:p>
          <w:p w14:paraId="199BAD37" w14:textId="151E7EC6" w:rsidR="00F33557" w:rsidRPr="00E32AFE" w:rsidRDefault="00F33557" w:rsidP="002851F3">
            <w:pPr>
              <w:numPr>
                <w:ilvl w:val="0"/>
                <w:numId w:val="14"/>
              </w:numPr>
              <w:tabs>
                <w:tab w:val="clear" w:pos="720"/>
                <w:tab w:val="num" w:pos="360"/>
              </w:tabs>
              <w:ind w:left="360" w:hanging="180"/>
              <w:rPr>
                <w:rFonts w:ascii="Times New Roman" w:hAnsi="Times New Roman" w:cs="Times New Roman"/>
                <w:sz w:val="22"/>
                <w:szCs w:val="22"/>
              </w:rPr>
            </w:pPr>
            <w:r w:rsidRPr="00E32AFE">
              <w:rPr>
                <w:rFonts w:ascii="Times New Roman" w:hAnsi="Times New Roman" w:cs="Times New Roman"/>
                <w:sz w:val="22"/>
                <w:szCs w:val="22"/>
              </w:rPr>
              <w:t>Upon completion of the program, students will…be equipped with the skills and resources necessary for participation in civic life, including critical evaluation and analysis of policy options, policy development, and effective implementation strategies.  (Public Policy)</w:t>
            </w:r>
          </w:p>
          <w:p w14:paraId="0450D972" w14:textId="49F8F29D" w:rsidR="00F33557" w:rsidRPr="00E32AFE" w:rsidRDefault="00F33557" w:rsidP="002851F3">
            <w:pPr>
              <w:widowControl w:val="0"/>
              <w:numPr>
                <w:ilvl w:val="0"/>
                <w:numId w:val="14"/>
              </w:numPr>
              <w:tabs>
                <w:tab w:val="clear" w:pos="720"/>
                <w:tab w:val="num" w:pos="360"/>
              </w:tabs>
              <w:ind w:left="360" w:hanging="180"/>
              <w:rPr>
                <w:rFonts w:ascii="Times New Roman" w:hAnsi="Times New Roman" w:cs="Times New Roman"/>
                <w:sz w:val="22"/>
                <w:szCs w:val="22"/>
              </w:rPr>
            </w:pPr>
            <w:r w:rsidRPr="00E32AFE">
              <w:rPr>
                <w:rFonts w:ascii="Times New Roman" w:hAnsi="Times New Roman" w:cs="Times New Roman"/>
                <w:sz w:val="22"/>
                <w:szCs w:val="22"/>
              </w:rPr>
              <w:t>Students implement…kinesthetic awareness through creative experience in class, learning to communicate through the power of movement, and discovering self-motivation. (Dance)</w:t>
            </w:r>
          </w:p>
        </w:tc>
      </w:tr>
      <w:tr w:rsidR="00F33557" w:rsidRPr="009E1EBE" w14:paraId="77FA406F" w14:textId="77777777" w:rsidTr="00B50D7B">
        <w:trPr>
          <w:trHeight w:val="440"/>
        </w:trPr>
        <w:tc>
          <w:tcPr>
            <w:tcW w:w="8640" w:type="dxa"/>
            <w:gridSpan w:val="2"/>
            <w:tcMar>
              <w:top w:w="100" w:type="dxa"/>
              <w:left w:w="100" w:type="dxa"/>
              <w:bottom w:w="100" w:type="dxa"/>
              <w:right w:w="100" w:type="dxa"/>
            </w:tcMar>
          </w:tcPr>
          <w:p w14:paraId="5C099DDE" w14:textId="77777777" w:rsidR="00F33557" w:rsidRPr="00E32AFE" w:rsidRDefault="00F33557" w:rsidP="00B35F11">
            <w:pPr>
              <w:rPr>
                <w:rFonts w:ascii="Times New Roman" w:hAnsi="Times New Roman" w:cs="Times New Roman"/>
                <w:sz w:val="22"/>
                <w:szCs w:val="22"/>
              </w:rPr>
            </w:pPr>
            <w:r w:rsidRPr="00E32AFE">
              <w:rPr>
                <w:rFonts w:ascii="Times New Roman" w:hAnsi="Times New Roman" w:cs="Times New Roman"/>
                <w:sz w:val="22"/>
                <w:szCs w:val="22"/>
              </w:rPr>
              <w:t>ILO #2:</w:t>
            </w:r>
            <w:r w:rsidRPr="00E32AFE">
              <w:rPr>
                <w:rFonts w:ascii="Times New Roman" w:hAnsi="Times New Roman" w:cs="Times New Roman"/>
                <w:i/>
                <w:sz w:val="22"/>
                <w:szCs w:val="22"/>
              </w:rPr>
              <w:t xml:space="preserve"> </w:t>
            </w:r>
            <w:r w:rsidRPr="00E32AFE">
              <w:rPr>
                <w:rFonts w:ascii="Times New Roman" w:hAnsi="Times New Roman" w:cs="Times New Roman"/>
                <w:sz w:val="22"/>
                <w:szCs w:val="22"/>
              </w:rPr>
              <w:t>Obtain the knowledge and academic skills necessary to access, evaluate, and interpret ideas, images, and information critically in order to communicate effectively, reach conclusions, and solve problems.</w:t>
            </w:r>
          </w:p>
        </w:tc>
      </w:tr>
      <w:tr w:rsidR="00F33557" w:rsidRPr="009E1EBE" w14:paraId="31B73006" w14:textId="77777777" w:rsidTr="00226B1C">
        <w:tc>
          <w:tcPr>
            <w:tcW w:w="4060" w:type="dxa"/>
            <w:tcMar>
              <w:top w:w="100" w:type="dxa"/>
              <w:left w:w="100" w:type="dxa"/>
              <w:bottom w:w="100" w:type="dxa"/>
              <w:right w:w="100" w:type="dxa"/>
            </w:tcMar>
          </w:tcPr>
          <w:p w14:paraId="5686ED04" w14:textId="77777777" w:rsidR="00F33557" w:rsidRPr="00E32AFE" w:rsidRDefault="00F33557" w:rsidP="00486B16">
            <w:pPr>
              <w:pStyle w:val="ListParagraph"/>
              <w:widowControl w:val="0"/>
              <w:numPr>
                <w:ilvl w:val="0"/>
                <w:numId w:val="35"/>
              </w:numPr>
              <w:ind w:left="340" w:hanging="180"/>
              <w:rPr>
                <w:rFonts w:ascii="Times New Roman" w:hAnsi="Times New Roman" w:cs="Times New Roman"/>
                <w:sz w:val="22"/>
                <w:szCs w:val="22"/>
              </w:rPr>
            </w:pPr>
            <w:r w:rsidRPr="00E32AFE">
              <w:rPr>
                <w:rFonts w:ascii="Times New Roman" w:hAnsi="Times New Roman" w:cs="Times New Roman"/>
                <w:sz w:val="22"/>
                <w:szCs w:val="22"/>
              </w:rPr>
              <w:t>Communication Competency</w:t>
            </w:r>
          </w:p>
          <w:p w14:paraId="113F94B0" w14:textId="77777777" w:rsidR="00F33557" w:rsidRPr="00E32AFE" w:rsidRDefault="00F33557" w:rsidP="00486B16">
            <w:pPr>
              <w:pStyle w:val="ListParagraph"/>
              <w:widowControl w:val="0"/>
              <w:numPr>
                <w:ilvl w:val="0"/>
                <w:numId w:val="35"/>
              </w:numPr>
              <w:ind w:left="340" w:hanging="180"/>
              <w:rPr>
                <w:rFonts w:ascii="Times New Roman" w:hAnsi="Times New Roman" w:cs="Times New Roman"/>
                <w:sz w:val="22"/>
                <w:szCs w:val="22"/>
              </w:rPr>
            </w:pPr>
            <w:r w:rsidRPr="00E32AFE">
              <w:rPr>
                <w:rFonts w:ascii="Times New Roman" w:hAnsi="Times New Roman" w:cs="Times New Roman"/>
                <w:sz w:val="22"/>
                <w:szCs w:val="22"/>
              </w:rPr>
              <w:t>Analytic Inquiry Skills</w:t>
            </w:r>
          </w:p>
          <w:p w14:paraId="4F37DC6F" w14:textId="77777777" w:rsidR="00F33557" w:rsidRPr="00E32AFE" w:rsidRDefault="00F33557" w:rsidP="00486B16">
            <w:pPr>
              <w:widowControl w:val="0"/>
              <w:ind w:left="340" w:hanging="180"/>
              <w:contextualSpacing/>
              <w:rPr>
                <w:rFonts w:ascii="Times New Roman" w:hAnsi="Times New Roman" w:cs="Times New Roman"/>
                <w:sz w:val="22"/>
                <w:szCs w:val="22"/>
              </w:rPr>
            </w:pPr>
          </w:p>
          <w:p w14:paraId="2D106684" w14:textId="77777777" w:rsidR="00F33557" w:rsidRPr="00E32AFE" w:rsidRDefault="00F33557" w:rsidP="00486B16">
            <w:pPr>
              <w:pStyle w:val="ListParagraph"/>
              <w:widowControl w:val="0"/>
              <w:numPr>
                <w:ilvl w:val="0"/>
                <w:numId w:val="35"/>
              </w:numPr>
              <w:ind w:left="340" w:hanging="180"/>
              <w:rPr>
                <w:rFonts w:ascii="Times New Roman" w:hAnsi="Times New Roman" w:cs="Times New Roman"/>
                <w:sz w:val="22"/>
                <w:szCs w:val="22"/>
              </w:rPr>
            </w:pPr>
            <w:r w:rsidRPr="00E32AFE">
              <w:rPr>
                <w:rFonts w:ascii="Times New Roman" w:hAnsi="Times New Roman" w:cs="Times New Roman"/>
                <w:sz w:val="22"/>
                <w:szCs w:val="22"/>
              </w:rPr>
              <w:t>Information Competency</w:t>
            </w:r>
          </w:p>
          <w:p w14:paraId="6939A7C6" w14:textId="77777777" w:rsidR="00F33557" w:rsidRPr="00E32AFE" w:rsidRDefault="00F33557" w:rsidP="00486B16">
            <w:pPr>
              <w:widowControl w:val="0"/>
              <w:ind w:left="340" w:hanging="180"/>
              <w:contextualSpacing/>
              <w:rPr>
                <w:rFonts w:ascii="Times New Roman" w:hAnsi="Times New Roman" w:cs="Times New Roman"/>
                <w:sz w:val="22"/>
                <w:szCs w:val="22"/>
              </w:rPr>
            </w:pPr>
          </w:p>
          <w:p w14:paraId="63E63E41" w14:textId="0FFFEF60" w:rsidR="00F33557" w:rsidRPr="00E32AFE" w:rsidRDefault="00F33557" w:rsidP="00486B16">
            <w:pPr>
              <w:pStyle w:val="ListParagraph"/>
              <w:widowControl w:val="0"/>
              <w:numPr>
                <w:ilvl w:val="0"/>
                <w:numId w:val="35"/>
              </w:numPr>
              <w:ind w:left="340" w:hanging="180"/>
              <w:rPr>
                <w:rFonts w:ascii="Times New Roman" w:hAnsi="Times New Roman" w:cs="Times New Roman"/>
                <w:sz w:val="22"/>
                <w:szCs w:val="22"/>
              </w:rPr>
            </w:pPr>
            <w:r w:rsidRPr="00E32AFE">
              <w:rPr>
                <w:rFonts w:ascii="Times New Roman" w:hAnsi="Times New Roman" w:cs="Times New Roman"/>
                <w:sz w:val="22"/>
                <w:szCs w:val="22"/>
              </w:rPr>
              <w:t>Program-Specific Learning Outcomes</w:t>
            </w:r>
          </w:p>
          <w:p w14:paraId="12EF2FF6" w14:textId="77777777" w:rsidR="00F33557" w:rsidRPr="00E32AFE" w:rsidRDefault="00F33557" w:rsidP="00486B16">
            <w:pPr>
              <w:widowControl w:val="0"/>
              <w:ind w:left="340" w:hanging="180"/>
              <w:rPr>
                <w:rFonts w:ascii="Times New Roman" w:hAnsi="Times New Roman" w:cs="Times New Roman"/>
                <w:sz w:val="22"/>
                <w:szCs w:val="22"/>
              </w:rPr>
            </w:pPr>
          </w:p>
        </w:tc>
        <w:tc>
          <w:tcPr>
            <w:tcW w:w="4580" w:type="dxa"/>
          </w:tcPr>
          <w:p w14:paraId="7D0FBCDE" w14:textId="77777777" w:rsidR="00F33557" w:rsidRPr="00E32AFE" w:rsidRDefault="00F33557" w:rsidP="00486B16">
            <w:pPr>
              <w:pStyle w:val="ListParagraph"/>
              <w:widowControl w:val="0"/>
              <w:numPr>
                <w:ilvl w:val="0"/>
                <w:numId w:val="35"/>
              </w:numPr>
              <w:ind w:left="340" w:hanging="180"/>
              <w:rPr>
                <w:rFonts w:ascii="Times New Roman" w:hAnsi="Times New Roman" w:cs="Times New Roman"/>
                <w:sz w:val="22"/>
                <w:szCs w:val="22"/>
              </w:rPr>
            </w:pPr>
            <w:r w:rsidRPr="00E32AFE">
              <w:rPr>
                <w:rFonts w:ascii="Times New Roman" w:hAnsi="Times New Roman" w:cs="Times New Roman"/>
                <w:sz w:val="22"/>
                <w:szCs w:val="22"/>
              </w:rPr>
              <w:t>Oral and Written Communication Skills</w:t>
            </w:r>
          </w:p>
          <w:p w14:paraId="5FCD7BF2" w14:textId="77777777" w:rsidR="00F33557" w:rsidRPr="00E32AFE" w:rsidRDefault="00F33557" w:rsidP="00486B16">
            <w:pPr>
              <w:pStyle w:val="ListParagraph"/>
              <w:widowControl w:val="0"/>
              <w:numPr>
                <w:ilvl w:val="0"/>
                <w:numId w:val="35"/>
              </w:numPr>
              <w:ind w:left="340" w:hanging="180"/>
              <w:rPr>
                <w:rFonts w:ascii="Times New Roman" w:hAnsi="Times New Roman" w:cs="Times New Roman"/>
                <w:sz w:val="22"/>
                <w:szCs w:val="22"/>
              </w:rPr>
            </w:pPr>
            <w:r w:rsidRPr="00E32AFE">
              <w:rPr>
                <w:rFonts w:ascii="Times New Roman" w:hAnsi="Times New Roman" w:cs="Times New Roman"/>
                <w:sz w:val="22"/>
                <w:szCs w:val="22"/>
              </w:rPr>
              <w:t>Quantitative Reasoning</w:t>
            </w:r>
          </w:p>
          <w:p w14:paraId="6918D0F2" w14:textId="77777777" w:rsidR="00F33557" w:rsidRPr="00E32AFE" w:rsidRDefault="00F33557" w:rsidP="00486B16">
            <w:pPr>
              <w:pStyle w:val="ListParagraph"/>
              <w:widowControl w:val="0"/>
              <w:numPr>
                <w:ilvl w:val="0"/>
                <w:numId w:val="35"/>
              </w:numPr>
              <w:ind w:left="340" w:hanging="180"/>
              <w:rPr>
                <w:rFonts w:ascii="Times New Roman" w:hAnsi="Times New Roman" w:cs="Times New Roman"/>
                <w:sz w:val="22"/>
                <w:szCs w:val="22"/>
              </w:rPr>
            </w:pPr>
            <w:r w:rsidRPr="00E32AFE">
              <w:rPr>
                <w:rFonts w:ascii="Times New Roman" w:hAnsi="Times New Roman" w:cs="Times New Roman"/>
                <w:sz w:val="22"/>
                <w:szCs w:val="22"/>
              </w:rPr>
              <w:t>Critical Thinking</w:t>
            </w:r>
          </w:p>
          <w:p w14:paraId="7814D28A" w14:textId="77777777" w:rsidR="00F33557" w:rsidRPr="00E32AFE" w:rsidRDefault="00F33557" w:rsidP="00486B16">
            <w:pPr>
              <w:pStyle w:val="ListParagraph"/>
              <w:widowControl w:val="0"/>
              <w:numPr>
                <w:ilvl w:val="0"/>
                <w:numId w:val="35"/>
              </w:numPr>
              <w:ind w:left="340" w:hanging="180"/>
              <w:rPr>
                <w:rFonts w:ascii="Times New Roman" w:hAnsi="Times New Roman" w:cs="Times New Roman"/>
                <w:sz w:val="22"/>
                <w:szCs w:val="22"/>
              </w:rPr>
            </w:pPr>
            <w:r w:rsidRPr="00E32AFE">
              <w:rPr>
                <w:rFonts w:ascii="Times New Roman" w:hAnsi="Times New Roman" w:cs="Times New Roman"/>
                <w:sz w:val="22"/>
                <w:szCs w:val="22"/>
              </w:rPr>
              <w:t>Information Literacy</w:t>
            </w:r>
          </w:p>
          <w:p w14:paraId="51DDF749" w14:textId="77777777" w:rsidR="00F33557" w:rsidRPr="00E32AFE" w:rsidRDefault="00F33557" w:rsidP="00486B16">
            <w:pPr>
              <w:pStyle w:val="ListParagraph"/>
              <w:widowControl w:val="0"/>
              <w:numPr>
                <w:ilvl w:val="0"/>
                <w:numId w:val="35"/>
              </w:numPr>
              <w:ind w:left="340" w:hanging="180"/>
              <w:rPr>
                <w:rFonts w:ascii="Times New Roman" w:hAnsi="Times New Roman" w:cs="Times New Roman"/>
                <w:sz w:val="22"/>
                <w:szCs w:val="22"/>
              </w:rPr>
            </w:pPr>
            <w:r w:rsidRPr="00E32AFE">
              <w:rPr>
                <w:rFonts w:ascii="Times New Roman" w:hAnsi="Times New Roman" w:cs="Times New Roman"/>
                <w:sz w:val="22"/>
                <w:szCs w:val="22"/>
              </w:rPr>
              <w:t>Technology Literacy</w:t>
            </w:r>
          </w:p>
          <w:p w14:paraId="4B648ECD" w14:textId="77777777" w:rsidR="00F33557" w:rsidRPr="00E32AFE" w:rsidRDefault="00F33557" w:rsidP="00486B16">
            <w:pPr>
              <w:pStyle w:val="ListParagraph"/>
              <w:widowControl w:val="0"/>
              <w:numPr>
                <w:ilvl w:val="0"/>
                <w:numId w:val="35"/>
              </w:numPr>
              <w:ind w:left="340" w:hanging="180"/>
              <w:rPr>
                <w:rFonts w:ascii="Times New Roman" w:hAnsi="Times New Roman" w:cs="Times New Roman"/>
                <w:sz w:val="22"/>
                <w:szCs w:val="22"/>
              </w:rPr>
            </w:pPr>
            <w:r w:rsidRPr="00E32AFE">
              <w:rPr>
                <w:rFonts w:ascii="Times New Roman" w:hAnsi="Times New Roman" w:cs="Times New Roman"/>
                <w:sz w:val="22"/>
                <w:szCs w:val="22"/>
              </w:rPr>
              <w:t xml:space="preserve">Content Knowledge </w:t>
            </w:r>
          </w:p>
          <w:p w14:paraId="6BC71BCC" w14:textId="77777777" w:rsidR="00F33557" w:rsidRPr="00E32AFE" w:rsidRDefault="00F33557" w:rsidP="00486B16">
            <w:pPr>
              <w:pStyle w:val="ListParagraph"/>
              <w:widowControl w:val="0"/>
              <w:numPr>
                <w:ilvl w:val="0"/>
                <w:numId w:val="35"/>
              </w:numPr>
              <w:ind w:left="340" w:hanging="180"/>
              <w:rPr>
                <w:rFonts w:ascii="Times New Roman" w:hAnsi="Times New Roman" w:cs="Times New Roman"/>
                <w:sz w:val="22"/>
                <w:szCs w:val="22"/>
              </w:rPr>
            </w:pPr>
            <w:r w:rsidRPr="00E32AFE">
              <w:rPr>
                <w:rFonts w:ascii="Times New Roman" w:hAnsi="Times New Roman" w:cs="Times New Roman"/>
                <w:sz w:val="22"/>
                <w:szCs w:val="22"/>
              </w:rPr>
              <w:t>Skills</w:t>
            </w:r>
          </w:p>
          <w:p w14:paraId="50824C55" w14:textId="77777777" w:rsidR="00F33557" w:rsidRPr="00E32AFE" w:rsidRDefault="00F33557" w:rsidP="00486B16">
            <w:pPr>
              <w:pStyle w:val="ListParagraph"/>
              <w:widowControl w:val="0"/>
              <w:numPr>
                <w:ilvl w:val="0"/>
                <w:numId w:val="35"/>
              </w:numPr>
              <w:ind w:left="340" w:hanging="180"/>
              <w:rPr>
                <w:rFonts w:ascii="Times New Roman" w:hAnsi="Times New Roman" w:cs="Times New Roman"/>
                <w:sz w:val="22"/>
                <w:szCs w:val="22"/>
              </w:rPr>
            </w:pPr>
            <w:r w:rsidRPr="00E32AFE">
              <w:rPr>
                <w:rFonts w:ascii="Times New Roman" w:hAnsi="Times New Roman" w:cs="Times New Roman"/>
                <w:sz w:val="22"/>
                <w:szCs w:val="22"/>
              </w:rPr>
              <w:t>Aesthetic Engagement</w:t>
            </w:r>
          </w:p>
        </w:tc>
      </w:tr>
      <w:tr w:rsidR="00F33557" w:rsidRPr="009E1EBE" w14:paraId="70AE75A1" w14:textId="77777777" w:rsidTr="00B50D7B">
        <w:trPr>
          <w:trHeight w:val="440"/>
        </w:trPr>
        <w:tc>
          <w:tcPr>
            <w:tcW w:w="8640" w:type="dxa"/>
            <w:gridSpan w:val="2"/>
            <w:tcMar>
              <w:top w:w="100" w:type="dxa"/>
              <w:left w:w="100" w:type="dxa"/>
              <w:bottom w:w="100" w:type="dxa"/>
              <w:right w:w="100" w:type="dxa"/>
            </w:tcMar>
          </w:tcPr>
          <w:p w14:paraId="5BBA132C" w14:textId="1B505515" w:rsidR="00F33557" w:rsidRPr="00E32AFE" w:rsidRDefault="00F33557" w:rsidP="00B50D7B">
            <w:pPr>
              <w:widowControl w:val="0"/>
              <w:contextualSpacing/>
              <w:rPr>
                <w:rFonts w:ascii="Times New Roman" w:hAnsi="Times New Roman" w:cs="Times New Roman"/>
                <w:sz w:val="22"/>
                <w:szCs w:val="22"/>
              </w:rPr>
            </w:pPr>
            <w:r w:rsidRPr="00E32AFE">
              <w:rPr>
                <w:rFonts w:ascii="Times New Roman" w:hAnsi="Times New Roman" w:cs="Times New Roman"/>
                <w:sz w:val="22"/>
                <w:szCs w:val="22"/>
              </w:rPr>
              <w:t>Examples from Current Santa Monica College Programs:</w:t>
            </w:r>
          </w:p>
          <w:p w14:paraId="0C7E5348" w14:textId="7A774A18" w:rsidR="00F33557" w:rsidRPr="00E32AFE" w:rsidRDefault="00F33557" w:rsidP="002851F3">
            <w:pPr>
              <w:widowControl w:val="0"/>
              <w:numPr>
                <w:ilvl w:val="0"/>
                <w:numId w:val="13"/>
              </w:numPr>
              <w:tabs>
                <w:tab w:val="clear" w:pos="1095"/>
              </w:tabs>
              <w:ind w:left="360" w:hanging="180"/>
              <w:contextualSpacing/>
              <w:rPr>
                <w:rFonts w:ascii="Times New Roman" w:hAnsi="Times New Roman" w:cs="Times New Roman"/>
                <w:sz w:val="22"/>
                <w:szCs w:val="22"/>
              </w:rPr>
            </w:pPr>
            <w:r w:rsidRPr="00E32AFE">
              <w:rPr>
                <w:rFonts w:ascii="Times New Roman" w:hAnsi="Times New Roman" w:cs="Times New Roman"/>
                <w:sz w:val="22"/>
                <w:szCs w:val="22"/>
              </w:rPr>
              <w:t>Students will demonstrate, through written and oral academic work, critical examination of historical material, including primary sources, attending to such concepts as historical agency, context, perspective, and multi-causation.  Students will further demonstrate an understanding of history as a discipline characterized by the application of critical analysis to factual evidence.  (History)</w:t>
            </w:r>
          </w:p>
          <w:p w14:paraId="654DB1E4" w14:textId="550A0D61" w:rsidR="00F33557" w:rsidRPr="00E32AFE" w:rsidRDefault="00F33557" w:rsidP="002851F3">
            <w:pPr>
              <w:widowControl w:val="0"/>
              <w:numPr>
                <w:ilvl w:val="0"/>
                <w:numId w:val="13"/>
              </w:numPr>
              <w:tabs>
                <w:tab w:val="clear" w:pos="1095"/>
              </w:tabs>
              <w:ind w:left="360" w:hanging="180"/>
              <w:contextualSpacing/>
              <w:rPr>
                <w:rFonts w:ascii="Times New Roman" w:hAnsi="Times New Roman" w:cs="Times New Roman"/>
                <w:i/>
                <w:sz w:val="22"/>
                <w:szCs w:val="22"/>
              </w:rPr>
            </w:pPr>
            <w:r w:rsidRPr="00E32AFE">
              <w:rPr>
                <w:rFonts w:ascii="Times New Roman" w:hAnsi="Times New Roman" w:cs="Times New Roman"/>
                <w:sz w:val="22"/>
                <w:szCs w:val="22"/>
              </w:rPr>
              <w:t>Students will demonstrate comprehensive analyses of interior architectural design issues, such as universal design and building codes, identify and apply design principles when solving a spatial design problem, and be able to communicate through visual drawings.  (Interior Architectural Design)</w:t>
            </w:r>
          </w:p>
        </w:tc>
      </w:tr>
      <w:tr w:rsidR="00F33557" w:rsidRPr="009E1EBE" w14:paraId="0A9976CF" w14:textId="77777777" w:rsidTr="00B50D7B">
        <w:trPr>
          <w:trHeight w:val="440"/>
        </w:trPr>
        <w:tc>
          <w:tcPr>
            <w:tcW w:w="8640" w:type="dxa"/>
            <w:gridSpan w:val="2"/>
            <w:shd w:val="clear" w:color="auto" w:fill="E6E6E6"/>
            <w:tcMar>
              <w:top w:w="100" w:type="dxa"/>
              <w:left w:w="100" w:type="dxa"/>
              <w:bottom w:w="100" w:type="dxa"/>
              <w:right w:w="100" w:type="dxa"/>
            </w:tcMar>
          </w:tcPr>
          <w:p w14:paraId="6FE3A0B7" w14:textId="77777777" w:rsidR="00F33557" w:rsidRPr="00E32AFE" w:rsidRDefault="00F33557" w:rsidP="00B35F11">
            <w:pPr>
              <w:rPr>
                <w:rFonts w:ascii="Times New Roman" w:hAnsi="Times New Roman" w:cs="Times New Roman"/>
                <w:sz w:val="22"/>
                <w:szCs w:val="22"/>
              </w:rPr>
            </w:pPr>
            <w:r w:rsidRPr="00E32AFE">
              <w:rPr>
                <w:rFonts w:ascii="Times New Roman" w:hAnsi="Times New Roman" w:cs="Times New Roman"/>
                <w:sz w:val="22"/>
                <w:szCs w:val="22"/>
              </w:rPr>
              <w:t>ILO #3: Respect the inter-relatedness of the global environment, engage with diverse peoples, and acknowledge the significance of their daily actions relative to broader issues and events.</w:t>
            </w:r>
          </w:p>
        </w:tc>
      </w:tr>
      <w:tr w:rsidR="00F33557" w:rsidRPr="009E1EBE" w14:paraId="1A996CE3" w14:textId="77777777" w:rsidTr="00226B1C">
        <w:tc>
          <w:tcPr>
            <w:tcW w:w="4060" w:type="dxa"/>
            <w:shd w:val="clear" w:color="auto" w:fill="E6E6E6"/>
            <w:tcMar>
              <w:top w:w="100" w:type="dxa"/>
              <w:left w:w="100" w:type="dxa"/>
              <w:bottom w:w="100" w:type="dxa"/>
              <w:right w:w="100" w:type="dxa"/>
            </w:tcMar>
          </w:tcPr>
          <w:p w14:paraId="3C6F8D16" w14:textId="77777777" w:rsidR="00F33557" w:rsidRPr="00E32AFE" w:rsidRDefault="00F33557" w:rsidP="00486B16">
            <w:pPr>
              <w:pStyle w:val="ListParagraph"/>
              <w:widowControl w:val="0"/>
              <w:numPr>
                <w:ilvl w:val="0"/>
                <w:numId w:val="36"/>
              </w:numPr>
              <w:ind w:left="340" w:hanging="180"/>
              <w:rPr>
                <w:rFonts w:ascii="Times New Roman" w:hAnsi="Times New Roman" w:cs="Times New Roman"/>
                <w:sz w:val="22"/>
                <w:szCs w:val="22"/>
              </w:rPr>
            </w:pPr>
            <w:r w:rsidRPr="00E32AFE">
              <w:rPr>
                <w:rFonts w:ascii="Times New Roman" w:hAnsi="Times New Roman" w:cs="Times New Roman"/>
                <w:sz w:val="22"/>
                <w:szCs w:val="22"/>
              </w:rPr>
              <w:t>Ethical Reasoning</w:t>
            </w:r>
          </w:p>
          <w:p w14:paraId="1E844D13" w14:textId="77777777" w:rsidR="00F33557" w:rsidRPr="00E32AFE" w:rsidRDefault="00F33557" w:rsidP="00486B16">
            <w:pPr>
              <w:pStyle w:val="ListParagraph"/>
              <w:widowControl w:val="0"/>
              <w:numPr>
                <w:ilvl w:val="0"/>
                <w:numId w:val="36"/>
              </w:numPr>
              <w:ind w:left="340" w:hanging="180"/>
              <w:rPr>
                <w:rFonts w:ascii="Times New Roman" w:hAnsi="Times New Roman" w:cs="Times New Roman"/>
                <w:sz w:val="22"/>
                <w:szCs w:val="22"/>
              </w:rPr>
            </w:pPr>
            <w:r w:rsidRPr="00E32AFE">
              <w:rPr>
                <w:rFonts w:ascii="Times New Roman" w:hAnsi="Times New Roman" w:cs="Times New Roman"/>
                <w:sz w:val="22"/>
                <w:szCs w:val="22"/>
              </w:rPr>
              <w:t>Ability to Engage Diverse Perspectives</w:t>
            </w:r>
          </w:p>
          <w:p w14:paraId="548DA1B3" w14:textId="77777777" w:rsidR="00F33557" w:rsidRPr="00E32AFE" w:rsidRDefault="00F33557" w:rsidP="00486B16">
            <w:pPr>
              <w:widowControl w:val="0"/>
              <w:ind w:left="340" w:hanging="180"/>
              <w:contextualSpacing/>
              <w:rPr>
                <w:rFonts w:ascii="Times New Roman" w:hAnsi="Times New Roman" w:cs="Times New Roman"/>
                <w:sz w:val="22"/>
                <w:szCs w:val="22"/>
              </w:rPr>
            </w:pPr>
          </w:p>
          <w:p w14:paraId="58813B06" w14:textId="10F23C45" w:rsidR="00F33557" w:rsidRPr="00E32AFE" w:rsidRDefault="00F33557" w:rsidP="00486B16">
            <w:pPr>
              <w:pStyle w:val="ListParagraph"/>
              <w:widowControl w:val="0"/>
              <w:numPr>
                <w:ilvl w:val="0"/>
                <w:numId w:val="36"/>
              </w:numPr>
              <w:ind w:left="340" w:hanging="180"/>
              <w:rPr>
                <w:rFonts w:ascii="Times New Roman" w:hAnsi="Times New Roman" w:cs="Times New Roman"/>
                <w:sz w:val="22"/>
                <w:szCs w:val="22"/>
              </w:rPr>
            </w:pPr>
            <w:r w:rsidRPr="00E32AFE">
              <w:rPr>
                <w:rFonts w:ascii="Times New Roman" w:hAnsi="Times New Roman" w:cs="Times New Roman"/>
                <w:sz w:val="22"/>
                <w:szCs w:val="22"/>
              </w:rPr>
              <w:t>Program-Specific Learning Outcomes</w:t>
            </w:r>
          </w:p>
        </w:tc>
        <w:tc>
          <w:tcPr>
            <w:tcW w:w="4580" w:type="dxa"/>
            <w:shd w:val="clear" w:color="auto" w:fill="E6E6E6"/>
          </w:tcPr>
          <w:p w14:paraId="70C23DB4" w14:textId="77777777" w:rsidR="00F33557" w:rsidRPr="00E32AFE" w:rsidRDefault="00F33557" w:rsidP="00E32AFE">
            <w:pPr>
              <w:pStyle w:val="ListParagraph"/>
              <w:ind w:left="340"/>
              <w:rPr>
                <w:rFonts w:ascii="Times New Roman" w:hAnsi="Times New Roman" w:cs="Times New Roman"/>
                <w:sz w:val="22"/>
                <w:szCs w:val="22"/>
              </w:rPr>
            </w:pPr>
          </w:p>
          <w:p w14:paraId="66C60B23" w14:textId="77777777" w:rsidR="00F33557" w:rsidRPr="00E32AFE" w:rsidRDefault="00F33557" w:rsidP="00486B16">
            <w:pPr>
              <w:pStyle w:val="ListParagraph"/>
              <w:numPr>
                <w:ilvl w:val="0"/>
                <w:numId w:val="36"/>
              </w:numPr>
              <w:ind w:left="340" w:hanging="180"/>
              <w:rPr>
                <w:rFonts w:ascii="Times New Roman" w:hAnsi="Times New Roman" w:cs="Times New Roman"/>
                <w:sz w:val="22"/>
                <w:szCs w:val="22"/>
              </w:rPr>
            </w:pPr>
            <w:r w:rsidRPr="00E32AFE">
              <w:rPr>
                <w:rFonts w:ascii="Times New Roman" w:hAnsi="Times New Roman" w:cs="Times New Roman"/>
                <w:sz w:val="22"/>
                <w:szCs w:val="22"/>
              </w:rPr>
              <w:t>Employs a comparative and/or global perspective</w:t>
            </w:r>
          </w:p>
          <w:p w14:paraId="56A63B85" w14:textId="77777777" w:rsidR="00F33557" w:rsidRPr="00E32AFE" w:rsidRDefault="00F33557" w:rsidP="00486B16">
            <w:pPr>
              <w:pStyle w:val="ListParagraph"/>
              <w:numPr>
                <w:ilvl w:val="0"/>
                <w:numId w:val="36"/>
              </w:numPr>
              <w:ind w:left="340" w:hanging="180"/>
              <w:rPr>
                <w:rFonts w:ascii="Times New Roman" w:hAnsi="Times New Roman" w:cs="Times New Roman"/>
                <w:sz w:val="22"/>
                <w:szCs w:val="22"/>
              </w:rPr>
            </w:pPr>
            <w:r w:rsidRPr="00E32AFE">
              <w:rPr>
                <w:rFonts w:ascii="Times New Roman" w:hAnsi="Times New Roman" w:cs="Times New Roman"/>
                <w:sz w:val="22"/>
                <w:szCs w:val="22"/>
              </w:rPr>
              <w:t>Course material has contemporary significance</w:t>
            </w:r>
          </w:p>
          <w:p w14:paraId="4246362E" w14:textId="27E8CF71" w:rsidR="00F33557" w:rsidRPr="00E32AFE" w:rsidRDefault="00F33557" w:rsidP="00486B16">
            <w:pPr>
              <w:pStyle w:val="ListParagraph"/>
              <w:widowControl w:val="0"/>
              <w:numPr>
                <w:ilvl w:val="0"/>
                <w:numId w:val="36"/>
              </w:numPr>
              <w:ind w:left="340" w:hanging="180"/>
              <w:rPr>
                <w:rFonts w:ascii="Times New Roman" w:hAnsi="Times New Roman" w:cs="Times New Roman"/>
                <w:sz w:val="22"/>
                <w:szCs w:val="22"/>
              </w:rPr>
            </w:pPr>
            <w:r w:rsidRPr="00E32AFE">
              <w:rPr>
                <w:rFonts w:ascii="Times New Roman" w:hAnsi="Times New Roman" w:cs="Times New Roman"/>
                <w:sz w:val="22"/>
                <w:szCs w:val="22"/>
              </w:rPr>
              <w:lastRenderedPageBreak/>
              <w:t>Applied Learning</w:t>
            </w:r>
          </w:p>
        </w:tc>
      </w:tr>
      <w:tr w:rsidR="00F33557" w:rsidRPr="009E1EBE" w14:paraId="40DCFF41" w14:textId="77777777" w:rsidTr="00B50D7B">
        <w:trPr>
          <w:trHeight w:val="440"/>
        </w:trPr>
        <w:tc>
          <w:tcPr>
            <w:tcW w:w="8640" w:type="dxa"/>
            <w:gridSpan w:val="2"/>
            <w:shd w:val="clear" w:color="auto" w:fill="E6E6E6"/>
            <w:tcMar>
              <w:top w:w="100" w:type="dxa"/>
              <w:left w:w="100" w:type="dxa"/>
              <w:bottom w:w="100" w:type="dxa"/>
              <w:right w:w="100" w:type="dxa"/>
            </w:tcMar>
          </w:tcPr>
          <w:p w14:paraId="0AF302B4" w14:textId="77777777" w:rsidR="00F33557" w:rsidRPr="00E32AFE" w:rsidRDefault="00F33557" w:rsidP="00B50D7B">
            <w:pPr>
              <w:widowControl w:val="0"/>
              <w:rPr>
                <w:rFonts w:ascii="Times New Roman" w:hAnsi="Times New Roman" w:cs="Times New Roman"/>
                <w:sz w:val="22"/>
                <w:szCs w:val="22"/>
              </w:rPr>
            </w:pPr>
            <w:r w:rsidRPr="00E32AFE">
              <w:rPr>
                <w:rFonts w:ascii="Times New Roman" w:hAnsi="Times New Roman" w:cs="Times New Roman"/>
                <w:sz w:val="22"/>
                <w:szCs w:val="22"/>
              </w:rPr>
              <w:lastRenderedPageBreak/>
              <w:t>Examples from Current Santa Monica College Programs:</w:t>
            </w:r>
          </w:p>
          <w:p w14:paraId="27BB7CBF" w14:textId="0E7AAC77" w:rsidR="00F33557" w:rsidRPr="00E32AFE" w:rsidRDefault="00F33557" w:rsidP="002851F3">
            <w:pPr>
              <w:widowControl w:val="0"/>
              <w:numPr>
                <w:ilvl w:val="0"/>
                <w:numId w:val="15"/>
              </w:numPr>
              <w:tabs>
                <w:tab w:val="clear" w:pos="915"/>
              </w:tabs>
              <w:ind w:left="360" w:hanging="180"/>
              <w:rPr>
                <w:rFonts w:ascii="Times New Roman" w:hAnsi="Times New Roman" w:cs="Times New Roman"/>
                <w:sz w:val="22"/>
                <w:szCs w:val="22"/>
              </w:rPr>
            </w:pPr>
            <w:r w:rsidRPr="00E32AFE">
              <w:rPr>
                <w:rFonts w:ascii="Times New Roman" w:hAnsi="Times New Roman" w:cs="Times New Roman"/>
                <w:sz w:val="22"/>
                <w:szCs w:val="22"/>
              </w:rPr>
              <w:t>Students will demonstrate: Recognition of the interrelationship between humans and their physical environment; recognition and appreciation as valid people’s variable language histories and experiences; and the ability to suspend judgment and understand people within the context of their opportunities and challenges.  (Anthropology)</w:t>
            </w:r>
          </w:p>
          <w:p w14:paraId="5EAD7E8E" w14:textId="4E18BD56" w:rsidR="00F33557" w:rsidRPr="00E32AFE" w:rsidRDefault="00F33557" w:rsidP="002851F3">
            <w:pPr>
              <w:widowControl w:val="0"/>
              <w:numPr>
                <w:ilvl w:val="0"/>
                <w:numId w:val="15"/>
              </w:numPr>
              <w:tabs>
                <w:tab w:val="clear" w:pos="915"/>
              </w:tabs>
              <w:ind w:left="360" w:hanging="180"/>
              <w:rPr>
                <w:rFonts w:ascii="Times New Roman" w:hAnsi="Times New Roman" w:cs="Times New Roman"/>
                <w:sz w:val="22"/>
                <w:szCs w:val="22"/>
              </w:rPr>
            </w:pPr>
            <w:r w:rsidRPr="00E32AFE">
              <w:rPr>
                <w:rFonts w:ascii="Times New Roman" w:hAnsi="Times New Roman" w:cs="Times New Roman"/>
                <w:sz w:val="22"/>
                <w:szCs w:val="22"/>
              </w:rPr>
              <w:t>Students will be able to…analyze major global challenges from a multi- and interdisciplinary perspective; identify varying worldviews on the same issues, events, and occurrences; differentiate multiple perspectives on globalization and their effects on decision-making and behavior.  (Global Studies)</w:t>
            </w:r>
          </w:p>
        </w:tc>
      </w:tr>
      <w:tr w:rsidR="00F33557" w:rsidRPr="009E1EBE" w14:paraId="20EC43B0" w14:textId="77777777" w:rsidTr="00B50D7B">
        <w:trPr>
          <w:trHeight w:val="440"/>
        </w:trPr>
        <w:tc>
          <w:tcPr>
            <w:tcW w:w="8640" w:type="dxa"/>
            <w:gridSpan w:val="2"/>
            <w:tcMar>
              <w:top w:w="100" w:type="dxa"/>
              <w:left w:w="100" w:type="dxa"/>
              <w:bottom w:w="100" w:type="dxa"/>
              <w:right w:w="100" w:type="dxa"/>
            </w:tcMar>
          </w:tcPr>
          <w:p w14:paraId="79392924" w14:textId="77777777" w:rsidR="00F33557" w:rsidRPr="00E32AFE" w:rsidRDefault="00F33557" w:rsidP="00B35F11">
            <w:pPr>
              <w:widowControl w:val="0"/>
              <w:rPr>
                <w:rFonts w:ascii="Times New Roman" w:hAnsi="Times New Roman" w:cs="Times New Roman"/>
                <w:sz w:val="22"/>
                <w:szCs w:val="22"/>
              </w:rPr>
            </w:pPr>
            <w:r w:rsidRPr="00E32AFE">
              <w:rPr>
                <w:rFonts w:ascii="Times New Roman" w:hAnsi="Times New Roman" w:cs="Times New Roman"/>
                <w:sz w:val="22"/>
                <w:szCs w:val="22"/>
              </w:rPr>
              <w:t>ILO #4: Take responsibility for their own impact on the earth by living a sustainable and ethical lifestyle.</w:t>
            </w:r>
          </w:p>
        </w:tc>
      </w:tr>
      <w:tr w:rsidR="00F33557" w:rsidRPr="009E1EBE" w14:paraId="1EA78DDC" w14:textId="77777777" w:rsidTr="00226B1C">
        <w:tc>
          <w:tcPr>
            <w:tcW w:w="4060" w:type="dxa"/>
            <w:tcMar>
              <w:top w:w="100" w:type="dxa"/>
              <w:left w:w="100" w:type="dxa"/>
              <w:bottom w:w="100" w:type="dxa"/>
              <w:right w:w="100" w:type="dxa"/>
            </w:tcMar>
          </w:tcPr>
          <w:p w14:paraId="22ED8949" w14:textId="77777777" w:rsidR="00F33557" w:rsidRPr="00E32AFE" w:rsidRDefault="00F33557" w:rsidP="00486B16">
            <w:pPr>
              <w:pStyle w:val="ListParagraph"/>
              <w:widowControl w:val="0"/>
              <w:numPr>
                <w:ilvl w:val="0"/>
                <w:numId w:val="37"/>
              </w:numPr>
              <w:ind w:left="340" w:hanging="270"/>
              <w:rPr>
                <w:rFonts w:ascii="Times New Roman" w:hAnsi="Times New Roman" w:cs="Times New Roman"/>
                <w:sz w:val="22"/>
                <w:szCs w:val="22"/>
              </w:rPr>
            </w:pPr>
            <w:r w:rsidRPr="00E32AFE">
              <w:rPr>
                <w:rFonts w:ascii="Times New Roman" w:hAnsi="Times New Roman" w:cs="Times New Roman"/>
                <w:sz w:val="22"/>
                <w:szCs w:val="22"/>
              </w:rPr>
              <w:t>Analytic Inquiry Skills</w:t>
            </w:r>
          </w:p>
          <w:p w14:paraId="0DB880E7" w14:textId="77777777" w:rsidR="00F33557" w:rsidRPr="00E32AFE" w:rsidRDefault="00F33557" w:rsidP="00486B16">
            <w:pPr>
              <w:widowControl w:val="0"/>
              <w:ind w:left="340" w:hanging="270"/>
              <w:contextualSpacing/>
              <w:rPr>
                <w:rFonts w:ascii="Times New Roman" w:hAnsi="Times New Roman" w:cs="Times New Roman"/>
                <w:sz w:val="22"/>
                <w:szCs w:val="22"/>
              </w:rPr>
            </w:pPr>
          </w:p>
          <w:p w14:paraId="7A35C70D" w14:textId="77777777" w:rsidR="00F33557" w:rsidRPr="00E32AFE" w:rsidRDefault="00F33557" w:rsidP="00486B16">
            <w:pPr>
              <w:widowControl w:val="0"/>
              <w:ind w:left="340" w:hanging="270"/>
              <w:contextualSpacing/>
              <w:rPr>
                <w:rFonts w:ascii="Times New Roman" w:hAnsi="Times New Roman" w:cs="Times New Roman"/>
                <w:sz w:val="22"/>
                <w:szCs w:val="22"/>
              </w:rPr>
            </w:pPr>
          </w:p>
          <w:p w14:paraId="7C223335" w14:textId="77777777" w:rsidR="00F33557" w:rsidRPr="00E32AFE" w:rsidRDefault="00F33557" w:rsidP="00486B16">
            <w:pPr>
              <w:widowControl w:val="0"/>
              <w:ind w:left="340" w:hanging="270"/>
              <w:contextualSpacing/>
              <w:rPr>
                <w:rFonts w:ascii="Times New Roman" w:hAnsi="Times New Roman" w:cs="Times New Roman"/>
                <w:sz w:val="22"/>
                <w:szCs w:val="22"/>
              </w:rPr>
            </w:pPr>
          </w:p>
          <w:p w14:paraId="47137143" w14:textId="77777777" w:rsidR="00F33557" w:rsidRPr="00E32AFE" w:rsidRDefault="00F33557" w:rsidP="00486B16">
            <w:pPr>
              <w:pStyle w:val="ListParagraph"/>
              <w:widowControl w:val="0"/>
              <w:numPr>
                <w:ilvl w:val="0"/>
                <w:numId w:val="37"/>
              </w:numPr>
              <w:ind w:left="340" w:hanging="270"/>
              <w:rPr>
                <w:rFonts w:ascii="Times New Roman" w:hAnsi="Times New Roman" w:cs="Times New Roman"/>
                <w:sz w:val="22"/>
                <w:szCs w:val="22"/>
              </w:rPr>
            </w:pPr>
            <w:r w:rsidRPr="00E32AFE">
              <w:rPr>
                <w:rFonts w:ascii="Times New Roman" w:hAnsi="Times New Roman" w:cs="Times New Roman"/>
                <w:sz w:val="22"/>
                <w:szCs w:val="22"/>
              </w:rPr>
              <w:t>Ethical Reasoning</w:t>
            </w:r>
          </w:p>
          <w:p w14:paraId="4FECFEAA" w14:textId="77777777" w:rsidR="00F33557" w:rsidRPr="00E32AFE" w:rsidRDefault="00F33557" w:rsidP="00486B16">
            <w:pPr>
              <w:widowControl w:val="0"/>
              <w:ind w:left="340" w:hanging="270"/>
              <w:contextualSpacing/>
              <w:rPr>
                <w:rFonts w:ascii="Times New Roman" w:hAnsi="Times New Roman" w:cs="Times New Roman"/>
                <w:sz w:val="22"/>
                <w:szCs w:val="22"/>
              </w:rPr>
            </w:pPr>
          </w:p>
          <w:p w14:paraId="51F2AC1A" w14:textId="77777777" w:rsidR="00F33557" w:rsidRPr="00E32AFE" w:rsidRDefault="00F33557" w:rsidP="00486B16">
            <w:pPr>
              <w:widowControl w:val="0"/>
              <w:ind w:left="340" w:hanging="270"/>
              <w:contextualSpacing/>
              <w:rPr>
                <w:rFonts w:ascii="Times New Roman" w:hAnsi="Times New Roman" w:cs="Times New Roman"/>
                <w:sz w:val="22"/>
                <w:szCs w:val="22"/>
              </w:rPr>
            </w:pPr>
          </w:p>
          <w:p w14:paraId="65C1544F" w14:textId="77777777" w:rsidR="00F33557" w:rsidRPr="00E32AFE" w:rsidRDefault="00F33557" w:rsidP="00486B16">
            <w:pPr>
              <w:widowControl w:val="0"/>
              <w:ind w:left="340" w:hanging="270"/>
              <w:contextualSpacing/>
              <w:rPr>
                <w:rFonts w:ascii="Times New Roman" w:hAnsi="Times New Roman" w:cs="Times New Roman"/>
                <w:sz w:val="22"/>
                <w:szCs w:val="22"/>
              </w:rPr>
            </w:pPr>
          </w:p>
          <w:p w14:paraId="44CC45FF" w14:textId="3C866AB5" w:rsidR="00F33557" w:rsidRPr="00E32AFE" w:rsidRDefault="00F33557" w:rsidP="00486B16">
            <w:pPr>
              <w:pStyle w:val="ListParagraph"/>
              <w:widowControl w:val="0"/>
              <w:numPr>
                <w:ilvl w:val="0"/>
                <w:numId w:val="37"/>
              </w:numPr>
              <w:ind w:left="340" w:hanging="270"/>
              <w:rPr>
                <w:rFonts w:ascii="Times New Roman" w:hAnsi="Times New Roman" w:cs="Times New Roman"/>
                <w:sz w:val="22"/>
                <w:szCs w:val="22"/>
              </w:rPr>
            </w:pPr>
            <w:r w:rsidRPr="00E32AFE">
              <w:rPr>
                <w:rFonts w:ascii="Times New Roman" w:hAnsi="Times New Roman" w:cs="Times New Roman"/>
                <w:sz w:val="22"/>
                <w:szCs w:val="22"/>
              </w:rPr>
              <w:t>Program-Specific Learning Outcomes</w:t>
            </w:r>
          </w:p>
        </w:tc>
        <w:tc>
          <w:tcPr>
            <w:tcW w:w="4580" w:type="dxa"/>
          </w:tcPr>
          <w:p w14:paraId="6BA625AB" w14:textId="77777777" w:rsidR="00F33557" w:rsidRPr="00E32AFE" w:rsidRDefault="00F33557" w:rsidP="00486B16">
            <w:pPr>
              <w:pStyle w:val="ListParagraph"/>
              <w:widowControl w:val="0"/>
              <w:numPr>
                <w:ilvl w:val="0"/>
                <w:numId w:val="37"/>
              </w:numPr>
              <w:ind w:left="340" w:hanging="270"/>
              <w:rPr>
                <w:rFonts w:ascii="Times New Roman" w:hAnsi="Times New Roman" w:cs="Times New Roman"/>
                <w:sz w:val="22"/>
                <w:szCs w:val="22"/>
              </w:rPr>
            </w:pPr>
            <w:r w:rsidRPr="00E32AFE">
              <w:rPr>
                <w:rFonts w:ascii="Times New Roman" w:hAnsi="Times New Roman" w:cs="Times New Roman"/>
                <w:sz w:val="22"/>
                <w:szCs w:val="22"/>
              </w:rPr>
              <w:t>Optimize the use of resources through cost containment and sustainability analysis</w:t>
            </w:r>
          </w:p>
          <w:p w14:paraId="60000FC0" w14:textId="77777777" w:rsidR="00F33557" w:rsidRPr="00E32AFE" w:rsidRDefault="00F33557" w:rsidP="00486B16">
            <w:pPr>
              <w:pStyle w:val="ListParagraph"/>
              <w:widowControl w:val="0"/>
              <w:numPr>
                <w:ilvl w:val="0"/>
                <w:numId w:val="37"/>
              </w:numPr>
              <w:ind w:left="340" w:hanging="270"/>
              <w:rPr>
                <w:rFonts w:ascii="Times New Roman" w:hAnsi="Times New Roman" w:cs="Times New Roman"/>
                <w:sz w:val="22"/>
                <w:szCs w:val="22"/>
              </w:rPr>
            </w:pPr>
            <w:r w:rsidRPr="00E32AFE">
              <w:rPr>
                <w:rFonts w:ascii="Times New Roman" w:hAnsi="Times New Roman" w:cs="Times New Roman"/>
                <w:sz w:val="22"/>
                <w:szCs w:val="22"/>
              </w:rPr>
              <w:t>Scientific understanding of Earth’s natural systems and cycles</w:t>
            </w:r>
          </w:p>
          <w:p w14:paraId="7D6911B0" w14:textId="77777777" w:rsidR="00F33557" w:rsidRPr="00E32AFE" w:rsidRDefault="00F33557" w:rsidP="00486B16">
            <w:pPr>
              <w:pStyle w:val="ListParagraph"/>
              <w:widowControl w:val="0"/>
              <w:numPr>
                <w:ilvl w:val="0"/>
                <w:numId w:val="37"/>
              </w:numPr>
              <w:ind w:left="340" w:hanging="270"/>
              <w:rPr>
                <w:rFonts w:ascii="Times New Roman" w:hAnsi="Times New Roman" w:cs="Times New Roman"/>
                <w:sz w:val="22"/>
                <w:szCs w:val="22"/>
              </w:rPr>
            </w:pPr>
            <w:r w:rsidRPr="00E32AFE">
              <w:rPr>
                <w:rFonts w:ascii="Times New Roman" w:hAnsi="Times New Roman" w:cs="Times New Roman"/>
                <w:sz w:val="22"/>
                <w:szCs w:val="22"/>
              </w:rPr>
              <w:t>Understanding of human impact on the environment</w:t>
            </w:r>
          </w:p>
          <w:p w14:paraId="42D87E14" w14:textId="77777777" w:rsidR="00F33557" w:rsidRPr="00E32AFE" w:rsidRDefault="00F33557" w:rsidP="00486B16">
            <w:pPr>
              <w:pStyle w:val="ListParagraph"/>
              <w:widowControl w:val="0"/>
              <w:numPr>
                <w:ilvl w:val="0"/>
                <w:numId w:val="37"/>
              </w:numPr>
              <w:ind w:left="340" w:hanging="270"/>
              <w:rPr>
                <w:rFonts w:ascii="Times New Roman" w:hAnsi="Times New Roman" w:cs="Times New Roman"/>
                <w:sz w:val="22"/>
                <w:szCs w:val="22"/>
              </w:rPr>
            </w:pPr>
            <w:r w:rsidRPr="00E32AFE">
              <w:rPr>
                <w:rFonts w:ascii="Times New Roman" w:hAnsi="Times New Roman" w:cs="Times New Roman"/>
                <w:sz w:val="22"/>
                <w:szCs w:val="22"/>
              </w:rPr>
              <w:t>Conceptual foundations of environmental attitudes, values, and challenges</w:t>
            </w:r>
          </w:p>
          <w:p w14:paraId="0669A9E6" w14:textId="509A8A51" w:rsidR="00F33557" w:rsidRPr="00E32AFE" w:rsidRDefault="00F33557" w:rsidP="00486B16">
            <w:pPr>
              <w:pStyle w:val="ListParagraph"/>
              <w:widowControl w:val="0"/>
              <w:numPr>
                <w:ilvl w:val="0"/>
                <w:numId w:val="37"/>
              </w:numPr>
              <w:ind w:left="340" w:hanging="270"/>
              <w:rPr>
                <w:rFonts w:ascii="Times New Roman" w:hAnsi="Times New Roman" w:cs="Times New Roman"/>
                <w:sz w:val="22"/>
                <w:szCs w:val="22"/>
              </w:rPr>
            </w:pPr>
            <w:r w:rsidRPr="00E32AFE">
              <w:rPr>
                <w:rFonts w:ascii="Times New Roman" w:hAnsi="Times New Roman" w:cs="Times New Roman"/>
                <w:sz w:val="22"/>
                <w:szCs w:val="22"/>
              </w:rPr>
              <w:t>Applied learning – environmental</w:t>
            </w:r>
          </w:p>
        </w:tc>
      </w:tr>
      <w:tr w:rsidR="00F33557" w:rsidRPr="009E1EBE" w14:paraId="16DBB788" w14:textId="77777777" w:rsidTr="00B50D7B">
        <w:trPr>
          <w:trHeight w:val="440"/>
        </w:trPr>
        <w:tc>
          <w:tcPr>
            <w:tcW w:w="8640" w:type="dxa"/>
            <w:gridSpan w:val="2"/>
            <w:tcMar>
              <w:top w:w="100" w:type="dxa"/>
              <w:left w:w="100" w:type="dxa"/>
              <w:bottom w:w="100" w:type="dxa"/>
              <w:right w:w="100" w:type="dxa"/>
            </w:tcMar>
          </w:tcPr>
          <w:p w14:paraId="1CF9F855" w14:textId="77777777" w:rsidR="00F33557" w:rsidRPr="00E32AFE" w:rsidRDefault="00F33557" w:rsidP="00B50D7B">
            <w:pPr>
              <w:widowControl w:val="0"/>
              <w:rPr>
                <w:rFonts w:ascii="Times New Roman" w:hAnsi="Times New Roman" w:cs="Times New Roman"/>
                <w:sz w:val="22"/>
                <w:szCs w:val="22"/>
              </w:rPr>
            </w:pPr>
            <w:r w:rsidRPr="00E32AFE">
              <w:rPr>
                <w:rFonts w:ascii="Times New Roman" w:hAnsi="Times New Roman" w:cs="Times New Roman"/>
                <w:sz w:val="22"/>
                <w:szCs w:val="22"/>
              </w:rPr>
              <w:t>Examples from Current Santa Monica College Programs:</w:t>
            </w:r>
          </w:p>
          <w:p w14:paraId="3CB88C54" w14:textId="5DB21933" w:rsidR="00F33557" w:rsidRPr="00E32AFE" w:rsidRDefault="00F33557" w:rsidP="002851F3">
            <w:pPr>
              <w:widowControl w:val="0"/>
              <w:numPr>
                <w:ilvl w:val="0"/>
                <w:numId w:val="17"/>
              </w:numPr>
              <w:tabs>
                <w:tab w:val="clear" w:pos="720"/>
                <w:tab w:val="num" w:pos="-180"/>
              </w:tabs>
              <w:ind w:left="360" w:hanging="180"/>
              <w:rPr>
                <w:rFonts w:ascii="Times New Roman" w:hAnsi="Times New Roman" w:cs="Times New Roman"/>
                <w:sz w:val="22"/>
                <w:szCs w:val="22"/>
              </w:rPr>
            </w:pPr>
            <w:r w:rsidRPr="00E32AFE">
              <w:rPr>
                <w:rFonts w:ascii="Times New Roman" w:hAnsi="Times New Roman" w:cs="Times New Roman"/>
                <w:sz w:val="22"/>
                <w:szCs w:val="22"/>
              </w:rPr>
              <w:t>Students will…suggest efficiency measures and estimate energy consumption in electrical, mechanical, and heat energy units and make recommendations for alternative energy production and storage methods to reduce utility costs and provide sustainable substitutes to fossil fuel energy use and non-renewable resource use.  (Energy Efficiency)</w:t>
            </w:r>
          </w:p>
          <w:p w14:paraId="0EEC35E1" w14:textId="318B2350" w:rsidR="00F33557" w:rsidRPr="00E32AFE" w:rsidRDefault="00F33557" w:rsidP="002851F3">
            <w:pPr>
              <w:widowControl w:val="0"/>
              <w:numPr>
                <w:ilvl w:val="0"/>
                <w:numId w:val="17"/>
              </w:numPr>
              <w:tabs>
                <w:tab w:val="clear" w:pos="720"/>
                <w:tab w:val="num" w:pos="-180"/>
              </w:tabs>
              <w:ind w:left="360" w:hanging="180"/>
              <w:rPr>
                <w:rFonts w:ascii="Times New Roman" w:hAnsi="Times New Roman" w:cs="Times New Roman"/>
                <w:sz w:val="22"/>
                <w:szCs w:val="22"/>
              </w:rPr>
            </w:pPr>
            <w:r w:rsidRPr="00E32AFE">
              <w:rPr>
                <w:rFonts w:ascii="Times New Roman" w:hAnsi="Times New Roman" w:cs="Times New Roman"/>
                <w:sz w:val="22"/>
                <w:szCs w:val="22"/>
              </w:rPr>
              <w:t>Students will demonstrate…a familiarity with both governmental and non-governmental efforts focused on environmental issues…and present a critical analysis of the interplay between natural and social systems, the attitudes and behaviors that impact and affect the environment, and proposed solutions to the myriad environmental challenges facing the world today.  (Environmental Science)</w:t>
            </w:r>
          </w:p>
        </w:tc>
      </w:tr>
      <w:tr w:rsidR="00F33557" w:rsidRPr="009E1EBE" w14:paraId="1204D48D" w14:textId="77777777" w:rsidTr="00B50D7B">
        <w:trPr>
          <w:trHeight w:val="440"/>
        </w:trPr>
        <w:tc>
          <w:tcPr>
            <w:tcW w:w="8640" w:type="dxa"/>
            <w:gridSpan w:val="2"/>
            <w:shd w:val="clear" w:color="auto" w:fill="E6E6E6"/>
            <w:tcMar>
              <w:top w:w="100" w:type="dxa"/>
              <w:left w:w="100" w:type="dxa"/>
              <w:bottom w:w="100" w:type="dxa"/>
              <w:right w:w="100" w:type="dxa"/>
            </w:tcMar>
          </w:tcPr>
          <w:p w14:paraId="061C9821" w14:textId="77777777" w:rsidR="00F33557" w:rsidRPr="00E32AFE" w:rsidRDefault="00F33557" w:rsidP="00B35F11">
            <w:pPr>
              <w:widowControl w:val="0"/>
              <w:rPr>
                <w:rFonts w:ascii="Times New Roman" w:hAnsi="Times New Roman" w:cs="Times New Roman"/>
                <w:sz w:val="22"/>
                <w:szCs w:val="22"/>
              </w:rPr>
            </w:pPr>
            <w:r w:rsidRPr="00E32AFE">
              <w:rPr>
                <w:rFonts w:ascii="Times New Roman" w:hAnsi="Times New Roman" w:cs="Times New Roman"/>
                <w:sz w:val="22"/>
                <w:szCs w:val="22"/>
              </w:rPr>
              <w:t>ILO #5: Demonstrate a level of engagement in the subject matter that enables and motivates the integration of acquired knowledge and skills beyond the classroom.</w:t>
            </w:r>
          </w:p>
        </w:tc>
      </w:tr>
      <w:tr w:rsidR="00F33557" w:rsidRPr="009E1EBE" w14:paraId="35A3B5FD" w14:textId="77777777" w:rsidTr="00226B1C">
        <w:tc>
          <w:tcPr>
            <w:tcW w:w="4060" w:type="dxa"/>
            <w:shd w:val="clear" w:color="auto" w:fill="E6E6E6"/>
            <w:tcMar>
              <w:top w:w="100" w:type="dxa"/>
              <w:left w:w="100" w:type="dxa"/>
              <w:bottom w:w="100" w:type="dxa"/>
              <w:right w:w="100" w:type="dxa"/>
            </w:tcMar>
          </w:tcPr>
          <w:p w14:paraId="5E5ADF4A" w14:textId="5BEA13C1" w:rsidR="00F33557" w:rsidRPr="00E32AFE" w:rsidRDefault="00F33557" w:rsidP="00486B16">
            <w:pPr>
              <w:pStyle w:val="ListParagraph"/>
              <w:widowControl w:val="0"/>
              <w:numPr>
                <w:ilvl w:val="0"/>
                <w:numId w:val="39"/>
              </w:numPr>
              <w:ind w:left="250" w:hanging="180"/>
              <w:rPr>
                <w:rFonts w:ascii="Times New Roman" w:hAnsi="Times New Roman" w:cs="Times New Roman"/>
                <w:sz w:val="22"/>
                <w:szCs w:val="22"/>
              </w:rPr>
            </w:pPr>
            <w:r w:rsidRPr="00E32AFE">
              <w:rPr>
                <w:rFonts w:ascii="Times New Roman" w:hAnsi="Times New Roman" w:cs="Times New Roman"/>
                <w:sz w:val="22"/>
                <w:szCs w:val="22"/>
              </w:rPr>
              <w:t>Synthesis of Learning (Standard IIA.5)</w:t>
            </w:r>
          </w:p>
          <w:p w14:paraId="5F351151" w14:textId="77777777" w:rsidR="00F33557" w:rsidRPr="00E32AFE" w:rsidRDefault="00F33557" w:rsidP="00486B16">
            <w:pPr>
              <w:widowControl w:val="0"/>
              <w:ind w:left="250" w:hanging="180"/>
              <w:contextualSpacing/>
              <w:rPr>
                <w:rFonts w:ascii="Times New Roman" w:hAnsi="Times New Roman" w:cs="Times New Roman"/>
                <w:sz w:val="22"/>
                <w:szCs w:val="22"/>
              </w:rPr>
            </w:pPr>
          </w:p>
          <w:p w14:paraId="11E63ECC" w14:textId="77777777" w:rsidR="00F33557" w:rsidRPr="00E32AFE" w:rsidRDefault="00F33557" w:rsidP="00486B16">
            <w:pPr>
              <w:widowControl w:val="0"/>
              <w:ind w:left="250" w:hanging="180"/>
              <w:contextualSpacing/>
              <w:rPr>
                <w:rFonts w:ascii="Times New Roman" w:hAnsi="Times New Roman" w:cs="Times New Roman"/>
                <w:sz w:val="22"/>
                <w:szCs w:val="22"/>
              </w:rPr>
            </w:pPr>
          </w:p>
          <w:p w14:paraId="4903E0F0" w14:textId="234DFB8F" w:rsidR="00F33557" w:rsidRPr="00E32AFE" w:rsidRDefault="00F33557" w:rsidP="00486B16">
            <w:pPr>
              <w:pStyle w:val="ListParagraph"/>
              <w:widowControl w:val="0"/>
              <w:numPr>
                <w:ilvl w:val="0"/>
                <w:numId w:val="39"/>
              </w:numPr>
              <w:ind w:left="250" w:hanging="180"/>
              <w:rPr>
                <w:rFonts w:ascii="Times New Roman" w:hAnsi="Times New Roman" w:cs="Times New Roman"/>
                <w:sz w:val="22"/>
                <w:szCs w:val="22"/>
              </w:rPr>
            </w:pPr>
            <w:r w:rsidRPr="00E32AFE">
              <w:rPr>
                <w:rFonts w:ascii="Times New Roman" w:hAnsi="Times New Roman" w:cs="Times New Roman"/>
                <w:sz w:val="22"/>
                <w:szCs w:val="22"/>
              </w:rPr>
              <w:t>Program-Specific Learning Outcomes</w:t>
            </w:r>
          </w:p>
          <w:p w14:paraId="34D9464F" w14:textId="77777777" w:rsidR="00F33557" w:rsidRPr="00E32AFE" w:rsidRDefault="00F33557" w:rsidP="00486B16">
            <w:pPr>
              <w:widowControl w:val="0"/>
              <w:ind w:left="250" w:hanging="180"/>
              <w:contextualSpacing/>
              <w:rPr>
                <w:rFonts w:ascii="Times New Roman" w:hAnsi="Times New Roman" w:cs="Times New Roman"/>
                <w:sz w:val="22"/>
                <w:szCs w:val="22"/>
              </w:rPr>
            </w:pPr>
          </w:p>
        </w:tc>
        <w:tc>
          <w:tcPr>
            <w:tcW w:w="4580" w:type="dxa"/>
            <w:shd w:val="clear" w:color="auto" w:fill="E6E6E6"/>
          </w:tcPr>
          <w:p w14:paraId="0E6B067D" w14:textId="77777777" w:rsidR="00F33557" w:rsidRPr="00E32AFE" w:rsidRDefault="00F33557" w:rsidP="00486B16">
            <w:pPr>
              <w:pStyle w:val="ListParagraph"/>
              <w:widowControl w:val="0"/>
              <w:numPr>
                <w:ilvl w:val="0"/>
                <w:numId w:val="39"/>
              </w:numPr>
              <w:ind w:left="250" w:hanging="180"/>
              <w:rPr>
                <w:rFonts w:ascii="Times New Roman" w:hAnsi="Times New Roman" w:cs="Times New Roman"/>
                <w:sz w:val="22"/>
                <w:szCs w:val="22"/>
              </w:rPr>
            </w:pPr>
            <w:r w:rsidRPr="00E32AFE">
              <w:rPr>
                <w:rFonts w:ascii="Times New Roman" w:hAnsi="Times New Roman" w:cs="Times New Roman"/>
                <w:sz w:val="22"/>
                <w:szCs w:val="22"/>
              </w:rPr>
              <w:t>Valuing academic task beyond the task itself</w:t>
            </w:r>
          </w:p>
          <w:p w14:paraId="3AE4AF52" w14:textId="77777777" w:rsidR="00F33557" w:rsidRPr="00E32AFE" w:rsidRDefault="00F33557" w:rsidP="00486B16">
            <w:pPr>
              <w:pStyle w:val="ListParagraph"/>
              <w:widowControl w:val="0"/>
              <w:numPr>
                <w:ilvl w:val="0"/>
                <w:numId w:val="39"/>
              </w:numPr>
              <w:ind w:left="250" w:hanging="180"/>
              <w:rPr>
                <w:rFonts w:ascii="Times New Roman" w:hAnsi="Times New Roman" w:cs="Times New Roman"/>
                <w:sz w:val="22"/>
                <w:szCs w:val="22"/>
              </w:rPr>
            </w:pPr>
            <w:r w:rsidRPr="00E32AFE">
              <w:rPr>
                <w:rFonts w:ascii="Times New Roman" w:hAnsi="Times New Roman" w:cs="Times New Roman"/>
                <w:sz w:val="22"/>
                <w:szCs w:val="22"/>
              </w:rPr>
              <w:t>Professional relevance</w:t>
            </w:r>
          </w:p>
          <w:p w14:paraId="7226A252" w14:textId="77777777" w:rsidR="00F33557" w:rsidRPr="00E32AFE" w:rsidRDefault="00F33557" w:rsidP="00486B16">
            <w:pPr>
              <w:pStyle w:val="ListParagraph"/>
              <w:widowControl w:val="0"/>
              <w:numPr>
                <w:ilvl w:val="0"/>
                <w:numId w:val="39"/>
              </w:numPr>
              <w:ind w:left="250" w:hanging="180"/>
              <w:rPr>
                <w:rFonts w:ascii="Times New Roman" w:hAnsi="Times New Roman" w:cs="Times New Roman"/>
                <w:sz w:val="22"/>
                <w:szCs w:val="22"/>
              </w:rPr>
            </w:pPr>
            <w:r w:rsidRPr="00E32AFE">
              <w:rPr>
                <w:rFonts w:ascii="Times New Roman" w:hAnsi="Times New Roman" w:cs="Times New Roman"/>
                <w:sz w:val="22"/>
                <w:szCs w:val="22"/>
              </w:rPr>
              <w:t>Interest</w:t>
            </w:r>
          </w:p>
          <w:p w14:paraId="4F2E1335" w14:textId="77777777" w:rsidR="00F33557" w:rsidRPr="00E32AFE" w:rsidRDefault="00F33557" w:rsidP="00486B16">
            <w:pPr>
              <w:pStyle w:val="ListParagraph"/>
              <w:widowControl w:val="0"/>
              <w:numPr>
                <w:ilvl w:val="0"/>
                <w:numId w:val="39"/>
              </w:numPr>
              <w:ind w:left="250" w:hanging="180"/>
              <w:rPr>
                <w:rFonts w:ascii="Times New Roman" w:hAnsi="Times New Roman" w:cs="Times New Roman"/>
                <w:sz w:val="22"/>
                <w:szCs w:val="22"/>
              </w:rPr>
            </w:pPr>
            <w:r w:rsidRPr="00E32AFE">
              <w:rPr>
                <w:rFonts w:ascii="Times New Roman" w:hAnsi="Times New Roman" w:cs="Times New Roman"/>
                <w:sz w:val="22"/>
                <w:szCs w:val="22"/>
              </w:rPr>
              <w:t>Self-efficacy/ Empowerment</w:t>
            </w:r>
          </w:p>
        </w:tc>
      </w:tr>
      <w:tr w:rsidR="00F33557" w:rsidRPr="009E1EBE" w14:paraId="5ACAC09D" w14:textId="77777777" w:rsidTr="00B50D7B">
        <w:tc>
          <w:tcPr>
            <w:tcW w:w="8640" w:type="dxa"/>
            <w:gridSpan w:val="2"/>
            <w:shd w:val="clear" w:color="auto" w:fill="E6E6E6"/>
            <w:tcMar>
              <w:top w:w="100" w:type="dxa"/>
              <w:left w:w="100" w:type="dxa"/>
              <w:bottom w:w="100" w:type="dxa"/>
              <w:right w:w="100" w:type="dxa"/>
            </w:tcMar>
          </w:tcPr>
          <w:p w14:paraId="64898DAA" w14:textId="77777777" w:rsidR="00F33557" w:rsidRPr="00E32AFE" w:rsidRDefault="00F33557" w:rsidP="00B50D7B">
            <w:pPr>
              <w:widowControl w:val="0"/>
              <w:ind w:left="37"/>
              <w:contextualSpacing/>
              <w:rPr>
                <w:rFonts w:ascii="Times New Roman" w:hAnsi="Times New Roman" w:cs="Times New Roman"/>
                <w:sz w:val="22"/>
                <w:szCs w:val="22"/>
              </w:rPr>
            </w:pPr>
            <w:r w:rsidRPr="00E32AFE">
              <w:rPr>
                <w:rFonts w:ascii="Times New Roman" w:hAnsi="Times New Roman" w:cs="Times New Roman"/>
                <w:sz w:val="22"/>
                <w:szCs w:val="22"/>
              </w:rPr>
              <w:t>Example from Current Santa Monica College Program:</w:t>
            </w:r>
          </w:p>
          <w:p w14:paraId="0C0C9C09" w14:textId="4147ADB4" w:rsidR="00F33557" w:rsidRPr="00E32AFE" w:rsidRDefault="00F33557" w:rsidP="002851F3">
            <w:pPr>
              <w:widowControl w:val="0"/>
              <w:numPr>
                <w:ilvl w:val="0"/>
                <w:numId w:val="16"/>
              </w:numPr>
              <w:tabs>
                <w:tab w:val="clear" w:pos="720"/>
              </w:tabs>
              <w:ind w:left="360" w:hanging="180"/>
              <w:contextualSpacing/>
              <w:rPr>
                <w:rFonts w:ascii="Times New Roman" w:hAnsi="Times New Roman" w:cs="Times New Roman"/>
                <w:i/>
                <w:sz w:val="22"/>
                <w:szCs w:val="22"/>
              </w:rPr>
            </w:pPr>
            <w:r w:rsidRPr="00E32AFE">
              <w:rPr>
                <w:rFonts w:ascii="Times New Roman" w:hAnsi="Times New Roman" w:cs="Times New Roman"/>
                <w:sz w:val="22"/>
                <w:szCs w:val="22"/>
              </w:rPr>
              <w:t xml:space="preserve">Students will demonstrate an appreciation and understanding of art and art history in order </w:t>
            </w:r>
            <w:r w:rsidRPr="00E32AFE">
              <w:rPr>
                <w:rFonts w:ascii="Times New Roman" w:hAnsi="Times New Roman" w:cs="Times New Roman"/>
                <w:sz w:val="22"/>
                <w:szCs w:val="22"/>
              </w:rPr>
              <w:lastRenderedPageBreak/>
              <w:t>to develop creative and critical thinking solutions to various art and art history issues.  Students will look at an artistic situation, whether in implementation or analysis, in order to develop and create a strategy for its solution.  (Art)</w:t>
            </w:r>
          </w:p>
        </w:tc>
      </w:tr>
    </w:tbl>
    <w:p w14:paraId="2F4C1B7B" w14:textId="77777777" w:rsidR="00F33557" w:rsidRPr="00B35F11" w:rsidRDefault="00F33557" w:rsidP="00B35F11">
      <w:p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rPr>
      </w:pPr>
    </w:p>
    <w:p w14:paraId="15C70C5C" w14:textId="64F303D0" w:rsidR="00F33557" w:rsidRDefault="00F33557" w:rsidP="00B35F11">
      <w:pPr>
        <w:rPr>
          <w:rFonts w:ascii="Times New Roman" w:hAnsi="Times New Roman" w:cs="Times New Roman"/>
        </w:rPr>
      </w:pPr>
      <w:r w:rsidRPr="00B35F11">
        <w:rPr>
          <w:rFonts w:ascii="Times New Roman" w:hAnsi="Times New Roman" w:cs="Times New Roman"/>
        </w:rPr>
        <w:t>These institutiona</w:t>
      </w:r>
      <w:r>
        <w:rPr>
          <w:rFonts w:ascii="Times New Roman" w:hAnsi="Times New Roman" w:cs="Times New Roman"/>
        </w:rPr>
        <w:t>l learning outcomes are also the College</w:t>
      </w:r>
      <w:r w:rsidRPr="00B35F11">
        <w:rPr>
          <w:rFonts w:ascii="Times New Roman" w:hAnsi="Times New Roman" w:cs="Times New Roman"/>
        </w:rPr>
        <w:t>’s General Education Learning Outcomes.</w:t>
      </w:r>
      <w:r>
        <w:rPr>
          <w:rFonts w:ascii="Times New Roman" w:hAnsi="Times New Roman" w:cs="Times New Roman"/>
        </w:rPr>
        <w:t xml:space="preserve">  </w:t>
      </w:r>
      <w:r w:rsidRPr="00B35F11">
        <w:rPr>
          <w:rFonts w:ascii="Times New Roman" w:hAnsi="Times New Roman" w:cs="Times New Roman"/>
        </w:rPr>
        <w:t>That is, a student c</w:t>
      </w:r>
      <w:r>
        <w:rPr>
          <w:rFonts w:ascii="Times New Roman" w:hAnsi="Times New Roman" w:cs="Times New Roman"/>
        </w:rPr>
        <w:t>ompleting the College’s GE pattern</w:t>
      </w:r>
      <w:r w:rsidRPr="00B35F11">
        <w:rPr>
          <w:rFonts w:ascii="Times New Roman" w:hAnsi="Times New Roman" w:cs="Times New Roman"/>
        </w:rPr>
        <w:t xml:space="preserve">, </w:t>
      </w:r>
      <w:r>
        <w:rPr>
          <w:rFonts w:ascii="Times New Roman" w:hAnsi="Times New Roman" w:cs="Times New Roman"/>
        </w:rPr>
        <w:t>t</w:t>
      </w:r>
      <w:r w:rsidRPr="00B35F11">
        <w:rPr>
          <w:rFonts w:ascii="Times New Roman" w:hAnsi="Times New Roman" w:cs="Times New Roman"/>
        </w:rPr>
        <w:t>he CSU GE</w:t>
      </w:r>
      <w:r>
        <w:rPr>
          <w:rFonts w:ascii="Times New Roman" w:hAnsi="Times New Roman" w:cs="Times New Roman"/>
        </w:rPr>
        <w:t xml:space="preserve"> pattern,</w:t>
      </w:r>
      <w:r w:rsidRPr="00B35F11">
        <w:rPr>
          <w:rFonts w:ascii="Times New Roman" w:hAnsi="Times New Roman" w:cs="Times New Roman"/>
        </w:rPr>
        <w:t xml:space="preserve"> or </w:t>
      </w:r>
      <w:r>
        <w:rPr>
          <w:rFonts w:ascii="Times New Roman" w:hAnsi="Times New Roman" w:cs="Times New Roman"/>
        </w:rPr>
        <w:t xml:space="preserve">the </w:t>
      </w:r>
      <w:r w:rsidRPr="00B35F11">
        <w:rPr>
          <w:rFonts w:ascii="Times New Roman" w:hAnsi="Times New Roman" w:cs="Times New Roman"/>
        </w:rPr>
        <w:t>IGETC pattern</w:t>
      </w:r>
      <w:r>
        <w:rPr>
          <w:rFonts w:ascii="Times New Roman" w:hAnsi="Times New Roman" w:cs="Times New Roman"/>
        </w:rPr>
        <w:t xml:space="preserve"> will demonstrate</w:t>
      </w:r>
      <w:r w:rsidRPr="00B35F11">
        <w:rPr>
          <w:rFonts w:ascii="Times New Roman" w:hAnsi="Times New Roman" w:cs="Times New Roman"/>
        </w:rPr>
        <w:t xml:space="preserve"> competency in</w:t>
      </w:r>
      <w:r>
        <w:rPr>
          <w:rFonts w:ascii="Times New Roman" w:hAnsi="Times New Roman" w:cs="Times New Roman"/>
        </w:rPr>
        <w:t xml:space="preserve"> all five ILOs.  T</w:t>
      </w:r>
      <w:r w:rsidRPr="00B35F11">
        <w:rPr>
          <w:rFonts w:ascii="Times New Roman" w:hAnsi="Times New Roman" w:cs="Times New Roman"/>
        </w:rPr>
        <w:t xml:space="preserve">he </w:t>
      </w:r>
      <w:r>
        <w:rPr>
          <w:rFonts w:ascii="Times New Roman" w:hAnsi="Times New Roman" w:cs="Times New Roman"/>
        </w:rPr>
        <w:t>College</w:t>
      </w:r>
      <w:r w:rsidRPr="00B35F11">
        <w:rPr>
          <w:rFonts w:ascii="Times New Roman" w:hAnsi="Times New Roman" w:cs="Times New Roman"/>
        </w:rPr>
        <w:t xml:space="preserve"> also examines student subject-area mastery</w:t>
      </w:r>
      <w:r>
        <w:rPr>
          <w:rFonts w:ascii="Times New Roman" w:hAnsi="Times New Roman" w:cs="Times New Roman"/>
        </w:rPr>
        <w:t xml:space="preserve"> rates for each of the five ILO</w:t>
      </w:r>
      <w:r w:rsidRPr="00B35F11">
        <w:rPr>
          <w:rFonts w:ascii="Times New Roman" w:hAnsi="Times New Roman" w:cs="Times New Roman"/>
        </w:rPr>
        <w:t xml:space="preserve">s for students earning </w:t>
      </w:r>
      <w:r>
        <w:rPr>
          <w:rFonts w:ascii="Times New Roman" w:hAnsi="Times New Roman" w:cs="Times New Roman"/>
        </w:rPr>
        <w:t>i</w:t>
      </w:r>
      <w:r w:rsidRPr="00B35F11">
        <w:rPr>
          <w:rFonts w:ascii="Times New Roman" w:hAnsi="Times New Roman" w:cs="Times New Roman"/>
        </w:rPr>
        <w:t>ndividual degree</w:t>
      </w:r>
      <w:r>
        <w:rPr>
          <w:rFonts w:ascii="Times New Roman" w:hAnsi="Times New Roman" w:cs="Times New Roman"/>
        </w:rPr>
        <w:t>s</w:t>
      </w:r>
      <w:r w:rsidRPr="00B35F11">
        <w:rPr>
          <w:rFonts w:ascii="Times New Roman" w:hAnsi="Times New Roman" w:cs="Times New Roman"/>
        </w:rPr>
        <w:t xml:space="preserve"> and certificate</w:t>
      </w:r>
      <w:r>
        <w:rPr>
          <w:rFonts w:ascii="Times New Roman" w:hAnsi="Times New Roman" w:cs="Times New Roman"/>
        </w:rPr>
        <w:t>s</w:t>
      </w:r>
      <w:r w:rsidRPr="00B35F11">
        <w:rPr>
          <w:rFonts w:ascii="Times New Roman" w:hAnsi="Times New Roman" w:cs="Times New Roman"/>
        </w:rPr>
        <w:t>.</w:t>
      </w:r>
      <w:r>
        <w:rPr>
          <w:rFonts w:ascii="Times New Roman" w:hAnsi="Times New Roman" w:cs="Times New Roman"/>
        </w:rPr>
        <w:t xml:space="preserve">  A </w:t>
      </w:r>
      <w:hyperlink r:id="rId110" w:history="1">
        <w:r w:rsidRPr="0058590B">
          <w:rPr>
            <w:rStyle w:val="Hyperlink"/>
            <w:rFonts w:ascii="Times New Roman" w:hAnsi="Times New Roman"/>
          </w:rPr>
          <w:t>table</w:t>
        </w:r>
      </w:hyperlink>
      <w:r>
        <w:rPr>
          <w:rFonts w:ascii="Times New Roman" w:hAnsi="Times New Roman" w:cs="Times New Roman"/>
        </w:rPr>
        <w:t xml:space="preserve"> is provided in evidence</w:t>
      </w:r>
      <w:r>
        <w:rPr>
          <w:rStyle w:val="EndnoteReference"/>
          <w:rFonts w:ascii="Times New Roman" w:hAnsi="Times New Roman"/>
        </w:rPr>
        <w:endnoteReference w:id="92"/>
      </w:r>
      <w:r>
        <w:rPr>
          <w:rFonts w:ascii="Times New Roman" w:hAnsi="Times New Roman" w:cs="Times New Roman"/>
        </w:rPr>
        <w:t xml:space="preserve"> that </w:t>
      </w:r>
      <w:r w:rsidRPr="00B35F11">
        <w:rPr>
          <w:rFonts w:ascii="Times New Roman" w:hAnsi="Times New Roman" w:cs="Times New Roman"/>
        </w:rPr>
        <w:t>shows this type of data tabulated for students earning the Journalism A</w:t>
      </w:r>
      <w:r>
        <w:rPr>
          <w:rFonts w:ascii="Times New Roman" w:hAnsi="Times New Roman" w:cs="Times New Roman"/>
        </w:rPr>
        <w:t xml:space="preserve">ssociate of </w:t>
      </w:r>
      <w:r w:rsidRPr="00B35F11">
        <w:rPr>
          <w:rFonts w:ascii="Times New Roman" w:hAnsi="Times New Roman" w:cs="Times New Roman"/>
        </w:rPr>
        <w:t>S</w:t>
      </w:r>
      <w:r>
        <w:rPr>
          <w:rFonts w:ascii="Times New Roman" w:hAnsi="Times New Roman" w:cs="Times New Roman"/>
        </w:rPr>
        <w:t>cience</w:t>
      </w:r>
      <w:r w:rsidRPr="00B35F11">
        <w:rPr>
          <w:rFonts w:ascii="Times New Roman" w:hAnsi="Times New Roman" w:cs="Times New Roman"/>
        </w:rPr>
        <w:t xml:space="preserve"> degree in 2013-2014.</w:t>
      </w:r>
      <w:r>
        <w:rPr>
          <w:rFonts w:ascii="Times New Roman" w:hAnsi="Times New Roman" w:cs="Times New Roman"/>
        </w:rPr>
        <w:t xml:space="preserve">  </w:t>
      </w:r>
      <w:r w:rsidRPr="00B35F11">
        <w:rPr>
          <w:rFonts w:ascii="Times New Roman" w:hAnsi="Times New Roman" w:cs="Times New Roman"/>
        </w:rPr>
        <w:t xml:space="preserve">Data for all degree programs </w:t>
      </w:r>
      <w:r>
        <w:rPr>
          <w:rFonts w:ascii="Times New Roman" w:hAnsi="Times New Roman" w:cs="Times New Roman"/>
        </w:rPr>
        <w:t xml:space="preserve">is available on the </w:t>
      </w:r>
      <w:hyperlink r:id="rId111" w:history="1">
        <w:r w:rsidRPr="00E4323B">
          <w:rPr>
            <w:rStyle w:val="Hyperlink"/>
            <w:rFonts w:ascii="Times New Roman" w:hAnsi="Times New Roman"/>
          </w:rPr>
          <w:t>Institutional Research website</w:t>
        </w:r>
      </w:hyperlink>
      <w:r>
        <w:rPr>
          <w:rFonts w:ascii="Times New Roman" w:hAnsi="Times New Roman" w:cs="Times New Roman"/>
        </w:rPr>
        <w:t>.</w:t>
      </w:r>
      <w:r>
        <w:rPr>
          <w:rStyle w:val="EndnoteReference"/>
          <w:rFonts w:ascii="Times New Roman" w:hAnsi="Times New Roman"/>
        </w:rPr>
        <w:endnoteReference w:id="93"/>
      </w:r>
    </w:p>
    <w:p w14:paraId="1031F4A0" w14:textId="77777777" w:rsidR="00F33557" w:rsidRDefault="00F33557" w:rsidP="00B35F11">
      <w:pPr>
        <w:rPr>
          <w:rFonts w:ascii="Times New Roman" w:hAnsi="Times New Roman" w:cs="Times New Roman"/>
        </w:rPr>
      </w:pPr>
    </w:p>
    <w:p w14:paraId="2741410D" w14:textId="77777777" w:rsidR="00F33557" w:rsidRPr="00011941" w:rsidRDefault="00F33557" w:rsidP="00B97D3B">
      <w:pPr>
        <w:keepNext/>
        <w:rPr>
          <w:rFonts w:ascii="Times New Roman" w:hAnsi="Times New Roman" w:cs="Times New Roman"/>
          <w:b/>
          <w:i/>
          <w:u w:val="single"/>
        </w:rPr>
      </w:pPr>
      <w:r w:rsidRPr="00011941">
        <w:rPr>
          <w:rFonts w:ascii="Times New Roman" w:hAnsi="Times New Roman" w:cs="Times New Roman"/>
          <w:b/>
          <w:i/>
          <w:u w:val="single"/>
        </w:rPr>
        <w:t>Analysis</w:t>
      </w:r>
    </w:p>
    <w:p w14:paraId="0D695961" w14:textId="77777777" w:rsidR="00F33557" w:rsidRPr="00B35F11" w:rsidRDefault="00F33557" w:rsidP="00B97D3B">
      <w:pPr>
        <w:keepNext/>
        <w:rPr>
          <w:rFonts w:ascii="Times New Roman" w:hAnsi="Times New Roman" w:cs="Times New Roman"/>
          <w:i/>
        </w:rPr>
      </w:pPr>
    </w:p>
    <w:p w14:paraId="378E668E" w14:textId="0E52CB71" w:rsidR="00F33557" w:rsidRPr="00B35F11" w:rsidRDefault="00F33557" w:rsidP="00BB6949">
      <w:pPr>
        <w:rPr>
          <w:rFonts w:ascii="Times New Roman" w:hAnsi="Times New Roman" w:cs="Times New Roman"/>
        </w:rPr>
      </w:pPr>
      <w:r>
        <w:rPr>
          <w:rFonts w:ascii="Times New Roman" w:hAnsi="Times New Roman" w:cs="Times New Roman"/>
        </w:rPr>
        <w:t>Santa Monica College is fully engaged in the assessment of student learning outcomes (SLOs) at the course, program, and institutional level.  Course and program learning outcomes have been developed and are aligned with Institutional Learning Outcomes so that student achievement of SLOs is a measurement of ILOs.  However, an e</w:t>
      </w:r>
      <w:r w:rsidRPr="00B35F11">
        <w:rPr>
          <w:rFonts w:ascii="Times New Roman" w:hAnsi="Times New Roman" w:cs="Times New Roman"/>
        </w:rPr>
        <w:t>xamination of the data for the Journalism program</w:t>
      </w:r>
      <w:r>
        <w:rPr>
          <w:rFonts w:ascii="Times New Roman" w:hAnsi="Times New Roman" w:cs="Times New Roman"/>
        </w:rPr>
        <w:t xml:space="preserve"> suggests that there are several areas requiring clarification:</w:t>
      </w:r>
    </w:p>
    <w:p w14:paraId="6D011F9D" w14:textId="67961988" w:rsidR="00F33557" w:rsidRPr="00B35F11" w:rsidRDefault="00F33557" w:rsidP="002851F3">
      <w:pPr>
        <w:numPr>
          <w:ilvl w:val="0"/>
          <w:numId w:val="7"/>
        </w:numPr>
        <w:ind w:hanging="360"/>
        <w:contextualSpacing/>
        <w:rPr>
          <w:rFonts w:ascii="Times New Roman" w:hAnsi="Times New Roman" w:cs="Times New Roman"/>
        </w:rPr>
      </w:pPr>
      <w:r>
        <w:rPr>
          <w:rFonts w:ascii="Times New Roman" w:hAnsi="Times New Roman" w:cs="Times New Roman"/>
        </w:rPr>
        <w:t>ILO #5, Authentic Engagement, is the newest ILO and</w:t>
      </w:r>
      <w:r w:rsidRPr="00B35F11">
        <w:rPr>
          <w:rFonts w:ascii="Times New Roman" w:hAnsi="Times New Roman" w:cs="Times New Roman"/>
        </w:rPr>
        <w:t xml:space="preserve"> is not </w:t>
      </w:r>
      <w:r>
        <w:rPr>
          <w:rFonts w:ascii="Times New Roman" w:hAnsi="Times New Roman" w:cs="Times New Roman"/>
        </w:rPr>
        <w:t xml:space="preserve">yet </w:t>
      </w:r>
      <w:r w:rsidRPr="00B35F11">
        <w:rPr>
          <w:rFonts w:ascii="Times New Roman" w:hAnsi="Times New Roman" w:cs="Times New Roman"/>
        </w:rPr>
        <w:t>assessed as frequently</w:t>
      </w:r>
      <w:r>
        <w:rPr>
          <w:rFonts w:ascii="Times New Roman" w:hAnsi="Times New Roman" w:cs="Times New Roman"/>
        </w:rPr>
        <w:t xml:space="preserve"> as the other ILOs.  </w:t>
      </w:r>
    </w:p>
    <w:p w14:paraId="5F26B58E" w14:textId="5BA86412" w:rsidR="00F33557" w:rsidRPr="00B35F11" w:rsidRDefault="00F33557" w:rsidP="002851F3">
      <w:pPr>
        <w:numPr>
          <w:ilvl w:val="0"/>
          <w:numId w:val="7"/>
        </w:numPr>
        <w:ind w:hanging="360"/>
        <w:rPr>
          <w:rFonts w:ascii="Times New Roman" w:hAnsi="Times New Roman" w:cs="Times New Roman"/>
        </w:rPr>
      </w:pPr>
      <w:r w:rsidRPr="00B35F11">
        <w:rPr>
          <w:rFonts w:ascii="Times New Roman" w:hAnsi="Times New Roman" w:cs="Times New Roman"/>
        </w:rPr>
        <w:t xml:space="preserve">All programs assess </w:t>
      </w:r>
      <w:r>
        <w:rPr>
          <w:rFonts w:ascii="Times New Roman" w:hAnsi="Times New Roman" w:cs="Times New Roman"/>
        </w:rPr>
        <w:t>the five ILOs in the GE courses;</w:t>
      </w:r>
      <w:r w:rsidRPr="00B35F11">
        <w:rPr>
          <w:rFonts w:ascii="Times New Roman" w:hAnsi="Times New Roman" w:cs="Times New Roman"/>
        </w:rPr>
        <w:t xml:space="preserve"> however</w:t>
      </w:r>
      <w:r>
        <w:rPr>
          <w:rFonts w:ascii="Times New Roman" w:hAnsi="Times New Roman" w:cs="Times New Roman"/>
        </w:rPr>
        <w:t>,</w:t>
      </w:r>
      <w:r w:rsidRPr="00B35F11">
        <w:rPr>
          <w:rFonts w:ascii="Times New Roman" w:hAnsi="Times New Roman" w:cs="Times New Roman"/>
        </w:rPr>
        <w:t xml:space="preserve"> not all ILOs are relevant to all degree programs.</w:t>
      </w:r>
      <w:r>
        <w:rPr>
          <w:rFonts w:ascii="Times New Roman" w:hAnsi="Times New Roman" w:cs="Times New Roman"/>
        </w:rPr>
        <w:t xml:space="preserve">  </w:t>
      </w:r>
      <w:r w:rsidRPr="00B35F11">
        <w:rPr>
          <w:rFonts w:ascii="Times New Roman" w:hAnsi="Times New Roman" w:cs="Times New Roman"/>
        </w:rPr>
        <w:t>For example</w:t>
      </w:r>
      <w:r>
        <w:rPr>
          <w:rFonts w:ascii="Times New Roman" w:hAnsi="Times New Roman" w:cs="Times New Roman"/>
        </w:rPr>
        <w:t>, major-related courses in the H</w:t>
      </w:r>
      <w:r w:rsidRPr="00B35F11">
        <w:rPr>
          <w:rFonts w:ascii="Times New Roman" w:hAnsi="Times New Roman" w:cs="Times New Roman"/>
        </w:rPr>
        <w:t>istor</w:t>
      </w:r>
      <w:r>
        <w:rPr>
          <w:rFonts w:ascii="Times New Roman" w:hAnsi="Times New Roman" w:cs="Times New Roman"/>
        </w:rPr>
        <w:t>y P</w:t>
      </w:r>
      <w:r w:rsidRPr="00B35F11">
        <w:rPr>
          <w:rFonts w:ascii="Times New Roman" w:hAnsi="Times New Roman" w:cs="Times New Roman"/>
        </w:rPr>
        <w:t xml:space="preserve">rogram only map to ILO #2 and #3, but </w:t>
      </w:r>
      <w:r>
        <w:rPr>
          <w:rFonts w:ascii="Times New Roman" w:hAnsi="Times New Roman" w:cs="Times New Roman"/>
        </w:rPr>
        <w:t>students earning the History Associate in Arts for Transfer (AA-</w:t>
      </w:r>
      <w:r w:rsidRPr="00B35F11">
        <w:rPr>
          <w:rFonts w:ascii="Times New Roman" w:hAnsi="Times New Roman" w:cs="Times New Roman"/>
        </w:rPr>
        <w:t>T</w:t>
      </w:r>
      <w:r>
        <w:rPr>
          <w:rFonts w:ascii="Times New Roman" w:hAnsi="Times New Roman" w:cs="Times New Roman"/>
        </w:rPr>
        <w:t>)</w:t>
      </w:r>
      <w:r w:rsidRPr="00B35F11">
        <w:rPr>
          <w:rFonts w:ascii="Times New Roman" w:hAnsi="Times New Roman" w:cs="Times New Roman"/>
        </w:rPr>
        <w:t xml:space="preserve"> degree are assessed in all five ILOs through their GE courses.</w:t>
      </w:r>
      <w:r>
        <w:rPr>
          <w:rFonts w:ascii="Times New Roman" w:hAnsi="Times New Roman" w:cs="Times New Roman"/>
        </w:rPr>
        <w:t xml:space="preserve"> </w:t>
      </w:r>
    </w:p>
    <w:p w14:paraId="6B0FFB99" w14:textId="6C369D33" w:rsidR="00F33557" w:rsidRDefault="00F33557" w:rsidP="002851F3">
      <w:pPr>
        <w:numPr>
          <w:ilvl w:val="0"/>
          <w:numId w:val="7"/>
        </w:numPr>
        <w:ind w:hanging="360"/>
        <w:rPr>
          <w:rFonts w:ascii="Times New Roman" w:hAnsi="Times New Roman" w:cs="Times New Roman"/>
        </w:rPr>
      </w:pPr>
      <w:r w:rsidRPr="00B35F11">
        <w:rPr>
          <w:rFonts w:ascii="Times New Roman" w:hAnsi="Times New Roman" w:cs="Times New Roman"/>
        </w:rPr>
        <w:t xml:space="preserve">Students receiving certificates of achievement, often in </w:t>
      </w:r>
      <w:r>
        <w:rPr>
          <w:rFonts w:ascii="Times New Roman" w:hAnsi="Times New Roman" w:cs="Times New Roman"/>
        </w:rPr>
        <w:t>Career Technical Education (</w:t>
      </w:r>
      <w:r w:rsidRPr="00B35F11">
        <w:rPr>
          <w:rFonts w:ascii="Times New Roman" w:hAnsi="Times New Roman" w:cs="Times New Roman"/>
        </w:rPr>
        <w:t>CTE</w:t>
      </w:r>
      <w:r>
        <w:rPr>
          <w:rFonts w:ascii="Times New Roman" w:hAnsi="Times New Roman" w:cs="Times New Roman"/>
        </w:rPr>
        <w:t>)</w:t>
      </w:r>
      <w:r w:rsidRPr="00B35F11">
        <w:rPr>
          <w:rFonts w:ascii="Times New Roman" w:hAnsi="Times New Roman" w:cs="Times New Roman"/>
        </w:rPr>
        <w:t xml:space="preserve"> areas, </w:t>
      </w:r>
      <w:r>
        <w:rPr>
          <w:rFonts w:ascii="Times New Roman" w:hAnsi="Times New Roman" w:cs="Times New Roman"/>
        </w:rPr>
        <w:t>may not be assessed in all ILOs</w:t>
      </w:r>
      <w:r w:rsidRPr="00B35F11">
        <w:rPr>
          <w:rFonts w:ascii="Times New Roman" w:hAnsi="Times New Roman" w:cs="Times New Roman"/>
        </w:rPr>
        <w:t xml:space="preserve"> since their focus was in major-related courses.</w:t>
      </w:r>
      <w:r>
        <w:rPr>
          <w:rFonts w:ascii="Times New Roman" w:hAnsi="Times New Roman" w:cs="Times New Roman"/>
        </w:rPr>
        <w:t xml:space="preserve">  </w:t>
      </w:r>
      <w:r w:rsidRPr="00B35F11">
        <w:rPr>
          <w:rFonts w:ascii="Times New Roman" w:hAnsi="Times New Roman" w:cs="Times New Roman"/>
        </w:rPr>
        <w:t xml:space="preserve">For example, in Cosmetology, where 14 certificates and 10 degrees were awarded, there were 16,354 total assessments in major-related courses but only 664 assessments in GE courses. </w:t>
      </w:r>
    </w:p>
    <w:p w14:paraId="5F3415D0" w14:textId="77777777" w:rsidR="00F33557" w:rsidRDefault="00F33557" w:rsidP="00B35F11">
      <w:pPr>
        <w:rPr>
          <w:rFonts w:ascii="Times New Roman" w:hAnsi="Times New Roman" w:cs="Times New Roman"/>
        </w:rPr>
      </w:pPr>
    </w:p>
    <w:p w14:paraId="4622A354" w14:textId="4C1EDEE8" w:rsidR="00F33557" w:rsidRDefault="00F33557" w:rsidP="00B35F11">
      <w:pPr>
        <w:rPr>
          <w:rFonts w:ascii="Times New Roman" w:hAnsi="Times New Roman" w:cs="Times New Roman"/>
        </w:rPr>
      </w:pPr>
      <w:r w:rsidRPr="00033C4F">
        <w:rPr>
          <w:rFonts w:ascii="Times New Roman" w:hAnsi="Times New Roman" w:cs="Times New Roman"/>
        </w:rPr>
        <w:t xml:space="preserve">SMC’s Bachelor of Science degree requires that students complete the CSU General Education pattern, including </w:t>
      </w:r>
      <w:r>
        <w:rPr>
          <w:rFonts w:ascii="Times New Roman" w:hAnsi="Times New Roman" w:cs="Times New Roman"/>
        </w:rPr>
        <w:t>nine</w:t>
      </w:r>
      <w:r w:rsidRPr="00033C4F">
        <w:rPr>
          <w:rFonts w:ascii="Times New Roman" w:hAnsi="Times New Roman" w:cs="Times New Roman"/>
        </w:rPr>
        <w:t xml:space="preserve"> units of upper division general education courses, and that they fulfill </w:t>
      </w:r>
      <w:r>
        <w:rPr>
          <w:rFonts w:ascii="Times New Roman" w:hAnsi="Times New Roman" w:cs="Times New Roman"/>
        </w:rPr>
        <w:t xml:space="preserve">the College’s </w:t>
      </w:r>
      <w:r w:rsidRPr="00033C4F">
        <w:rPr>
          <w:rFonts w:ascii="Times New Roman" w:hAnsi="Times New Roman" w:cs="Times New Roman"/>
        </w:rPr>
        <w:t xml:space="preserve">Global Citizenship requirement as well.  Thus, the table above </w:t>
      </w:r>
      <w:r w:rsidR="009F1DCA" w:rsidRPr="00033C4F">
        <w:rPr>
          <w:rFonts w:ascii="Times New Roman" w:hAnsi="Times New Roman" w:cs="Times New Roman"/>
        </w:rPr>
        <w:t xml:space="preserve">pertains equally well to the baccalaureate degree </w:t>
      </w:r>
      <w:r w:rsidR="009F1DCA">
        <w:rPr>
          <w:rFonts w:ascii="Times New Roman" w:hAnsi="Times New Roman" w:cs="Times New Roman"/>
        </w:rPr>
        <w:t>in that it</w:t>
      </w:r>
      <w:r w:rsidRPr="00033C4F">
        <w:rPr>
          <w:rFonts w:ascii="Times New Roman" w:hAnsi="Times New Roman" w:cs="Times New Roman"/>
        </w:rPr>
        <w:t xml:space="preserve"> illustrates how the CSU General Education requirements map to the areas of communication competency, information competency, quantitative competency, analytic inquiry skills, ethical reasoning, and the ability</w:t>
      </w:r>
      <w:r w:rsidR="009F1DCA">
        <w:rPr>
          <w:rFonts w:ascii="Times New Roman" w:hAnsi="Times New Roman" w:cs="Times New Roman"/>
        </w:rPr>
        <w:t xml:space="preserve"> to engage diverse perspectives.</w:t>
      </w:r>
    </w:p>
    <w:p w14:paraId="4F799A34" w14:textId="77777777" w:rsidR="00F33557" w:rsidRDefault="00F33557" w:rsidP="00B35F11">
      <w:pPr>
        <w:rPr>
          <w:rFonts w:ascii="Times New Roman" w:hAnsi="Times New Roman" w:cs="Times New Roman"/>
        </w:rPr>
      </w:pPr>
    </w:p>
    <w:p w14:paraId="6C35C8DE" w14:textId="7204FC62" w:rsidR="00F33557" w:rsidRDefault="00F33557" w:rsidP="00B35F11">
      <w:pPr>
        <w:rPr>
          <w:rFonts w:ascii="Times New Roman" w:hAnsi="Times New Roman" w:cs="Times New Roman"/>
        </w:rPr>
      </w:pPr>
      <w:r>
        <w:rPr>
          <w:rFonts w:ascii="Times New Roman" w:hAnsi="Times New Roman" w:cs="Times New Roman"/>
        </w:rPr>
        <w:t xml:space="preserve">The College is working with the instructional programs through the program review process to increase the assessment of ILOs, particularly ILO#5, to ensure that all programs assess all </w:t>
      </w:r>
      <w:r>
        <w:rPr>
          <w:rFonts w:ascii="Times New Roman" w:hAnsi="Times New Roman" w:cs="Times New Roman"/>
        </w:rPr>
        <w:lastRenderedPageBreak/>
        <w:t>ILOs.  This may include the addition or revision of course SLOs s</w:t>
      </w:r>
      <w:r w:rsidR="009F1DCA">
        <w:rPr>
          <w:rFonts w:ascii="Times New Roman" w:hAnsi="Times New Roman" w:cs="Times New Roman"/>
        </w:rPr>
        <w:t>o that they more closely align</w:t>
      </w:r>
      <w:r>
        <w:rPr>
          <w:rFonts w:ascii="Times New Roman" w:hAnsi="Times New Roman" w:cs="Times New Roman"/>
        </w:rPr>
        <w:t xml:space="preserve"> with the ILOs and/or </w:t>
      </w:r>
      <w:r w:rsidR="009F1DCA">
        <w:rPr>
          <w:rFonts w:ascii="Times New Roman" w:hAnsi="Times New Roman" w:cs="Times New Roman"/>
        </w:rPr>
        <w:t xml:space="preserve">development of </w:t>
      </w:r>
      <w:r>
        <w:rPr>
          <w:rFonts w:ascii="Times New Roman" w:hAnsi="Times New Roman" w:cs="Times New Roman"/>
        </w:rPr>
        <w:t xml:space="preserve">measures that more effectively assess these ILOs.  </w:t>
      </w:r>
    </w:p>
    <w:p w14:paraId="6667D399" w14:textId="77777777" w:rsidR="00F33557" w:rsidRPr="00B35F11" w:rsidRDefault="00F33557" w:rsidP="00B35F11">
      <w:pPr>
        <w:rPr>
          <w:rFonts w:ascii="Times New Roman" w:hAnsi="Times New Roman" w:cs="Times New Roman"/>
        </w:rPr>
      </w:pPr>
    </w:p>
    <w:p w14:paraId="382D849A" w14:textId="77777777" w:rsidR="00F33557" w:rsidRPr="00011941" w:rsidRDefault="00F33557" w:rsidP="00DB00D5">
      <w:pPr>
        <w:keepNext/>
        <w:rPr>
          <w:rFonts w:ascii="Times New Roman" w:hAnsi="Times New Roman" w:cs="Times New Roman"/>
          <w:b/>
          <w:i/>
          <w:u w:val="single"/>
        </w:rPr>
      </w:pPr>
      <w:r w:rsidRPr="00011941">
        <w:rPr>
          <w:rFonts w:ascii="Times New Roman" w:hAnsi="Times New Roman" w:cs="Times New Roman"/>
          <w:b/>
          <w:i/>
          <w:u w:val="single"/>
        </w:rPr>
        <w:t>Plan</w:t>
      </w:r>
    </w:p>
    <w:p w14:paraId="4544D0A0" w14:textId="77777777" w:rsidR="00F33557" w:rsidRPr="00B35F11" w:rsidRDefault="00F33557" w:rsidP="00DB00D5">
      <w:pPr>
        <w:keepNext/>
        <w:rPr>
          <w:rFonts w:ascii="Times New Roman" w:hAnsi="Times New Roman" w:cs="Times New Roman"/>
          <w:i/>
        </w:rPr>
      </w:pPr>
    </w:p>
    <w:p w14:paraId="7C046B4E" w14:textId="53E75588" w:rsidR="00F33557" w:rsidRDefault="00F33557" w:rsidP="00BB6949">
      <w:pPr>
        <w:rPr>
          <w:rFonts w:ascii="Times New Roman" w:hAnsi="Times New Roman" w:cs="Times New Roman"/>
        </w:rPr>
      </w:pPr>
      <w:r>
        <w:rPr>
          <w:rFonts w:ascii="Times New Roman" w:hAnsi="Times New Roman" w:cs="Times New Roman"/>
        </w:rPr>
        <w:t>Based on an analysis of the evidence, the College is meeting this standard and will continue to monitor its progress.  However, the College will work to increase the assessment of ILO #5,</w:t>
      </w:r>
      <w:r w:rsidRPr="00DD25DA">
        <w:rPr>
          <w:rStyle w:val="Heading1Char"/>
          <w:rFonts w:ascii="Trebuchet MS" w:hAnsi="Trebuchet MS"/>
          <w:sz w:val="20"/>
          <w:szCs w:val="20"/>
          <w:shd w:val="clear" w:color="auto" w:fill="FFFFFF"/>
        </w:rPr>
        <w:t xml:space="preserve"> </w:t>
      </w:r>
      <w:r w:rsidRPr="00DD25DA">
        <w:rPr>
          <w:rFonts w:ascii="Times New Roman" w:hAnsi="Times New Roman" w:cs="Times New Roman"/>
          <w:bCs/>
        </w:rPr>
        <w:t>Authentic Engagement</w:t>
      </w:r>
      <w:r>
        <w:rPr>
          <w:rFonts w:ascii="Times New Roman" w:hAnsi="Times New Roman" w:cs="Times New Roman"/>
          <w:bCs/>
        </w:rPr>
        <w:t xml:space="preserve"> (students will d</w:t>
      </w:r>
      <w:r w:rsidRPr="00DD25DA">
        <w:rPr>
          <w:rFonts w:ascii="Times New Roman" w:hAnsi="Times New Roman" w:cs="Times New Roman"/>
        </w:rPr>
        <w:t>emonstrate a level of engagement in the subject matter that enables and motivates the integration of acquired knowledge and skills beyond the classroom</w:t>
      </w:r>
      <w:r>
        <w:rPr>
          <w:rFonts w:ascii="Times New Roman" w:hAnsi="Times New Roman" w:cs="Times New Roman"/>
        </w:rPr>
        <w:t>)</w:t>
      </w:r>
      <w:r w:rsidRPr="00DD25DA">
        <w:rPr>
          <w:rFonts w:ascii="Times New Roman" w:hAnsi="Times New Roman" w:cs="Times New Roman"/>
        </w:rPr>
        <w:t>.</w:t>
      </w:r>
      <w:r>
        <w:rPr>
          <w:rFonts w:ascii="Times New Roman" w:hAnsi="Times New Roman" w:cs="Times New Roman"/>
        </w:rPr>
        <w:t xml:space="preserve">  To this end, t</w:t>
      </w:r>
      <w:r w:rsidRPr="00DD25DA">
        <w:rPr>
          <w:rFonts w:ascii="Times New Roman" w:eastAsia="Times New Roman" w:hAnsi="Times New Roman" w:cs="Times New Roman"/>
          <w:bCs/>
          <w:color w:val="auto"/>
        </w:rPr>
        <w:t xml:space="preserve">he </w:t>
      </w:r>
      <w:r w:rsidRPr="00DD25DA">
        <w:rPr>
          <w:rFonts w:ascii="Times New Roman" w:eastAsia="Times New Roman" w:hAnsi="Times New Roman" w:cs="Times New Roman"/>
          <w:color w:val="auto"/>
        </w:rPr>
        <w:t xml:space="preserve">Program Review and Curriculum Committees will develop and incorporate questions into their processes that </w:t>
      </w:r>
      <w:r>
        <w:rPr>
          <w:rFonts w:ascii="Times New Roman" w:eastAsia="Times New Roman" w:hAnsi="Times New Roman" w:cs="Times New Roman"/>
          <w:color w:val="auto"/>
        </w:rPr>
        <w:t>ensure that core course</w:t>
      </w:r>
      <w:r w:rsidRPr="00DD25DA">
        <w:rPr>
          <w:rFonts w:ascii="Times New Roman" w:eastAsia="Times New Roman" w:hAnsi="Times New Roman" w:cs="Times New Roman"/>
          <w:color w:val="auto"/>
        </w:rPr>
        <w:t xml:space="preserve"> SLOs </w:t>
      </w:r>
      <w:r>
        <w:rPr>
          <w:rFonts w:ascii="Times New Roman" w:eastAsia="Times New Roman" w:hAnsi="Times New Roman" w:cs="Times New Roman"/>
          <w:color w:val="auto"/>
        </w:rPr>
        <w:t xml:space="preserve">are </w:t>
      </w:r>
      <w:r w:rsidRPr="00DD25DA">
        <w:rPr>
          <w:rFonts w:ascii="Times New Roman" w:eastAsia="Times New Roman" w:hAnsi="Times New Roman" w:cs="Times New Roman"/>
          <w:color w:val="auto"/>
        </w:rPr>
        <w:t xml:space="preserve">mapped </w:t>
      </w:r>
      <w:r>
        <w:rPr>
          <w:rFonts w:ascii="Times New Roman" w:eastAsia="Times New Roman" w:hAnsi="Times New Roman" w:cs="Times New Roman"/>
          <w:color w:val="auto"/>
        </w:rPr>
        <w:t>this ILO.</w:t>
      </w:r>
      <w:r w:rsidRPr="00DD25DA">
        <w:rPr>
          <w:rFonts w:ascii="Times New Roman" w:eastAsia="Times New Roman" w:hAnsi="Times New Roman" w:cs="Times New Roman"/>
          <w:color w:val="auto"/>
        </w:rPr>
        <w:t xml:space="preserve">  </w:t>
      </w:r>
    </w:p>
    <w:p w14:paraId="2F0A469C" w14:textId="77777777" w:rsidR="00F33557" w:rsidRDefault="00F33557" w:rsidP="00DB00D5">
      <w:pPr>
        <w:keepNext/>
        <w:rPr>
          <w:rFonts w:ascii="Times New Roman" w:hAnsi="Times New Roman" w:cs="Times New Roman"/>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75"/>
        <w:gridCol w:w="2250"/>
        <w:gridCol w:w="1350"/>
        <w:gridCol w:w="2430"/>
      </w:tblGrid>
      <w:tr w:rsidR="00F33557" w:rsidRPr="00DD25DA" w14:paraId="441AF280" w14:textId="77777777" w:rsidTr="00BE0E01">
        <w:trPr>
          <w:tblHeader/>
        </w:trPr>
        <w:tc>
          <w:tcPr>
            <w:tcW w:w="2875" w:type="dxa"/>
            <w:tcMar>
              <w:top w:w="0" w:type="dxa"/>
              <w:left w:w="108" w:type="dxa"/>
              <w:bottom w:w="0" w:type="dxa"/>
              <w:right w:w="108" w:type="dxa"/>
            </w:tcMar>
            <w:hideMark/>
          </w:tcPr>
          <w:p w14:paraId="6E5ECC35" w14:textId="77777777" w:rsidR="00F33557" w:rsidRPr="00DD25DA" w:rsidRDefault="00F33557" w:rsidP="00B97D3B">
            <w:pPr>
              <w:keepNext/>
              <w:jc w:val="center"/>
              <w:rPr>
                <w:rFonts w:asciiTheme="minorHAnsi" w:eastAsia="Times New Roman" w:hAnsiTheme="minorHAnsi" w:cs="Times New Roman"/>
                <w:color w:val="auto"/>
                <w:sz w:val="22"/>
              </w:rPr>
            </w:pPr>
            <w:r w:rsidRPr="00DD25DA">
              <w:rPr>
                <w:rFonts w:asciiTheme="minorHAnsi" w:eastAsia="Times New Roman" w:hAnsiTheme="minorHAnsi" w:cs="Times New Roman"/>
                <w:b/>
                <w:bCs/>
                <w:color w:val="auto"/>
                <w:sz w:val="22"/>
              </w:rPr>
              <w:t>Proposed Activities</w:t>
            </w:r>
          </w:p>
        </w:tc>
        <w:tc>
          <w:tcPr>
            <w:tcW w:w="2250" w:type="dxa"/>
            <w:tcMar>
              <w:top w:w="0" w:type="dxa"/>
              <w:left w:w="108" w:type="dxa"/>
              <w:bottom w:w="0" w:type="dxa"/>
              <w:right w:w="108" w:type="dxa"/>
            </w:tcMar>
            <w:hideMark/>
          </w:tcPr>
          <w:p w14:paraId="45CCF8B3" w14:textId="77777777" w:rsidR="00F33557" w:rsidRPr="00DD25DA" w:rsidRDefault="00F33557" w:rsidP="00B97D3B">
            <w:pPr>
              <w:keepNext/>
              <w:jc w:val="center"/>
              <w:rPr>
                <w:rFonts w:asciiTheme="minorHAnsi" w:eastAsia="Times New Roman" w:hAnsiTheme="minorHAnsi" w:cs="Times New Roman"/>
                <w:color w:val="auto"/>
                <w:sz w:val="22"/>
              </w:rPr>
            </w:pPr>
            <w:r w:rsidRPr="00DD25DA">
              <w:rPr>
                <w:rFonts w:asciiTheme="minorHAnsi" w:eastAsia="Times New Roman" w:hAnsiTheme="minorHAnsi" w:cs="Times New Roman"/>
                <w:b/>
                <w:bCs/>
                <w:color w:val="auto"/>
                <w:sz w:val="22"/>
              </w:rPr>
              <w:t>Responsible Party</w:t>
            </w:r>
          </w:p>
        </w:tc>
        <w:tc>
          <w:tcPr>
            <w:tcW w:w="1350" w:type="dxa"/>
            <w:tcMar>
              <w:top w:w="0" w:type="dxa"/>
              <w:left w:w="108" w:type="dxa"/>
              <w:bottom w:w="0" w:type="dxa"/>
              <w:right w:w="108" w:type="dxa"/>
            </w:tcMar>
            <w:hideMark/>
          </w:tcPr>
          <w:p w14:paraId="636DD726" w14:textId="77777777" w:rsidR="00F33557" w:rsidRPr="00DD25DA" w:rsidRDefault="00F33557" w:rsidP="00B97D3B">
            <w:pPr>
              <w:keepNext/>
              <w:jc w:val="center"/>
              <w:rPr>
                <w:rFonts w:asciiTheme="minorHAnsi" w:eastAsia="Times New Roman" w:hAnsiTheme="minorHAnsi" w:cs="Times New Roman"/>
                <w:color w:val="auto"/>
                <w:sz w:val="22"/>
              </w:rPr>
            </w:pPr>
            <w:r w:rsidRPr="00DD25DA">
              <w:rPr>
                <w:rFonts w:asciiTheme="minorHAnsi" w:eastAsia="Times New Roman" w:hAnsiTheme="minorHAnsi" w:cs="Times New Roman"/>
                <w:b/>
                <w:bCs/>
                <w:color w:val="auto"/>
                <w:sz w:val="22"/>
              </w:rPr>
              <w:t>Timeline</w:t>
            </w:r>
          </w:p>
        </w:tc>
        <w:tc>
          <w:tcPr>
            <w:tcW w:w="2430" w:type="dxa"/>
            <w:tcMar>
              <w:top w:w="0" w:type="dxa"/>
              <w:left w:w="108" w:type="dxa"/>
              <w:bottom w:w="0" w:type="dxa"/>
              <w:right w:w="108" w:type="dxa"/>
            </w:tcMar>
            <w:hideMark/>
          </w:tcPr>
          <w:p w14:paraId="07E3AAC5" w14:textId="77777777" w:rsidR="00F33557" w:rsidRPr="00DD25DA" w:rsidRDefault="00F33557" w:rsidP="00B97D3B">
            <w:pPr>
              <w:keepNext/>
              <w:jc w:val="center"/>
              <w:rPr>
                <w:rFonts w:asciiTheme="minorHAnsi" w:eastAsia="Times New Roman" w:hAnsiTheme="minorHAnsi" w:cs="Times New Roman"/>
                <w:color w:val="auto"/>
                <w:sz w:val="22"/>
              </w:rPr>
            </w:pPr>
            <w:r w:rsidRPr="00DD25DA">
              <w:rPr>
                <w:rFonts w:asciiTheme="minorHAnsi" w:eastAsia="Times New Roman" w:hAnsiTheme="minorHAnsi" w:cs="Times New Roman"/>
                <w:b/>
                <w:bCs/>
                <w:color w:val="auto"/>
                <w:sz w:val="22"/>
              </w:rPr>
              <w:t>Outcomes/ Benchmarks for Success</w:t>
            </w:r>
          </w:p>
        </w:tc>
      </w:tr>
      <w:tr w:rsidR="00F33557" w:rsidRPr="00DD25DA" w14:paraId="23349FFA" w14:textId="77777777" w:rsidTr="009E06DE">
        <w:trPr>
          <w:cantSplit/>
        </w:trPr>
        <w:tc>
          <w:tcPr>
            <w:tcW w:w="8905" w:type="dxa"/>
            <w:gridSpan w:val="4"/>
            <w:tcMar>
              <w:top w:w="0" w:type="dxa"/>
              <w:left w:w="108" w:type="dxa"/>
              <w:bottom w:w="0" w:type="dxa"/>
              <w:right w:w="108" w:type="dxa"/>
            </w:tcMar>
            <w:hideMark/>
          </w:tcPr>
          <w:p w14:paraId="58D5F569" w14:textId="699A3201" w:rsidR="00F33557" w:rsidRPr="00DD25DA" w:rsidRDefault="009E648F" w:rsidP="00DD25DA">
            <w:pPr>
              <w:keepNext/>
              <w:rPr>
                <w:rFonts w:asciiTheme="minorHAnsi" w:eastAsia="Times New Roman" w:hAnsiTheme="minorHAnsi" w:cs="Times New Roman"/>
                <w:color w:val="auto"/>
                <w:sz w:val="22"/>
              </w:rPr>
            </w:pPr>
            <w:r>
              <w:rPr>
                <w:rFonts w:asciiTheme="minorHAnsi" w:eastAsia="Times New Roman" w:hAnsiTheme="minorHAnsi" w:cs="Times New Roman"/>
                <w:b/>
                <w:bCs/>
                <w:color w:val="auto"/>
                <w:sz w:val="22"/>
              </w:rPr>
              <w:t>Objective</w:t>
            </w:r>
            <w:r w:rsidR="00F33557" w:rsidRPr="00DD25DA">
              <w:rPr>
                <w:rFonts w:asciiTheme="minorHAnsi" w:eastAsia="Times New Roman" w:hAnsiTheme="minorHAnsi" w:cs="Times New Roman"/>
                <w:b/>
                <w:bCs/>
                <w:color w:val="auto"/>
                <w:sz w:val="22"/>
              </w:rPr>
              <w:t xml:space="preserve">: </w:t>
            </w:r>
            <w:r w:rsidR="00F33557" w:rsidRPr="009E06DE">
              <w:rPr>
                <w:rFonts w:asciiTheme="minorHAnsi" w:eastAsia="Times New Roman" w:hAnsiTheme="minorHAnsi" w:cs="Times New Roman"/>
                <w:color w:val="auto"/>
                <w:sz w:val="22"/>
              </w:rPr>
              <w:t>The Program Review and Curriculum Committees will develop and incorporate questions into their processes that help departments develop and assess SLOs mapped to ILO #5.</w:t>
            </w:r>
          </w:p>
        </w:tc>
      </w:tr>
      <w:tr w:rsidR="00F33557" w:rsidRPr="00DD25DA" w14:paraId="1F242914" w14:textId="77777777" w:rsidTr="00BE0E01">
        <w:tc>
          <w:tcPr>
            <w:tcW w:w="2875" w:type="dxa"/>
            <w:tcMar>
              <w:top w:w="0" w:type="dxa"/>
              <w:left w:w="108" w:type="dxa"/>
              <w:bottom w:w="0" w:type="dxa"/>
              <w:right w:w="108" w:type="dxa"/>
            </w:tcMar>
            <w:hideMark/>
          </w:tcPr>
          <w:p w14:paraId="34EA03B3" w14:textId="5EF7141D" w:rsidR="00F33557" w:rsidRPr="00DD25DA" w:rsidRDefault="00F33557" w:rsidP="00296935">
            <w:pPr>
              <w:rPr>
                <w:rFonts w:asciiTheme="minorHAnsi" w:eastAsia="Times New Roman" w:hAnsiTheme="minorHAnsi" w:cs="Times New Roman"/>
                <w:color w:val="auto"/>
                <w:sz w:val="22"/>
              </w:rPr>
            </w:pPr>
            <w:r w:rsidRPr="00DD25DA">
              <w:rPr>
                <w:rFonts w:asciiTheme="minorHAnsi" w:eastAsia="Times New Roman" w:hAnsiTheme="minorHAnsi" w:cs="Times New Roman"/>
                <w:color w:val="auto"/>
                <w:sz w:val="22"/>
              </w:rPr>
              <w:t>Program Review and Curriculum Committees edit their processes to include appropriate questions.</w:t>
            </w:r>
          </w:p>
        </w:tc>
        <w:tc>
          <w:tcPr>
            <w:tcW w:w="2250" w:type="dxa"/>
            <w:tcMar>
              <w:top w:w="0" w:type="dxa"/>
              <w:left w:w="108" w:type="dxa"/>
              <w:bottom w:w="0" w:type="dxa"/>
              <w:right w:w="108" w:type="dxa"/>
            </w:tcMar>
            <w:hideMark/>
          </w:tcPr>
          <w:p w14:paraId="109CC79E" w14:textId="13E825FC" w:rsidR="00F33557" w:rsidRPr="00DD25DA" w:rsidRDefault="00F33557" w:rsidP="00296935">
            <w:pPr>
              <w:rPr>
                <w:rFonts w:asciiTheme="minorHAnsi" w:eastAsia="Times New Roman" w:hAnsiTheme="minorHAnsi" w:cs="Times New Roman"/>
                <w:color w:val="auto"/>
                <w:sz w:val="22"/>
              </w:rPr>
            </w:pPr>
            <w:r w:rsidRPr="00DD25DA">
              <w:rPr>
                <w:rFonts w:asciiTheme="minorHAnsi" w:eastAsia="Times New Roman" w:hAnsiTheme="minorHAnsi" w:cs="Times New Roman"/>
                <w:color w:val="auto"/>
                <w:sz w:val="22"/>
              </w:rPr>
              <w:t>Program Review, Curriculum, Institutional Effectiveness, and GRIT committees.</w:t>
            </w:r>
          </w:p>
        </w:tc>
        <w:tc>
          <w:tcPr>
            <w:tcW w:w="1350" w:type="dxa"/>
            <w:tcMar>
              <w:top w:w="0" w:type="dxa"/>
              <w:left w:w="108" w:type="dxa"/>
              <w:bottom w:w="0" w:type="dxa"/>
              <w:right w:w="108" w:type="dxa"/>
            </w:tcMar>
            <w:hideMark/>
          </w:tcPr>
          <w:p w14:paraId="69A2A6DA" w14:textId="77777777" w:rsidR="00F33557" w:rsidRPr="00DD25DA" w:rsidRDefault="00F33557" w:rsidP="00296935">
            <w:pPr>
              <w:rPr>
                <w:rFonts w:asciiTheme="minorHAnsi" w:eastAsia="Times New Roman" w:hAnsiTheme="minorHAnsi" w:cs="Times New Roman"/>
                <w:color w:val="auto"/>
                <w:sz w:val="22"/>
              </w:rPr>
            </w:pPr>
            <w:r w:rsidRPr="00DD25DA">
              <w:rPr>
                <w:rFonts w:asciiTheme="minorHAnsi" w:eastAsia="Times New Roman" w:hAnsiTheme="minorHAnsi" w:cs="Times New Roman"/>
                <w:color w:val="auto"/>
                <w:sz w:val="22"/>
              </w:rPr>
              <w:t>2016-2018</w:t>
            </w:r>
          </w:p>
        </w:tc>
        <w:tc>
          <w:tcPr>
            <w:tcW w:w="2430" w:type="dxa"/>
            <w:tcMar>
              <w:top w:w="0" w:type="dxa"/>
              <w:left w:w="108" w:type="dxa"/>
              <w:bottom w:w="0" w:type="dxa"/>
              <w:right w:w="108" w:type="dxa"/>
            </w:tcMar>
            <w:hideMark/>
          </w:tcPr>
          <w:p w14:paraId="1FE7EAB7" w14:textId="77777777" w:rsidR="00F33557" w:rsidRPr="00DD25DA" w:rsidRDefault="00F33557" w:rsidP="00296935">
            <w:pPr>
              <w:rPr>
                <w:rFonts w:asciiTheme="minorHAnsi" w:eastAsia="Times New Roman" w:hAnsiTheme="minorHAnsi" w:cs="Times New Roman"/>
                <w:color w:val="auto"/>
                <w:sz w:val="22"/>
              </w:rPr>
            </w:pPr>
            <w:r w:rsidRPr="00DD25DA">
              <w:rPr>
                <w:rFonts w:asciiTheme="minorHAnsi" w:eastAsia="Times New Roman" w:hAnsiTheme="minorHAnsi" w:cs="Times New Roman"/>
                <w:color w:val="auto"/>
                <w:sz w:val="22"/>
              </w:rPr>
              <w:t>An increase in the number of courses with SLOs mapped to ILO #5.</w:t>
            </w:r>
          </w:p>
        </w:tc>
      </w:tr>
    </w:tbl>
    <w:p w14:paraId="706912C9" w14:textId="77777777" w:rsidR="00F33557" w:rsidRPr="00B35F11" w:rsidRDefault="00F33557" w:rsidP="00296935">
      <w:pPr>
        <w:rPr>
          <w:rFonts w:ascii="Times New Roman" w:hAnsi="Times New Roman" w:cs="Times New Roman"/>
        </w:rPr>
      </w:pPr>
    </w:p>
    <w:p w14:paraId="151AF38B" w14:textId="77777777" w:rsidR="00F33557" w:rsidRDefault="00F33557" w:rsidP="006C3A93">
      <w:pPr>
        <w:rPr>
          <w:rFonts w:ascii="Times New Roman" w:hAnsi="Times New Roman" w:cs="Times New Roman"/>
        </w:rPr>
      </w:pPr>
    </w:p>
    <w:p w14:paraId="6C27DB4B" w14:textId="55C9814B" w:rsidR="00F33557" w:rsidRPr="006C3A93" w:rsidRDefault="00F33557" w:rsidP="009E06DE">
      <w:pPr>
        <w:keepNext/>
        <w:keepLines/>
        <w:tabs>
          <w:tab w:val="left" w:pos="990"/>
        </w:tabs>
        <w:rPr>
          <w:rFonts w:ascii="Times New Roman" w:hAnsi="Times New Roman" w:cs="Times New Roman"/>
          <w:b/>
        </w:rPr>
      </w:pPr>
      <w:r w:rsidRPr="006C3A93">
        <w:rPr>
          <w:rFonts w:ascii="Times New Roman" w:hAnsi="Times New Roman" w:cs="Times New Roman"/>
          <w:b/>
        </w:rPr>
        <w:t>IIA.12</w:t>
      </w:r>
      <w:r>
        <w:rPr>
          <w:rFonts w:ascii="Times New Roman" w:hAnsi="Times New Roman" w:cs="Times New Roman"/>
          <w:b/>
        </w:rPr>
        <w:tab/>
      </w:r>
      <w:r w:rsidRPr="006C3A93">
        <w:rPr>
          <w:rFonts w:ascii="Times New Roman" w:hAnsi="Times New Roman" w:cs="Times New Roman"/>
          <w:b/>
        </w:rPr>
        <w:t>The institution requires of all of its degree programs a component of general education based on a carefully considered philosophy for both associate and baccalaureate degrees that is clearly stated in its catalog.</w:t>
      </w:r>
      <w:r>
        <w:rPr>
          <w:rFonts w:ascii="Times New Roman" w:hAnsi="Times New Roman" w:cs="Times New Roman"/>
          <w:b/>
        </w:rPr>
        <w:t xml:space="preserve">  </w:t>
      </w:r>
      <w:r w:rsidRPr="006C3A93">
        <w:rPr>
          <w:rFonts w:ascii="Times New Roman" w:hAnsi="Times New Roman" w:cs="Times New Roman"/>
          <w:b/>
        </w:rPr>
        <w:t>The institution, relying on faculty expertise, determines the appropriateness of each course for inclusion in the general education curriculum, based upon student learning outcomes and competencies appropriate to the degree level.</w:t>
      </w:r>
      <w:r>
        <w:rPr>
          <w:rFonts w:ascii="Times New Roman" w:hAnsi="Times New Roman" w:cs="Times New Roman"/>
          <w:b/>
        </w:rPr>
        <w:t xml:space="preserve">  </w:t>
      </w:r>
      <w:r w:rsidRPr="006C3A93">
        <w:rPr>
          <w:rFonts w:ascii="Times New Roman" w:hAnsi="Times New Roman" w:cs="Times New Roman"/>
          <w:b/>
        </w:rPr>
        <w:t>The learning outcomes include a student's preparation for and acceptance of responsible participation in civil society, skills for lifelong learning and application of learning, and a broad comprehension of the development of knowledge, practice, and interpretive approaches in the arts and humanities, the sciences, mathematics, and social sciences.</w:t>
      </w:r>
      <w:r>
        <w:rPr>
          <w:rFonts w:ascii="Times New Roman" w:hAnsi="Times New Roman" w:cs="Times New Roman"/>
          <w:b/>
        </w:rPr>
        <w:t xml:space="preserve">  </w:t>
      </w:r>
      <w:r w:rsidRPr="006C3A93">
        <w:rPr>
          <w:rFonts w:ascii="Times New Roman" w:hAnsi="Times New Roman" w:cs="Times New Roman"/>
          <w:b/>
        </w:rPr>
        <w:t>(ER 12)</w:t>
      </w:r>
    </w:p>
    <w:p w14:paraId="5014BE83" w14:textId="77777777" w:rsidR="00F33557" w:rsidRPr="006C3A93" w:rsidRDefault="00F33557" w:rsidP="00BB6949">
      <w:pPr>
        <w:keepNext/>
        <w:rPr>
          <w:rFonts w:ascii="Times New Roman" w:hAnsi="Times New Roman" w:cs="Times New Roman"/>
        </w:rPr>
      </w:pPr>
    </w:p>
    <w:p w14:paraId="46DD8194" w14:textId="77777777" w:rsidR="00F33557" w:rsidRPr="00011941" w:rsidRDefault="00F33557" w:rsidP="00BB6949">
      <w:pPr>
        <w:keepNext/>
        <w:rPr>
          <w:rFonts w:ascii="Times New Roman" w:hAnsi="Times New Roman" w:cs="Times New Roman"/>
          <w:b/>
          <w:i/>
          <w:u w:val="single"/>
        </w:rPr>
      </w:pPr>
      <w:r w:rsidRPr="00011941">
        <w:rPr>
          <w:rFonts w:ascii="Times New Roman" w:hAnsi="Times New Roman" w:cs="Times New Roman"/>
          <w:b/>
          <w:i/>
          <w:highlight w:val="white"/>
          <w:u w:val="single"/>
        </w:rPr>
        <w:t>Evidence of Meeting the Standard</w:t>
      </w:r>
    </w:p>
    <w:p w14:paraId="3AC0EA60" w14:textId="77777777" w:rsidR="00F33557" w:rsidRPr="006C3A93" w:rsidRDefault="00F33557" w:rsidP="00BE0E01">
      <w:pPr>
        <w:keepNext/>
        <w:ind w:right="990"/>
        <w:rPr>
          <w:rFonts w:ascii="Times New Roman" w:hAnsi="Times New Roman" w:cs="Times New Roman"/>
        </w:rPr>
      </w:pPr>
    </w:p>
    <w:p w14:paraId="21E15328" w14:textId="75591F0B" w:rsidR="00F33557" w:rsidRPr="006C3A93" w:rsidRDefault="00F33557" w:rsidP="00BB6949">
      <w:pPr>
        <w:rPr>
          <w:rFonts w:ascii="Times New Roman" w:hAnsi="Times New Roman" w:cs="Times New Roman"/>
        </w:rPr>
      </w:pPr>
      <w:r>
        <w:rPr>
          <w:rFonts w:ascii="Times New Roman" w:hAnsi="Times New Roman" w:cs="Times New Roman"/>
          <w:highlight w:val="white"/>
        </w:rPr>
        <w:t xml:space="preserve">Santa Monica College offers </w:t>
      </w:r>
      <w:r w:rsidRPr="006C3A93">
        <w:rPr>
          <w:rFonts w:ascii="Times New Roman" w:hAnsi="Times New Roman" w:cs="Times New Roman"/>
          <w:highlight w:val="white"/>
        </w:rPr>
        <w:t>three general education o</w:t>
      </w:r>
      <w:r>
        <w:rPr>
          <w:rFonts w:ascii="Times New Roman" w:hAnsi="Times New Roman" w:cs="Times New Roman"/>
          <w:highlight w:val="white"/>
        </w:rPr>
        <w:t>ptions for the associate’s degree</w:t>
      </w:r>
      <w:r w:rsidRPr="006C3A93">
        <w:rPr>
          <w:rFonts w:ascii="Times New Roman" w:hAnsi="Times New Roman" w:cs="Times New Roman"/>
          <w:highlight w:val="white"/>
        </w:rPr>
        <w:t>:</w:t>
      </w:r>
    </w:p>
    <w:p w14:paraId="5C3FEA3D" w14:textId="1D080684" w:rsidR="00F33557" w:rsidRPr="006C3A93" w:rsidRDefault="00F33557" w:rsidP="002851F3">
      <w:pPr>
        <w:numPr>
          <w:ilvl w:val="0"/>
          <w:numId w:val="31"/>
        </w:numPr>
        <w:ind w:hanging="450"/>
        <w:contextualSpacing/>
        <w:rPr>
          <w:rFonts w:ascii="Times New Roman" w:hAnsi="Times New Roman" w:cs="Times New Roman"/>
          <w:highlight w:val="white"/>
        </w:rPr>
      </w:pPr>
      <w:r>
        <w:rPr>
          <w:rFonts w:ascii="Times New Roman" w:hAnsi="Times New Roman" w:cs="Times New Roman"/>
          <w:highlight w:val="white"/>
        </w:rPr>
        <w:t>Santa Monica College</w:t>
      </w:r>
      <w:r w:rsidRPr="006C3A93">
        <w:rPr>
          <w:rFonts w:ascii="Times New Roman" w:hAnsi="Times New Roman" w:cs="Times New Roman"/>
          <w:highlight w:val="white"/>
        </w:rPr>
        <w:t xml:space="preserve">’s own GE pattern, </w:t>
      </w:r>
      <w:r>
        <w:rPr>
          <w:rFonts w:ascii="Times New Roman" w:hAnsi="Times New Roman" w:cs="Times New Roman"/>
          <w:highlight w:val="white"/>
        </w:rPr>
        <w:t>outlined below (although this is not an option for students pursuing an Associate’s Degree for Transfer);</w:t>
      </w:r>
    </w:p>
    <w:p w14:paraId="1B0A15A8" w14:textId="77777777" w:rsidR="00F33557" w:rsidRPr="006C3A93" w:rsidRDefault="00F33557" w:rsidP="002851F3">
      <w:pPr>
        <w:numPr>
          <w:ilvl w:val="0"/>
          <w:numId w:val="31"/>
        </w:numPr>
        <w:ind w:hanging="450"/>
        <w:contextualSpacing/>
        <w:rPr>
          <w:rFonts w:ascii="Times New Roman" w:hAnsi="Times New Roman" w:cs="Times New Roman"/>
          <w:highlight w:val="white"/>
        </w:rPr>
      </w:pPr>
      <w:r w:rsidRPr="006C3A93">
        <w:rPr>
          <w:rFonts w:ascii="Times New Roman" w:hAnsi="Times New Roman" w:cs="Times New Roman"/>
          <w:highlight w:val="white"/>
        </w:rPr>
        <w:t xml:space="preserve">California State Universities’ GE pattern (CSU GE), ideal for students planning </w:t>
      </w:r>
      <w:r>
        <w:rPr>
          <w:rFonts w:ascii="Times New Roman" w:hAnsi="Times New Roman" w:cs="Times New Roman"/>
          <w:highlight w:val="white"/>
        </w:rPr>
        <w:t>to transfer to a CSU campus;</w:t>
      </w:r>
      <w:r w:rsidRPr="006C3A93">
        <w:rPr>
          <w:rFonts w:ascii="Times New Roman" w:hAnsi="Times New Roman" w:cs="Times New Roman"/>
          <w:highlight w:val="white"/>
        </w:rPr>
        <w:t xml:space="preserve"> or</w:t>
      </w:r>
    </w:p>
    <w:p w14:paraId="6CED8C4B" w14:textId="77777777" w:rsidR="00F33557" w:rsidRPr="006C3A93" w:rsidRDefault="00F33557" w:rsidP="002851F3">
      <w:pPr>
        <w:numPr>
          <w:ilvl w:val="0"/>
          <w:numId w:val="31"/>
        </w:numPr>
        <w:ind w:hanging="450"/>
        <w:contextualSpacing/>
        <w:rPr>
          <w:rFonts w:ascii="Times New Roman" w:hAnsi="Times New Roman" w:cs="Times New Roman"/>
          <w:highlight w:val="white"/>
        </w:rPr>
      </w:pPr>
      <w:r w:rsidRPr="006C3A93">
        <w:rPr>
          <w:rFonts w:ascii="Times New Roman" w:hAnsi="Times New Roman" w:cs="Times New Roman"/>
          <w:highlight w:val="white"/>
        </w:rPr>
        <w:t xml:space="preserve">Intersegmental GE Transfer Curriculum (IGETC), ideal for students planning </w:t>
      </w:r>
      <w:r>
        <w:rPr>
          <w:rFonts w:ascii="Times New Roman" w:hAnsi="Times New Roman" w:cs="Times New Roman"/>
          <w:highlight w:val="white"/>
        </w:rPr>
        <w:t xml:space="preserve">to </w:t>
      </w:r>
      <w:r w:rsidRPr="006C3A93">
        <w:rPr>
          <w:rFonts w:ascii="Times New Roman" w:hAnsi="Times New Roman" w:cs="Times New Roman"/>
          <w:highlight w:val="white"/>
        </w:rPr>
        <w:t>transfer to either the CSU system or the University of California system.</w:t>
      </w:r>
    </w:p>
    <w:p w14:paraId="559F309E" w14:textId="6CA883E8" w:rsidR="00F33557" w:rsidRDefault="00F33557" w:rsidP="00B46ED2">
      <w:pPr>
        <w:spacing w:before="120" w:after="120"/>
        <w:rPr>
          <w:rFonts w:ascii="Times New Roman" w:hAnsi="Times New Roman" w:cs="Times New Roman"/>
        </w:rPr>
      </w:pPr>
      <w:r>
        <w:rPr>
          <w:rFonts w:ascii="Times New Roman" w:hAnsi="Times New Roman" w:cs="Times New Roman"/>
          <w:highlight w:val="white"/>
        </w:rPr>
        <w:t xml:space="preserve">The College’s general education requirements reflect the College’s </w:t>
      </w:r>
      <w:r w:rsidRPr="006C3A93">
        <w:rPr>
          <w:rFonts w:ascii="Times New Roman" w:hAnsi="Times New Roman" w:cs="Times New Roman"/>
          <w:highlight w:val="white"/>
        </w:rPr>
        <w:t xml:space="preserve">philosophy statement </w:t>
      </w:r>
      <w:r>
        <w:rPr>
          <w:rFonts w:ascii="Times New Roman" w:hAnsi="Times New Roman" w:cs="Times New Roman"/>
          <w:highlight w:val="white"/>
        </w:rPr>
        <w:t xml:space="preserve">for the </w:t>
      </w:r>
      <w:hyperlink r:id="rId112" w:history="1">
        <w:r w:rsidRPr="00395ABD">
          <w:rPr>
            <w:rStyle w:val="Hyperlink"/>
            <w:rFonts w:ascii="Times New Roman" w:hAnsi="Times New Roman"/>
            <w:highlight w:val="white"/>
          </w:rPr>
          <w:t>associate’s degree</w:t>
        </w:r>
      </w:hyperlink>
      <w:r>
        <w:rPr>
          <w:rFonts w:ascii="Times New Roman" w:hAnsi="Times New Roman" w:cs="Times New Roman"/>
          <w:highlight w:val="white"/>
        </w:rPr>
        <w:t>,</w:t>
      </w:r>
      <w:r>
        <w:rPr>
          <w:rStyle w:val="EndnoteReference"/>
          <w:rFonts w:ascii="Times New Roman" w:hAnsi="Times New Roman"/>
          <w:i/>
          <w:highlight w:val="white"/>
        </w:rPr>
        <w:endnoteReference w:id="94"/>
      </w:r>
      <w:r>
        <w:rPr>
          <w:rFonts w:ascii="Times New Roman" w:hAnsi="Times New Roman" w:cs="Times New Roman"/>
          <w:highlight w:val="white"/>
        </w:rPr>
        <w:t xml:space="preserve"> as published in the c</w:t>
      </w:r>
      <w:r w:rsidRPr="006C3A93">
        <w:rPr>
          <w:rFonts w:ascii="Times New Roman" w:hAnsi="Times New Roman" w:cs="Times New Roman"/>
          <w:highlight w:val="white"/>
        </w:rPr>
        <w:t xml:space="preserve">ollege catalog, </w:t>
      </w:r>
      <w:r>
        <w:rPr>
          <w:rFonts w:ascii="Times New Roman" w:hAnsi="Times New Roman" w:cs="Times New Roman"/>
          <w:highlight w:val="white"/>
        </w:rPr>
        <w:t xml:space="preserve">which </w:t>
      </w:r>
      <w:r w:rsidRPr="006C3A93">
        <w:rPr>
          <w:rFonts w:ascii="Times New Roman" w:hAnsi="Times New Roman" w:cs="Times New Roman"/>
          <w:highlight w:val="white"/>
        </w:rPr>
        <w:t xml:space="preserve">states: </w:t>
      </w:r>
    </w:p>
    <w:p w14:paraId="7502631F" w14:textId="15CF0857" w:rsidR="00F33557" w:rsidRPr="006C3A93" w:rsidRDefault="00F33557" w:rsidP="00B46ED2">
      <w:pPr>
        <w:spacing w:before="120" w:after="120"/>
        <w:rPr>
          <w:rFonts w:ascii="Times New Roman" w:hAnsi="Times New Roman" w:cs="Times New Roman"/>
        </w:rPr>
      </w:pPr>
      <w:r>
        <w:rPr>
          <w:rFonts w:ascii="Times New Roman" w:hAnsi="Times New Roman" w:cs="Times New Roman"/>
          <w:i/>
          <w:highlight w:val="white"/>
        </w:rPr>
        <w:lastRenderedPageBreak/>
        <w:t>“</w:t>
      </w:r>
      <w:r w:rsidRPr="006C3A93">
        <w:rPr>
          <w:rFonts w:ascii="Times New Roman" w:hAnsi="Times New Roman" w:cs="Times New Roman"/>
          <w:i/>
          <w:highlight w:val="white"/>
        </w:rPr>
        <w:t>The general education portion of the Associate degree provides a diverse course of study that helps prepare students for participating in society as independent, educated adults.</w:t>
      </w:r>
      <w:r>
        <w:rPr>
          <w:rFonts w:ascii="Times New Roman" w:hAnsi="Times New Roman" w:cs="Times New Roman"/>
          <w:i/>
          <w:highlight w:val="white"/>
        </w:rPr>
        <w:t xml:space="preserve">  </w:t>
      </w:r>
      <w:r w:rsidRPr="006C3A93">
        <w:rPr>
          <w:rFonts w:ascii="Times New Roman" w:hAnsi="Times New Roman" w:cs="Times New Roman"/>
          <w:i/>
          <w:highlight w:val="white"/>
        </w:rPr>
        <w:t>It directs them to compose a program of courses to develop a variety of important skills.</w:t>
      </w:r>
      <w:r>
        <w:rPr>
          <w:rFonts w:ascii="Times New Roman" w:hAnsi="Times New Roman" w:cs="Times New Roman"/>
          <w:i/>
          <w:highlight w:val="white"/>
        </w:rPr>
        <w:t xml:space="preserve">  </w:t>
      </w:r>
      <w:r w:rsidRPr="006C3A93">
        <w:rPr>
          <w:rFonts w:ascii="Times New Roman" w:hAnsi="Times New Roman" w:cs="Times New Roman"/>
          <w:i/>
          <w:highlight w:val="white"/>
        </w:rPr>
        <w:t>These skills encompass knowledge of the diverse elements of their external and internal realities, and some understanding of their own and other cultural heritages.</w:t>
      </w:r>
    </w:p>
    <w:p w14:paraId="0BB1ED5D" w14:textId="44A3AAE1" w:rsidR="00F33557" w:rsidRDefault="00F33557" w:rsidP="00B46ED2">
      <w:pPr>
        <w:spacing w:before="120" w:after="120"/>
        <w:rPr>
          <w:rFonts w:ascii="Times New Roman" w:hAnsi="Times New Roman" w:cs="Times New Roman"/>
          <w:i/>
        </w:rPr>
      </w:pPr>
      <w:r w:rsidRPr="006C3A93">
        <w:rPr>
          <w:rFonts w:ascii="Times New Roman" w:hAnsi="Times New Roman" w:cs="Times New Roman"/>
          <w:i/>
          <w:highlight w:val="white"/>
        </w:rPr>
        <w:t>Essential skills include writing and speaking for self-expression and effective communication, arithmetic skills as needed for solving the problems of everyday living, and critical thinking.</w:t>
      </w:r>
    </w:p>
    <w:p w14:paraId="4620A252" w14:textId="3EF37219" w:rsidR="00F33557" w:rsidRDefault="00F33557" w:rsidP="00B46ED2">
      <w:pPr>
        <w:spacing w:before="120" w:after="120"/>
        <w:rPr>
          <w:rFonts w:ascii="Times New Roman" w:hAnsi="Times New Roman" w:cs="Times New Roman"/>
          <w:i/>
        </w:rPr>
      </w:pPr>
      <w:r w:rsidRPr="006C3A93">
        <w:rPr>
          <w:rFonts w:ascii="Times New Roman" w:hAnsi="Times New Roman" w:cs="Times New Roman"/>
          <w:i/>
          <w:highlight w:val="white"/>
        </w:rPr>
        <w:t>In addition to these skills, students gain knowledge of both the natural and social sciences, and of the methods of inquiry appropriate to each.</w:t>
      </w:r>
      <w:r>
        <w:rPr>
          <w:rFonts w:ascii="Times New Roman" w:hAnsi="Times New Roman" w:cs="Times New Roman"/>
          <w:i/>
          <w:highlight w:val="white"/>
        </w:rPr>
        <w:t xml:space="preserve">  </w:t>
      </w:r>
      <w:r w:rsidRPr="006C3A93">
        <w:rPr>
          <w:rFonts w:ascii="Times New Roman" w:hAnsi="Times New Roman" w:cs="Times New Roman"/>
          <w:i/>
          <w:highlight w:val="white"/>
        </w:rPr>
        <w:t>Included in this knowledge is an understanding of political organization and of historical perspective; a clearer concept of themselves as physical, emotional, and social beings, and an acquaintance with the effects of technology.</w:t>
      </w:r>
      <w:r>
        <w:rPr>
          <w:rFonts w:ascii="Times New Roman" w:hAnsi="Times New Roman" w:cs="Times New Roman"/>
          <w:i/>
          <w:highlight w:val="white"/>
        </w:rPr>
        <w:t xml:space="preserve">  </w:t>
      </w:r>
      <w:r w:rsidRPr="006C3A93">
        <w:rPr>
          <w:rFonts w:ascii="Times New Roman" w:hAnsi="Times New Roman" w:cs="Times New Roman"/>
          <w:i/>
          <w:highlight w:val="white"/>
        </w:rPr>
        <w:t>Also, students learn to form aesthetic judgments about the artist</w:t>
      </w:r>
      <w:r>
        <w:rPr>
          <w:rFonts w:ascii="Times New Roman" w:hAnsi="Times New Roman" w:cs="Times New Roman"/>
          <w:i/>
          <w:highlight w:val="white"/>
        </w:rPr>
        <w:t>ic achievements of civilization.”</w:t>
      </w:r>
    </w:p>
    <w:p w14:paraId="6C5A2AE4" w14:textId="04EB8003" w:rsidR="00F33557" w:rsidRPr="006C3A93" w:rsidRDefault="00F33557" w:rsidP="00B46ED2">
      <w:pPr>
        <w:spacing w:before="120" w:after="120"/>
        <w:rPr>
          <w:rFonts w:ascii="Times New Roman" w:hAnsi="Times New Roman" w:cs="Times New Roman"/>
          <w:highlight w:val="white"/>
        </w:rPr>
      </w:pPr>
      <w:r>
        <w:rPr>
          <w:rFonts w:ascii="Times New Roman" w:hAnsi="Times New Roman" w:cs="Times New Roman"/>
          <w:highlight w:val="white"/>
        </w:rPr>
        <w:t xml:space="preserve">Per these </w:t>
      </w:r>
      <w:hyperlink r:id="rId113" w:history="1">
        <w:r w:rsidRPr="00EA2154">
          <w:rPr>
            <w:rStyle w:val="Hyperlink"/>
            <w:rFonts w:ascii="Times New Roman" w:hAnsi="Times New Roman"/>
            <w:highlight w:val="white"/>
          </w:rPr>
          <w:t>requirements</w:t>
        </w:r>
      </w:hyperlink>
      <w:r>
        <w:rPr>
          <w:rFonts w:ascii="Times New Roman" w:hAnsi="Times New Roman" w:cs="Times New Roman"/>
          <w:highlight w:val="white"/>
        </w:rPr>
        <w:t>,</w:t>
      </w:r>
      <w:r>
        <w:rPr>
          <w:rStyle w:val="EndnoteReference"/>
          <w:rFonts w:ascii="Times New Roman" w:hAnsi="Times New Roman"/>
          <w:highlight w:val="white"/>
        </w:rPr>
        <w:endnoteReference w:id="95"/>
      </w:r>
      <w:r>
        <w:rPr>
          <w:rFonts w:ascii="Times New Roman" w:hAnsi="Times New Roman" w:cs="Times New Roman"/>
          <w:highlight w:val="white"/>
        </w:rPr>
        <w:t xml:space="preserve"> students pursuing an associate’s degree from Santa Monica College must complete</w:t>
      </w:r>
      <w:r w:rsidRPr="006C3A93">
        <w:rPr>
          <w:rFonts w:ascii="Times New Roman" w:hAnsi="Times New Roman" w:cs="Times New Roman"/>
          <w:highlight w:val="white"/>
        </w:rPr>
        <w:t xml:space="preserve"> a minimum of 18 units</w:t>
      </w:r>
      <w:r>
        <w:rPr>
          <w:rFonts w:ascii="Times New Roman" w:hAnsi="Times New Roman" w:cs="Times New Roman"/>
          <w:highlight w:val="white"/>
        </w:rPr>
        <w:t xml:space="preserve"> </w:t>
      </w:r>
      <w:r w:rsidRPr="006C3A93">
        <w:rPr>
          <w:rFonts w:ascii="Times New Roman" w:hAnsi="Times New Roman" w:cs="Times New Roman"/>
          <w:highlight w:val="white"/>
        </w:rPr>
        <w:t>in the following areas:</w:t>
      </w:r>
      <w:r>
        <w:rPr>
          <w:rFonts w:ascii="Times New Roman" w:hAnsi="Times New Roman" w:cs="Times New Roman"/>
        </w:rPr>
        <w:t xml:space="preserve"> </w:t>
      </w:r>
      <w:r w:rsidRPr="006C3A93">
        <w:rPr>
          <w:rFonts w:ascii="Times New Roman" w:hAnsi="Times New Roman" w:cs="Times New Roman"/>
          <w:highlight w:val="white"/>
        </w:rPr>
        <w:t>Natural Science</w:t>
      </w:r>
      <w:r>
        <w:rPr>
          <w:rFonts w:ascii="Times New Roman" w:hAnsi="Times New Roman" w:cs="Times New Roman"/>
          <w:highlight w:val="white"/>
        </w:rPr>
        <w:t xml:space="preserve">; </w:t>
      </w:r>
      <w:r w:rsidRPr="006C3A93">
        <w:rPr>
          <w:rFonts w:ascii="Times New Roman" w:hAnsi="Times New Roman" w:cs="Times New Roman"/>
          <w:highlight w:val="white"/>
        </w:rPr>
        <w:t>Social Science</w:t>
      </w:r>
      <w:r>
        <w:rPr>
          <w:rFonts w:ascii="Times New Roman" w:hAnsi="Times New Roman" w:cs="Times New Roman"/>
          <w:highlight w:val="white"/>
        </w:rPr>
        <w:t xml:space="preserve">; </w:t>
      </w:r>
      <w:r w:rsidRPr="006C3A93">
        <w:rPr>
          <w:rFonts w:ascii="Times New Roman" w:hAnsi="Times New Roman" w:cs="Times New Roman"/>
          <w:highlight w:val="white"/>
        </w:rPr>
        <w:t>Humanities</w:t>
      </w:r>
      <w:r>
        <w:rPr>
          <w:rFonts w:ascii="Times New Roman" w:hAnsi="Times New Roman" w:cs="Times New Roman"/>
          <w:highlight w:val="white"/>
        </w:rPr>
        <w:t xml:space="preserve">; </w:t>
      </w:r>
      <w:r w:rsidRPr="006C3A93">
        <w:rPr>
          <w:rFonts w:ascii="Times New Roman" w:hAnsi="Times New Roman" w:cs="Times New Roman"/>
          <w:highlight w:val="white"/>
        </w:rPr>
        <w:t>Language and Rationality, which includes English and Mathematics</w:t>
      </w:r>
      <w:r>
        <w:rPr>
          <w:rFonts w:ascii="Times New Roman" w:hAnsi="Times New Roman" w:cs="Times New Roman"/>
          <w:highlight w:val="white"/>
        </w:rPr>
        <w:t xml:space="preserve">; and </w:t>
      </w:r>
      <w:r w:rsidRPr="006C3A93">
        <w:rPr>
          <w:rFonts w:ascii="Times New Roman" w:hAnsi="Times New Roman" w:cs="Times New Roman"/>
          <w:highlight w:val="white"/>
        </w:rPr>
        <w:t>Global Citizenship</w:t>
      </w:r>
      <w:r>
        <w:rPr>
          <w:rFonts w:ascii="Times New Roman" w:hAnsi="Times New Roman" w:cs="Times New Roman"/>
          <w:highlight w:val="white"/>
        </w:rPr>
        <w:t>.</w:t>
      </w:r>
    </w:p>
    <w:p w14:paraId="71DBE634" w14:textId="03BEA96B" w:rsidR="00F33557" w:rsidRDefault="00F33557" w:rsidP="00B46ED2">
      <w:pPr>
        <w:spacing w:before="120" w:after="120"/>
        <w:rPr>
          <w:rFonts w:ascii="Times New Roman" w:hAnsi="Times New Roman" w:cs="Times New Roman"/>
          <w:highlight w:val="white"/>
        </w:rPr>
      </w:pPr>
      <w:r>
        <w:rPr>
          <w:rFonts w:ascii="Times New Roman" w:hAnsi="Times New Roman" w:cs="Times New Roman"/>
          <w:highlight w:val="white"/>
        </w:rPr>
        <w:t>The college catalog, as well as the schedule of classes, outlines the courses that meet each of these requirements, including online courses.  These publications clearly delineate which courses meet IGETC requirements.</w:t>
      </w:r>
    </w:p>
    <w:p w14:paraId="60106138" w14:textId="4A3D1192" w:rsidR="00F33557" w:rsidRDefault="00F33557" w:rsidP="00B46ED2">
      <w:pPr>
        <w:spacing w:before="120" w:after="120"/>
        <w:rPr>
          <w:rFonts w:ascii="Times New Roman" w:hAnsi="Times New Roman" w:cs="Times New Roman"/>
        </w:rPr>
      </w:pPr>
      <w:r>
        <w:rPr>
          <w:rFonts w:ascii="Times New Roman" w:hAnsi="Times New Roman" w:cs="Times New Roman"/>
          <w:highlight w:val="white"/>
        </w:rPr>
        <w:t>The global c</w:t>
      </w:r>
      <w:r w:rsidRPr="006C3A93">
        <w:rPr>
          <w:rFonts w:ascii="Times New Roman" w:hAnsi="Times New Roman" w:cs="Times New Roman"/>
          <w:highlight w:val="white"/>
        </w:rPr>
        <w:t xml:space="preserve">itizenship requirement, </w:t>
      </w:r>
      <w:r w:rsidRPr="007A5A89">
        <w:rPr>
          <w:rFonts w:ascii="Times New Roman" w:hAnsi="Times New Roman" w:cs="Times New Roman"/>
          <w:color w:val="auto"/>
          <w:highlight w:val="white"/>
        </w:rPr>
        <w:t>which replaced and enc</w:t>
      </w:r>
      <w:r>
        <w:rPr>
          <w:rFonts w:ascii="Times New Roman" w:hAnsi="Times New Roman" w:cs="Times New Roman"/>
          <w:color w:val="auto"/>
          <w:highlight w:val="white"/>
        </w:rPr>
        <w:t>ompasses the previous American c</w:t>
      </w:r>
      <w:r w:rsidRPr="007A5A89">
        <w:rPr>
          <w:rFonts w:ascii="Times New Roman" w:hAnsi="Times New Roman" w:cs="Times New Roman"/>
          <w:color w:val="auto"/>
          <w:highlight w:val="white"/>
        </w:rPr>
        <w:t>ultures requirement,</w:t>
      </w:r>
      <w:r>
        <w:rPr>
          <w:rFonts w:ascii="Times New Roman" w:hAnsi="Times New Roman" w:cs="Times New Roman"/>
          <w:color w:val="auto"/>
          <w:highlight w:val="white"/>
        </w:rPr>
        <w:t xml:space="preserve"> </w:t>
      </w:r>
      <w:r w:rsidRPr="006C3A93">
        <w:rPr>
          <w:rFonts w:ascii="Times New Roman" w:hAnsi="Times New Roman" w:cs="Times New Roman"/>
          <w:highlight w:val="white"/>
        </w:rPr>
        <w:t>has been i</w:t>
      </w:r>
      <w:r>
        <w:rPr>
          <w:rFonts w:ascii="Times New Roman" w:hAnsi="Times New Roman" w:cs="Times New Roman"/>
          <w:highlight w:val="white"/>
        </w:rPr>
        <w:t>n effect since Fall 2008.  The</w:t>
      </w:r>
      <w:r w:rsidRPr="006C3A93">
        <w:rPr>
          <w:rFonts w:ascii="Times New Roman" w:hAnsi="Times New Roman" w:cs="Times New Roman"/>
          <w:highlight w:val="white"/>
        </w:rPr>
        <w:t xml:space="preserve"> courses</w:t>
      </w:r>
      <w:r>
        <w:rPr>
          <w:rFonts w:ascii="Times New Roman" w:hAnsi="Times New Roman" w:cs="Times New Roman"/>
          <w:highlight w:val="white"/>
        </w:rPr>
        <w:t xml:space="preserve"> that address this requirement</w:t>
      </w:r>
      <w:r w:rsidRPr="006C3A93">
        <w:rPr>
          <w:rFonts w:ascii="Times New Roman" w:hAnsi="Times New Roman" w:cs="Times New Roman"/>
          <w:highlight w:val="white"/>
        </w:rPr>
        <w:t xml:space="preserve"> aim to provide an awareness of the diversity of c</w:t>
      </w:r>
      <w:r>
        <w:rPr>
          <w:rFonts w:ascii="Times New Roman" w:hAnsi="Times New Roman" w:cs="Times New Roman"/>
          <w:highlight w:val="white"/>
        </w:rPr>
        <w:t>ultures within the United States</w:t>
      </w:r>
      <w:r w:rsidRPr="006C3A93">
        <w:rPr>
          <w:rFonts w:ascii="Times New Roman" w:hAnsi="Times New Roman" w:cs="Times New Roman"/>
          <w:highlight w:val="white"/>
        </w:rPr>
        <w:t xml:space="preserve"> and/or an appreciation for the interconnectedness of cultures, </w:t>
      </w:r>
      <w:r>
        <w:rPr>
          <w:rFonts w:ascii="Times New Roman" w:hAnsi="Times New Roman" w:cs="Times New Roman"/>
          <w:highlight w:val="white"/>
        </w:rPr>
        <w:t xml:space="preserve">including the </w:t>
      </w:r>
      <w:r w:rsidRPr="006C3A93">
        <w:rPr>
          <w:rFonts w:ascii="Times New Roman" w:hAnsi="Times New Roman" w:cs="Times New Roman"/>
          <w:highlight w:val="white"/>
        </w:rPr>
        <w:t>ecological, economic, political, social</w:t>
      </w:r>
      <w:r>
        <w:rPr>
          <w:rFonts w:ascii="Times New Roman" w:hAnsi="Times New Roman" w:cs="Times New Roman"/>
          <w:highlight w:val="white"/>
        </w:rPr>
        <w:t>,</w:t>
      </w:r>
      <w:r w:rsidRPr="006C3A93">
        <w:rPr>
          <w:rFonts w:ascii="Times New Roman" w:hAnsi="Times New Roman" w:cs="Times New Roman"/>
          <w:highlight w:val="white"/>
        </w:rPr>
        <w:t xml:space="preserve"> and technological systems of the contemporary world.</w:t>
      </w:r>
      <w:r>
        <w:rPr>
          <w:rFonts w:ascii="Times New Roman" w:hAnsi="Times New Roman" w:cs="Times New Roman"/>
          <w:highlight w:val="white"/>
        </w:rPr>
        <w:t xml:space="preserve">  </w:t>
      </w:r>
      <w:r w:rsidRPr="006C3A93">
        <w:rPr>
          <w:rFonts w:ascii="Times New Roman" w:hAnsi="Times New Roman" w:cs="Times New Roman"/>
          <w:highlight w:val="white"/>
        </w:rPr>
        <w:t xml:space="preserve">Currently, there are more than 60 courses that have been approved by the </w:t>
      </w:r>
      <w:r>
        <w:rPr>
          <w:rFonts w:ascii="Times New Roman" w:hAnsi="Times New Roman" w:cs="Times New Roman"/>
          <w:highlight w:val="white"/>
        </w:rPr>
        <w:t xml:space="preserve">Academic Senate Joint </w:t>
      </w:r>
      <w:r w:rsidRPr="006C3A93">
        <w:rPr>
          <w:rFonts w:ascii="Times New Roman" w:hAnsi="Times New Roman" w:cs="Times New Roman"/>
          <w:highlight w:val="white"/>
        </w:rPr>
        <w:t xml:space="preserve">Curriculum Committee to fulfill this graduation requirement. </w:t>
      </w:r>
    </w:p>
    <w:p w14:paraId="00C57A38" w14:textId="53728243" w:rsidR="00F33557" w:rsidRDefault="00F33557" w:rsidP="00B46ED2">
      <w:pPr>
        <w:spacing w:before="120" w:after="120"/>
        <w:rPr>
          <w:rFonts w:ascii="Times New Roman" w:hAnsi="Times New Roman" w:cs="Times New Roman"/>
          <w:highlight w:val="white"/>
        </w:rPr>
      </w:pPr>
      <w:r w:rsidRPr="006C3A93">
        <w:rPr>
          <w:rFonts w:ascii="Times New Roman" w:hAnsi="Times New Roman" w:cs="Times New Roman"/>
          <w:highlight w:val="white"/>
        </w:rPr>
        <w:t>The rationale for general education is communicated through the catalog, degree requirements, and the College's curriculum process.</w:t>
      </w:r>
      <w:r>
        <w:rPr>
          <w:rFonts w:ascii="Times New Roman" w:hAnsi="Times New Roman" w:cs="Times New Roman"/>
          <w:highlight w:val="white"/>
        </w:rPr>
        <w:t xml:space="preserve">  </w:t>
      </w:r>
      <w:r w:rsidRPr="006C3A93">
        <w:rPr>
          <w:rFonts w:ascii="Times New Roman" w:hAnsi="Times New Roman" w:cs="Times New Roman"/>
          <w:highlight w:val="white"/>
        </w:rPr>
        <w:t>The content and methodology of traditional areas of knowledge in the general education pattern are determined through the rigorous curriculum process.</w:t>
      </w:r>
      <w:r>
        <w:rPr>
          <w:rFonts w:ascii="Times New Roman" w:hAnsi="Times New Roman" w:cs="Times New Roman"/>
          <w:highlight w:val="white"/>
        </w:rPr>
        <w:t xml:space="preserve">  </w:t>
      </w:r>
      <w:r w:rsidRPr="006C3A93">
        <w:rPr>
          <w:rFonts w:ascii="Times New Roman" w:hAnsi="Times New Roman" w:cs="Times New Roman"/>
          <w:highlight w:val="white"/>
        </w:rPr>
        <w:t>The process begins at the departmental level when a faculty member or members first propose the course.</w:t>
      </w:r>
      <w:r>
        <w:rPr>
          <w:rFonts w:ascii="Times New Roman" w:hAnsi="Times New Roman" w:cs="Times New Roman"/>
          <w:highlight w:val="white"/>
        </w:rPr>
        <w:t xml:space="preserve">  </w:t>
      </w:r>
      <w:r w:rsidRPr="006C3A93">
        <w:rPr>
          <w:rFonts w:ascii="Times New Roman" w:hAnsi="Times New Roman" w:cs="Times New Roman"/>
          <w:highlight w:val="white"/>
        </w:rPr>
        <w:t>All full-time faculty members in the department vote on a final draft of the course outline and</w:t>
      </w:r>
      <w:r>
        <w:rPr>
          <w:rFonts w:ascii="Times New Roman" w:hAnsi="Times New Roman" w:cs="Times New Roman"/>
          <w:highlight w:val="white"/>
        </w:rPr>
        <w:t>,</w:t>
      </w:r>
      <w:r w:rsidRPr="006C3A93">
        <w:rPr>
          <w:rFonts w:ascii="Times New Roman" w:hAnsi="Times New Roman" w:cs="Times New Roman"/>
          <w:highlight w:val="white"/>
        </w:rPr>
        <w:t xml:space="preserve"> if applicable</w:t>
      </w:r>
      <w:r>
        <w:rPr>
          <w:rFonts w:ascii="Times New Roman" w:hAnsi="Times New Roman" w:cs="Times New Roman"/>
          <w:highlight w:val="white"/>
        </w:rPr>
        <w:t>,</w:t>
      </w:r>
      <w:r w:rsidRPr="006C3A93">
        <w:rPr>
          <w:rFonts w:ascii="Times New Roman" w:hAnsi="Times New Roman" w:cs="Times New Roman"/>
          <w:highlight w:val="white"/>
        </w:rPr>
        <w:t xml:space="preserve"> determine which part of the general education pattern the course fulfills.</w:t>
      </w:r>
      <w:r>
        <w:rPr>
          <w:rFonts w:ascii="Times New Roman" w:hAnsi="Times New Roman" w:cs="Times New Roman"/>
          <w:highlight w:val="white"/>
        </w:rPr>
        <w:t xml:space="preserve">  The course also needs to have student learning o</w:t>
      </w:r>
      <w:r w:rsidRPr="006C3A93">
        <w:rPr>
          <w:rFonts w:ascii="Times New Roman" w:hAnsi="Times New Roman" w:cs="Times New Roman"/>
          <w:highlight w:val="white"/>
        </w:rPr>
        <w:t>utcomes that are linked to the Institutional Learning Outcomes (ILO).</w:t>
      </w:r>
      <w:r>
        <w:rPr>
          <w:rFonts w:ascii="Times New Roman" w:hAnsi="Times New Roman" w:cs="Times New Roman"/>
          <w:highlight w:val="white"/>
        </w:rPr>
        <w:t xml:space="preserve">  </w:t>
      </w:r>
    </w:p>
    <w:p w14:paraId="7E7E390C" w14:textId="2D7741E3" w:rsidR="00F33557" w:rsidRDefault="00F33557" w:rsidP="00B46ED2">
      <w:pPr>
        <w:spacing w:before="120" w:after="120"/>
        <w:rPr>
          <w:rFonts w:ascii="Times New Roman" w:hAnsi="Times New Roman" w:cs="Times New Roman"/>
        </w:rPr>
      </w:pPr>
      <w:r w:rsidRPr="006C3A93">
        <w:rPr>
          <w:rFonts w:ascii="Times New Roman" w:hAnsi="Times New Roman" w:cs="Times New Roman"/>
          <w:highlight w:val="white"/>
        </w:rPr>
        <w:t xml:space="preserve">Because transfer to </w:t>
      </w:r>
      <w:r>
        <w:rPr>
          <w:rFonts w:ascii="Times New Roman" w:hAnsi="Times New Roman" w:cs="Times New Roman"/>
          <w:highlight w:val="white"/>
        </w:rPr>
        <w:t xml:space="preserve">a </w:t>
      </w:r>
      <w:r w:rsidRPr="006C3A93">
        <w:rPr>
          <w:rFonts w:ascii="Times New Roman" w:hAnsi="Times New Roman" w:cs="Times New Roman"/>
          <w:highlight w:val="white"/>
        </w:rPr>
        <w:t>four-year institution is</w:t>
      </w:r>
      <w:r>
        <w:rPr>
          <w:rFonts w:ascii="Times New Roman" w:hAnsi="Times New Roman" w:cs="Times New Roman"/>
          <w:highlight w:val="white"/>
        </w:rPr>
        <w:t xml:space="preserve"> a major part of the College's M</w:t>
      </w:r>
      <w:r w:rsidRPr="006C3A93">
        <w:rPr>
          <w:rFonts w:ascii="Times New Roman" w:hAnsi="Times New Roman" w:cs="Times New Roman"/>
          <w:highlight w:val="white"/>
        </w:rPr>
        <w:t>ission, guidelines set forth by the University of California (UC) and California State University (CSU) systems play a role in these determinations as well.</w:t>
      </w:r>
      <w:r>
        <w:rPr>
          <w:rFonts w:ascii="Times New Roman" w:hAnsi="Times New Roman" w:cs="Times New Roman"/>
          <w:highlight w:val="white"/>
        </w:rPr>
        <w:t xml:space="preserve">  </w:t>
      </w:r>
      <w:r w:rsidRPr="006C3A93">
        <w:rPr>
          <w:rFonts w:ascii="Times New Roman" w:hAnsi="Times New Roman" w:cs="Times New Roman"/>
          <w:highlight w:val="white"/>
        </w:rPr>
        <w:t xml:space="preserve">The Articulation Office advises the </w:t>
      </w:r>
      <w:r>
        <w:rPr>
          <w:rFonts w:ascii="Times New Roman" w:hAnsi="Times New Roman" w:cs="Times New Roman"/>
          <w:highlight w:val="white"/>
        </w:rPr>
        <w:t>Academic Senate Joint Curriculum C</w:t>
      </w:r>
      <w:r w:rsidRPr="006C3A93">
        <w:rPr>
          <w:rFonts w:ascii="Times New Roman" w:hAnsi="Times New Roman" w:cs="Times New Roman"/>
          <w:highlight w:val="white"/>
        </w:rPr>
        <w:t>ommittee and helps faculty to find parallel lower division courses at UC, CSU, and other four-year institutions to ensure the course will be transferable</w:t>
      </w:r>
      <w:r>
        <w:rPr>
          <w:rFonts w:ascii="Times New Roman" w:hAnsi="Times New Roman" w:cs="Times New Roman"/>
          <w:highlight w:val="white"/>
        </w:rPr>
        <w:t xml:space="preserve"> and will be approved by other four-year institutions</w:t>
      </w:r>
      <w:r w:rsidRPr="006C3A93">
        <w:rPr>
          <w:rFonts w:ascii="Times New Roman" w:hAnsi="Times New Roman" w:cs="Times New Roman"/>
          <w:highlight w:val="white"/>
        </w:rPr>
        <w:t xml:space="preserve"> as a general education requirement.</w:t>
      </w:r>
      <w:r>
        <w:rPr>
          <w:rFonts w:ascii="Times New Roman" w:hAnsi="Times New Roman" w:cs="Times New Roman"/>
          <w:highlight w:val="white"/>
        </w:rPr>
        <w:t xml:space="preserve">  If approved</w:t>
      </w:r>
      <w:r w:rsidRPr="006C3A93">
        <w:rPr>
          <w:rFonts w:ascii="Times New Roman" w:hAnsi="Times New Roman" w:cs="Times New Roman"/>
          <w:highlight w:val="white"/>
        </w:rPr>
        <w:t xml:space="preserve">, the course is presented to the Academic Senate and then the Board of Trustees for their </w:t>
      </w:r>
      <w:r w:rsidRPr="006C3A93">
        <w:rPr>
          <w:rFonts w:ascii="Times New Roman" w:hAnsi="Times New Roman" w:cs="Times New Roman"/>
          <w:highlight w:val="white"/>
        </w:rPr>
        <w:lastRenderedPageBreak/>
        <w:t>review and approval.</w:t>
      </w:r>
      <w:r>
        <w:rPr>
          <w:rFonts w:ascii="Times New Roman" w:hAnsi="Times New Roman" w:cs="Times New Roman"/>
          <w:highlight w:val="white"/>
        </w:rPr>
        <w:t xml:space="preserve">  </w:t>
      </w:r>
      <w:r w:rsidRPr="006C3A93">
        <w:rPr>
          <w:rFonts w:ascii="Times New Roman" w:hAnsi="Times New Roman" w:cs="Times New Roman"/>
          <w:highlight w:val="white"/>
        </w:rPr>
        <w:t>If the class is</w:t>
      </w:r>
      <w:r>
        <w:rPr>
          <w:rFonts w:ascii="Times New Roman" w:hAnsi="Times New Roman" w:cs="Times New Roman"/>
          <w:highlight w:val="white"/>
        </w:rPr>
        <w:t xml:space="preserve"> also</w:t>
      </w:r>
      <w:r w:rsidRPr="006C3A93">
        <w:rPr>
          <w:rFonts w:ascii="Times New Roman" w:hAnsi="Times New Roman" w:cs="Times New Roman"/>
          <w:highlight w:val="white"/>
        </w:rPr>
        <w:t xml:space="preserve"> seeking CSU GE or IGETC</w:t>
      </w:r>
      <w:r>
        <w:rPr>
          <w:rFonts w:ascii="Times New Roman" w:hAnsi="Times New Roman" w:cs="Times New Roman"/>
          <w:highlight w:val="white"/>
        </w:rPr>
        <w:t xml:space="preserve"> transferability</w:t>
      </w:r>
      <w:r w:rsidRPr="006C3A93">
        <w:rPr>
          <w:rFonts w:ascii="Times New Roman" w:hAnsi="Times New Roman" w:cs="Times New Roman"/>
          <w:highlight w:val="white"/>
        </w:rPr>
        <w:t xml:space="preserve">, it is </w:t>
      </w:r>
      <w:r>
        <w:rPr>
          <w:rFonts w:ascii="Times New Roman" w:hAnsi="Times New Roman" w:cs="Times New Roman"/>
          <w:highlight w:val="white"/>
        </w:rPr>
        <w:t xml:space="preserve">also </w:t>
      </w:r>
      <w:r w:rsidRPr="006C3A93">
        <w:rPr>
          <w:rFonts w:ascii="Times New Roman" w:hAnsi="Times New Roman" w:cs="Times New Roman"/>
          <w:highlight w:val="white"/>
        </w:rPr>
        <w:t xml:space="preserve">submitted to the UC and CSU for approval </w:t>
      </w:r>
      <w:r>
        <w:rPr>
          <w:rFonts w:ascii="Times New Roman" w:hAnsi="Times New Roman" w:cs="Times New Roman"/>
          <w:highlight w:val="white"/>
        </w:rPr>
        <w:t>into the appropriate GE pattern</w:t>
      </w:r>
      <w:r w:rsidRPr="006C3A93">
        <w:rPr>
          <w:rFonts w:ascii="Times New Roman" w:hAnsi="Times New Roman" w:cs="Times New Roman"/>
          <w:highlight w:val="white"/>
        </w:rPr>
        <w:t xml:space="preserve">. </w:t>
      </w:r>
    </w:p>
    <w:p w14:paraId="28102926" w14:textId="1B69DEE3" w:rsidR="00F33557" w:rsidRDefault="00F33557" w:rsidP="00B46ED2">
      <w:pPr>
        <w:spacing w:before="120" w:after="120"/>
        <w:rPr>
          <w:rFonts w:ascii="Times New Roman" w:hAnsi="Times New Roman" w:cs="Times New Roman"/>
        </w:rPr>
      </w:pPr>
      <w:r w:rsidRPr="006C3A93">
        <w:rPr>
          <w:rFonts w:ascii="Times New Roman" w:hAnsi="Times New Roman" w:cs="Times New Roman"/>
          <w:highlight w:val="white"/>
        </w:rPr>
        <w:t>Connecting courses to ILOs echoes how the College approaches the development o</w:t>
      </w:r>
      <w:r>
        <w:rPr>
          <w:rFonts w:ascii="Times New Roman" w:hAnsi="Times New Roman" w:cs="Times New Roman"/>
          <w:highlight w:val="white"/>
        </w:rPr>
        <w:t>f ILO</w:t>
      </w:r>
      <w:r w:rsidRPr="006C3A93">
        <w:rPr>
          <w:rFonts w:ascii="Times New Roman" w:hAnsi="Times New Roman" w:cs="Times New Roman"/>
          <w:highlight w:val="white"/>
        </w:rPr>
        <w:t>s.</w:t>
      </w:r>
      <w:r>
        <w:rPr>
          <w:rFonts w:ascii="Times New Roman" w:hAnsi="Times New Roman" w:cs="Times New Roman"/>
          <w:highlight w:val="white"/>
        </w:rPr>
        <w:t xml:space="preserve">  </w:t>
      </w:r>
      <w:r w:rsidRPr="006C3A93">
        <w:rPr>
          <w:rFonts w:ascii="Times New Roman" w:hAnsi="Times New Roman" w:cs="Times New Roman"/>
          <w:highlight w:val="white"/>
        </w:rPr>
        <w:t>Rather than adopting learning outcomes s</w:t>
      </w:r>
      <w:r>
        <w:rPr>
          <w:rFonts w:ascii="Times New Roman" w:hAnsi="Times New Roman" w:cs="Times New Roman"/>
          <w:highlight w:val="white"/>
        </w:rPr>
        <w:t>pecific to the GE</w:t>
      </w:r>
      <w:r w:rsidRPr="006C3A93">
        <w:rPr>
          <w:rFonts w:ascii="Times New Roman" w:hAnsi="Times New Roman" w:cs="Times New Roman"/>
          <w:highlight w:val="white"/>
        </w:rPr>
        <w:t xml:space="preserve"> courses, the College has adopted institutional learning outcomes that are applicable to all courses across the curriculum.</w:t>
      </w:r>
      <w:r>
        <w:rPr>
          <w:rFonts w:ascii="Times New Roman" w:hAnsi="Times New Roman" w:cs="Times New Roman"/>
          <w:highlight w:val="white"/>
        </w:rPr>
        <w:t xml:space="preserve">  </w:t>
      </w:r>
      <w:r w:rsidRPr="006C3A93">
        <w:rPr>
          <w:rFonts w:ascii="Times New Roman" w:hAnsi="Times New Roman" w:cs="Times New Roman"/>
          <w:highlight w:val="white"/>
        </w:rPr>
        <w:t>This approv</w:t>
      </w:r>
      <w:r>
        <w:rPr>
          <w:rFonts w:ascii="Times New Roman" w:hAnsi="Times New Roman" w:cs="Times New Roman"/>
          <w:highlight w:val="white"/>
        </w:rPr>
        <w:t xml:space="preserve">al ensures that the Institutional Learning Outcomes reflect the experiences of all </w:t>
      </w:r>
      <w:r w:rsidRPr="006C3A93">
        <w:rPr>
          <w:rFonts w:ascii="Times New Roman" w:hAnsi="Times New Roman" w:cs="Times New Roman"/>
          <w:highlight w:val="white"/>
        </w:rPr>
        <w:t xml:space="preserve">Santa Monica College students, including those in the </w:t>
      </w:r>
      <w:r>
        <w:rPr>
          <w:rFonts w:ascii="Times New Roman" w:hAnsi="Times New Roman" w:cs="Times New Roman"/>
          <w:highlight w:val="white"/>
        </w:rPr>
        <w:t>noncredit</w:t>
      </w:r>
      <w:r w:rsidRPr="006C3A93">
        <w:rPr>
          <w:rFonts w:ascii="Times New Roman" w:hAnsi="Times New Roman" w:cs="Times New Roman"/>
          <w:highlight w:val="white"/>
        </w:rPr>
        <w:t xml:space="preserve"> programs and certificate programs, which may or may not require general education. </w:t>
      </w:r>
    </w:p>
    <w:p w14:paraId="290977AE" w14:textId="4FA73641" w:rsidR="00F33557" w:rsidRDefault="00F33557" w:rsidP="00B46ED2">
      <w:pPr>
        <w:spacing w:before="120" w:after="120"/>
        <w:rPr>
          <w:rFonts w:ascii="Times New Roman" w:hAnsi="Times New Roman" w:cs="Times New Roman"/>
        </w:rPr>
      </w:pPr>
      <w:r>
        <w:rPr>
          <w:rFonts w:ascii="Times New Roman" w:hAnsi="Times New Roman" w:cs="Times New Roman"/>
        </w:rPr>
        <w:t xml:space="preserve">The following table provides an overview of how the College’s General Education requirements align with the College’s Institutional Learning Outcomes and the Accreditation Eligibility Requirements.  </w:t>
      </w:r>
    </w:p>
    <w:p w14:paraId="39A25AD3" w14:textId="25EFED40" w:rsidR="00F33557" w:rsidRPr="006C3A93" w:rsidRDefault="00F33557" w:rsidP="00B97D3B">
      <w:pPr>
        <w:keepNext/>
        <w:jc w:val="center"/>
        <w:rPr>
          <w:rFonts w:ascii="Times New Roman" w:hAnsi="Times New Roman" w:cs="Times New Roman"/>
        </w:rPr>
      </w:pPr>
      <w:r w:rsidRPr="006C3A93">
        <w:rPr>
          <w:rFonts w:ascii="Times New Roman" w:hAnsi="Times New Roman" w:cs="Times New Roman"/>
          <w:b/>
        </w:rPr>
        <w:t>Relationshi</w:t>
      </w:r>
      <w:r>
        <w:rPr>
          <w:rFonts w:ascii="Times New Roman" w:hAnsi="Times New Roman" w:cs="Times New Roman"/>
          <w:b/>
        </w:rPr>
        <w:t xml:space="preserve">p among Standard IIA.12, Santa Monica College (SMC) Degree Requirements, and </w:t>
      </w:r>
      <w:r w:rsidRPr="006C3A93">
        <w:rPr>
          <w:rFonts w:ascii="Times New Roman" w:hAnsi="Times New Roman" w:cs="Times New Roman"/>
          <w:b/>
        </w:rPr>
        <w:t>Institutional Learning Outcomes (ILOs)</w:t>
      </w:r>
    </w:p>
    <w:tbl>
      <w:tblPr>
        <w:tblW w:w="8460"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4275"/>
        <w:gridCol w:w="4185"/>
      </w:tblGrid>
      <w:tr w:rsidR="00F33557" w:rsidRPr="006C3A93" w14:paraId="4A7BA0BB" w14:textId="77777777" w:rsidTr="00DB00D5">
        <w:trPr>
          <w:tblHeader/>
        </w:trPr>
        <w:tc>
          <w:tcPr>
            <w:tcW w:w="4275" w:type="dxa"/>
          </w:tcPr>
          <w:p w14:paraId="24831969" w14:textId="77777777" w:rsidR="00F33557" w:rsidRPr="00E32AFE" w:rsidRDefault="00F33557" w:rsidP="00B97D3B">
            <w:pPr>
              <w:keepNext/>
              <w:jc w:val="center"/>
              <w:rPr>
                <w:rFonts w:ascii="Times New Roman" w:hAnsi="Times New Roman" w:cs="Times New Roman"/>
                <w:sz w:val="22"/>
              </w:rPr>
            </w:pPr>
            <w:r w:rsidRPr="00E32AFE">
              <w:rPr>
                <w:rFonts w:ascii="Times New Roman" w:hAnsi="Times New Roman" w:cs="Times New Roman"/>
                <w:b/>
                <w:sz w:val="22"/>
              </w:rPr>
              <w:t>Standard IIA.12</w:t>
            </w:r>
          </w:p>
        </w:tc>
        <w:tc>
          <w:tcPr>
            <w:tcW w:w="4185" w:type="dxa"/>
          </w:tcPr>
          <w:p w14:paraId="547292EE" w14:textId="6F494C0A" w:rsidR="00F33557" w:rsidRPr="00E32AFE" w:rsidRDefault="00F33557" w:rsidP="00B97D3B">
            <w:pPr>
              <w:keepNext/>
              <w:jc w:val="center"/>
              <w:rPr>
                <w:rFonts w:ascii="Times New Roman" w:hAnsi="Times New Roman" w:cs="Times New Roman"/>
                <w:sz w:val="22"/>
              </w:rPr>
            </w:pPr>
            <w:r w:rsidRPr="00E32AFE">
              <w:rPr>
                <w:rFonts w:ascii="Times New Roman" w:hAnsi="Times New Roman" w:cs="Times New Roman"/>
                <w:b/>
                <w:sz w:val="22"/>
              </w:rPr>
              <w:t>SMC Degree Area</w:t>
            </w:r>
          </w:p>
        </w:tc>
      </w:tr>
      <w:tr w:rsidR="00F33557" w:rsidRPr="006C3A93" w14:paraId="2C236B56" w14:textId="77777777" w:rsidTr="00A57596">
        <w:trPr>
          <w:trHeight w:val="800"/>
        </w:trPr>
        <w:tc>
          <w:tcPr>
            <w:tcW w:w="4275" w:type="dxa"/>
            <w:shd w:val="clear" w:color="auto" w:fill="CFE2F3"/>
          </w:tcPr>
          <w:p w14:paraId="03D211D6" w14:textId="64749E13" w:rsidR="00F33557" w:rsidRPr="00E32AFE" w:rsidRDefault="00F33557" w:rsidP="00B97D3B">
            <w:pPr>
              <w:keepNext/>
              <w:rPr>
                <w:rFonts w:ascii="Times New Roman" w:hAnsi="Times New Roman" w:cs="Times New Roman"/>
                <w:sz w:val="22"/>
              </w:rPr>
            </w:pPr>
            <w:r w:rsidRPr="00E32AFE">
              <w:rPr>
                <w:rFonts w:ascii="Times New Roman" w:hAnsi="Times New Roman" w:cs="Times New Roman"/>
                <w:sz w:val="22"/>
              </w:rPr>
              <w:t>Preparation for and acceptance of responsible participation in civil society.</w:t>
            </w:r>
          </w:p>
        </w:tc>
        <w:tc>
          <w:tcPr>
            <w:tcW w:w="4185" w:type="dxa"/>
            <w:shd w:val="clear" w:color="auto" w:fill="CFE2F3"/>
          </w:tcPr>
          <w:p w14:paraId="2D02E16F" w14:textId="2803406B" w:rsidR="00F33557" w:rsidRPr="00E32AFE" w:rsidRDefault="00F33557" w:rsidP="00B97D3B">
            <w:pPr>
              <w:keepNext/>
              <w:rPr>
                <w:rFonts w:ascii="Times New Roman" w:hAnsi="Times New Roman" w:cs="Times New Roman"/>
                <w:sz w:val="22"/>
              </w:rPr>
            </w:pPr>
            <w:r w:rsidRPr="00E32AFE">
              <w:rPr>
                <w:rFonts w:ascii="Times New Roman" w:hAnsi="Times New Roman" w:cs="Times New Roman"/>
                <w:b/>
                <w:sz w:val="22"/>
              </w:rPr>
              <w:t xml:space="preserve">GE Area V.  </w:t>
            </w:r>
            <w:r w:rsidRPr="00E32AFE">
              <w:rPr>
                <w:rFonts w:ascii="Times New Roman" w:hAnsi="Times New Roman" w:cs="Times New Roman"/>
                <w:sz w:val="22"/>
              </w:rPr>
              <w:t>Global Citizenship – at least one course.</w:t>
            </w:r>
          </w:p>
          <w:p w14:paraId="628F3CFC" w14:textId="77777777" w:rsidR="00F33557" w:rsidRPr="00E32AFE" w:rsidRDefault="00F33557" w:rsidP="00B97D3B">
            <w:pPr>
              <w:keepNext/>
              <w:rPr>
                <w:rFonts w:ascii="Times New Roman" w:hAnsi="Times New Roman" w:cs="Times New Roman"/>
                <w:sz w:val="22"/>
              </w:rPr>
            </w:pPr>
          </w:p>
        </w:tc>
      </w:tr>
      <w:tr w:rsidR="00F33557" w:rsidRPr="006C3A93" w14:paraId="5A360539" w14:textId="77777777" w:rsidTr="00EE5A10">
        <w:trPr>
          <w:trHeight w:val="2247"/>
        </w:trPr>
        <w:tc>
          <w:tcPr>
            <w:tcW w:w="8460" w:type="dxa"/>
            <w:gridSpan w:val="2"/>
            <w:shd w:val="clear" w:color="auto" w:fill="CFE2F3"/>
            <w:tcMar>
              <w:top w:w="100" w:type="dxa"/>
              <w:left w:w="100" w:type="dxa"/>
              <w:bottom w:w="100" w:type="dxa"/>
              <w:right w:w="100" w:type="dxa"/>
            </w:tcMar>
          </w:tcPr>
          <w:p w14:paraId="65D98946" w14:textId="10286C72" w:rsidR="00F33557" w:rsidRPr="00E32AFE" w:rsidRDefault="00F33557" w:rsidP="006C3A93">
            <w:pPr>
              <w:jc w:val="center"/>
              <w:rPr>
                <w:rFonts w:ascii="Times New Roman" w:hAnsi="Times New Roman" w:cs="Times New Roman"/>
                <w:sz w:val="22"/>
              </w:rPr>
            </w:pPr>
            <w:r w:rsidRPr="00E32AFE">
              <w:rPr>
                <w:rFonts w:ascii="Times New Roman" w:hAnsi="Times New Roman" w:cs="Times New Roman"/>
                <w:b/>
                <w:sz w:val="22"/>
              </w:rPr>
              <w:t>Relevant ILOs</w:t>
            </w:r>
          </w:p>
          <w:p w14:paraId="657423C2" w14:textId="77777777" w:rsidR="00F33557" w:rsidRPr="00E32AFE" w:rsidRDefault="00F33557" w:rsidP="009E06DE">
            <w:pPr>
              <w:numPr>
                <w:ilvl w:val="0"/>
                <w:numId w:val="18"/>
              </w:numPr>
              <w:tabs>
                <w:tab w:val="clear" w:pos="720"/>
              </w:tabs>
              <w:ind w:left="347"/>
              <w:rPr>
                <w:rFonts w:ascii="Times New Roman" w:hAnsi="Times New Roman" w:cs="Times New Roman"/>
                <w:sz w:val="22"/>
              </w:rPr>
            </w:pPr>
            <w:r w:rsidRPr="00E32AFE">
              <w:rPr>
                <w:rFonts w:ascii="Times New Roman" w:hAnsi="Times New Roman" w:cs="Times New Roman"/>
                <w:i/>
                <w:sz w:val="22"/>
              </w:rPr>
              <w:t>Acquire the self-confidence and self-discipline to pursue their intellectual curiosities with integrity in both their personal and professional lives.</w:t>
            </w:r>
          </w:p>
          <w:p w14:paraId="338CC7CF" w14:textId="77777777" w:rsidR="00F33557" w:rsidRPr="00E32AFE" w:rsidRDefault="00F33557" w:rsidP="009E06DE">
            <w:pPr>
              <w:numPr>
                <w:ilvl w:val="0"/>
                <w:numId w:val="18"/>
              </w:numPr>
              <w:tabs>
                <w:tab w:val="clear" w:pos="720"/>
              </w:tabs>
              <w:ind w:left="347"/>
              <w:rPr>
                <w:rFonts w:ascii="Times New Roman" w:hAnsi="Times New Roman" w:cs="Times New Roman"/>
                <w:sz w:val="22"/>
              </w:rPr>
            </w:pPr>
            <w:r w:rsidRPr="00E32AFE">
              <w:rPr>
                <w:rFonts w:ascii="Times New Roman" w:hAnsi="Times New Roman" w:cs="Times New Roman"/>
                <w:i/>
                <w:sz w:val="22"/>
              </w:rPr>
              <w:t>Respect the inter-relatedness of the global environment, engage with diverse peoples, and acknowledge the significance of their daily actions relative to broader issues and events.</w:t>
            </w:r>
          </w:p>
          <w:p w14:paraId="3ADA0D1E" w14:textId="77777777" w:rsidR="00F33557" w:rsidRPr="00E32AFE" w:rsidRDefault="00F33557" w:rsidP="009E06DE">
            <w:pPr>
              <w:numPr>
                <w:ilvl w:val="0"/>
                <w:numId w:val="18"/>
              </w:numPr>
              <w:tabs>
                <w:tab w:val="clear" w:pos="720"/>
              </w:tabs>
              <w:ind w:left="347"/>
              <w:rPr>
                <w:rFonts w:ascii="Times New Roman" w:hAnsi="Times New Roman" w:cs="Times New Roman"/>
                <w:sz w:val="22"/>
              </w:rPr>
            </w:pPr>
            <w:r w:rsidRPr="00E32AFE">
              <w:rPr>
                <w:rFonts w:ascii="Times New Roman" w:hAnsi="Times New Roman" w:cs="Times New Roman"/>
                <w:i/>
                <w:sz w:val="22"/>
              </w:rPr>
              <w:t>Take responsibility for their own impact on the earth by living a sustainable and ethical lifestyle.</w:t>
            </w:r>
          </w:p>
        </w:tc>
      </w:tr>
      <w:tr w:rsidR="00F33557" w:rsidRPr="006C3A93" w14:paraId="02CF5661" w14:textId="77777777" w:rsidTr="005C7579">
        <w:tc>
          <w:tcPr>
            <w:tcW w:w="4275" w:type="dxa"/>
            <w:tcBorders>
              <w:top w:val="double" w:sz="4" w:space="0" w:color="auto"/>
            </w:tcBorders>
            <w:shd w:val="clear" w:color="auto" w:fill="FFF2CC"/>
          </w:tcPr>
          <w:p w14:paraId="657346ED" w14:textId="5718CC8C" w:rsidR="00F33557" w:rsidRPr="00E32AFE" w:rsidRDefault="00F33557" w:rsidP="006C3A93">
            <w:pPr>
              <w:rPr>
                <w:rFonts w:ascii="Times New Roman" w:hAnsi="Times New Roman" w:cs="Times New Roman"/>
                <w:sz w:val="22"/>
              </w:rPr>
            </w:pPr>
            <w:r w:rsidRPr="00E32AFE">
              <w:rPr>
                <w:rFonts w:ascii="Times New Roman" w:hAnsi="Times New Roman" w:cs="Times New Roman"/>
                <w:sz w:val="22"/>
              </w:rPr>
              <w:t>Skills for lifelong learning and application of learning.</w:t>
            </w:r>
          </w:p>
        </w:tc>
        <w:tc>
          <w:tcPr>
            <w:tcW w:w="4185" w:type="dxa"/>
            <w:tcBorders>
              <w:top w:val="double" w:sz="4" w:space="0" w:color="auto"/>
            </w:tcBorders>
            <w:shd w:val="clear" w:color="auto" w:fill="FFF2CC"/>
          </w:tcPr>
          <w:p w14:paraId="1274EF88" w14:textId="1C7833FA" w:rsidR="00F33557" w:rsidRPr="00E32AFE" w:rsidRDefault="00F33557" w:rsidP="006C3A93">
            <w:pPr>
              <w:rPr>
                <w:rFonts w:ascii="Times New Roman" w:hAnsi="Times New Roman" w:cs="Times New Roman"/>
                <w:sz w:val="22"/>
              </w:rPr>
            </w:pPr>
            <w:r w:rsidRPr="00E32AFE">
              <w:rPr>
                <w:rFonts w:ascii="Times New Roman" w:hAnsi="Times New Roman" w:cs="Times New Roman"/>
                <w:b/>
                <w:sz w:val="22"/>
              </w:rPr>
              <w:t>GE Area VI.</w:t>
            </w:r>
            <w:r w:rsidRPr="00E32AFE">
              <w:rPr>
                <w:rFonts w:ascii="Times New Roman" w:hAnsi="Times New Roman" w:cs="Times New Roman"/>
                <w:sz w:val="22"/>
              </w:rPr>
              <w:t xml:space="preserve">  Area of Emphasis – at least 18 semester units.</w:t>
            </w:r>
          </w:p>
          <w:p w14:paraId="2B15EA6E" w14:textId="77777777" w:rsidR="00F33557" w:rsidRPr="00E32AFE" w:rsidRDefault="00F33557" w:rsidP="006C3A93">
            <w:pPr>
              <w:rPr>
                <w:rFonts w:ascii="Times New Roman" w:hAnsi="Times New Roman" w:cs="Times New Roman"/>
                <w:sz w:val="22"/>
              </w:rPr>
            </w:pPr>
          </w:p>
        </w:tc>
      </w:tr>
      <w:tr w:rsidR="00F33557" w:rsidRPr="006C3A93" w14:paraId="1C1F3DC2" w14:textId="77777777" w:rsidTr="00A57596">
        <w:trPr>
          <w:trHeight w:val="240"/>
        </w:trPr>
        <w:tc>
          <w:tcPr>
            <w:tcW w:w="8460" w:type="dxa"/>
            <w:gridSpan w:val="2"/>
            <w:shd w:val="clear" w:color="auto" w:fill="FFF2CC"/>
          </w:tcPr>
          <w:p w14:paraId="6731879A" w14:textId="7FA48868" w:rsidR="00F33557" w:rsidRPr="00E32AFE" w:rsidRDefault="00F33557" w:rsidP="006C3A93">
            <w:pPr>
              <w:jc w:val="center"/>
              <w:rPr>
                <w:rFonts w:ascii="Times New Roman" w:hAnsi="Times New Roman" w:cs="Times New Roman"/>
                <w:sz w:val="22"/>
              </w:rPr>
            </w:pPr>
            <w:r w:rsidRPr="00E32AFE">
              <w:rPr>
                <w:rFonts w:ascii="Times New Roman" w:hAnsi="Times New Roman" w:cs="Times New Roman"/>
                <w:b/>
                <w:sz w:val="22"/>
              </w:rPr>
              <w:t>Relevant ILO</w:t>
            </w:r>
          </w:p>
          <w:p w14:paraId="722BF9E8" w14:textId="77777777" w:rsidR="00F33557" w:rsidRPr="00E32AFE" w:rsidRDefault="00F33557" w:rsidP="006C3A93">
            <w:pPr>
              <w:rPr>
                <w:rFonts w:ascii="Times New Roman" w:hAnsi="Times New Roman" w:cs="Times New Roman"/>
                <w:sz w:val="22"/>
              </w:rPr>
            </w:pPr>
            <w:r w:rsidRPr="00E32AFE">
              <w:rPr>
                <w:rFonts w:ascii="Times New Roman" w:hAnsi="Times New Roman" w:cs="Times New Roman"/>
                <w:sz w:val="22"/>
              </w:rPr>
              <w:t>Demonstrate a level of engagement in the subject matter that enables and motivates the integration of acquired knowledge and skills beyond the classroom.</w:t>
            </w:r>
          </w:p>
        </w:tc>
      </w:tr>
      <w:tr w:rsidR="00F33557" w:rsidRPr="006C3A93" w14:paraId="6537CE90" w14:textId="77777777" w:rsidTr="005C7579">
        <w:tc>
          <w:tcPr>
            <w:tcW w:w="4275" w:type="dxa"/>
            <w:tcBorders>
              <w:top w:val="double" w:sz="4" w:space="0" w:color="auto"/>
            </w:tcBorders>
            <w:shd w:val="clear" w:color="auto" w:fill="D9EAD3"/>
          </w:tcPr>
          <w:p w14:paraId="7590F458" w14:textId="77777777" w:rsidR="00F33557" w:rsidRPr="00E32AFE" w:rsidRDefault="00F33557" w:rsidP="006C3A93">
            <w:pPr>
              <w:rPr>
                <w:rFonts w:ascii="Times New Roman" w:hAnsi="Times New Roman" w:cs="Times New Roman"/>
                <w:sz w:val="22"/>
              </w:rPr>
            </w:pPr>
            <w:r w:rsidRPr="00E32AFE">
              <w:rPr>
                <w:rFonts w:ascii="Times New Roman" w:hAnsi="Times New Roman" w:cs="Times New Roman"/>
                <w:sz w:val="22"/>
              </w:rPr>
              <w:t>Broad comprehension of the development of knowledge, practice, and interpretive approaches in the arts and humanities, the sciences, mathematics, and the social sciences.</w:t>
            </w:r>
          </w:p>
        </w:tc>
        <w:tc>
          <w:tcPr>
            <w:tcW w:w="4185" w:type="dxa"/>
            <w:tcBorders>
              <w:top w:val="double" w:sz="4" w:space="0" w:color="auto"/>
            </w:tcBorders>
            <w:shd w:val="clear" w:color="auto" w:fill="D9EAD3"/>
          </w:tcPr>
          <w:p w14:paraId="54FACF00" w14:textId="4321F6CC" w:rsidR="00F33557" w:rsidRPr="00E32AFE" w:rsidRDefault="00F33557" w:rsidP="006C3A93">
            <w:pPr>
              <w:rPr>
                <w:rFonts w:ascii="Times New Roman" w:hAnsi="Times New Roman" w:cs="Times New Roman"/>
                <w:sz w:val="22"/>
              </w:rPr>
            </w:pPr>
            <w:r w:rsidRPr="00E32AFE">
              <w:rPr>
                <w:rFonts w:ascii="Times New Roman" w:hAnsi="Times New Roman" w:cs="Times New Roman"/>
                <w:sz w:val="22"/>
              </w:rPr>
              <w:t xml:space="preserve">GE Area I.  Natural Science - at least 3 semester units. </w:t>
            </w:r>
          </w:p>
          <w:p w14:paraId="34E416BB" w14:textId="0905C77B" w:rsidR="00F33557" w:rsidRPr="00E32AFE" w:rsidRDefault="00F33557" w:rsidP="006C3A93">
            <w:pPr>
              <w:rPr>
                <w:rFonts w:ascii="Times New Roman" w:hAnsi="Times New Roman" w:cs="Times New Roman"/>
                <w:sz w:val="22"/>
              </w:rPr>
            </w:pPr>
            <w:r w:rsidRPr="00E32AFE">
              <w:rPr>
                <w:rFonts w:ascii="Times New Roman" w:hAnsi="Times New Roman" w:cs="Times New Roman"/>
                <w:sz w:val="22"/>
              </w:rPr>
              <w:t>GE Area II.  Social Science - at least 6 semester units.</w:t>
            </w:r>
          </w:p>
          <w:p w14:paraId="2D48D4B5" w14:textId="3DC26538" w:rsidR="00F33557" w:rsidRPr="00E32AFE" w:rsidRDefault="00F33557" w:rsidP="006C3A93">
            <w:pPr>
              <w:rPr>
                <w:rFonts w:ascii="Times New Roman" w:hAnsi="Times New Roman" w:cs="Times New Roman"/>
                <w:sz w:val="22"/>
              </w:rPr>
            </w:pPr>
            <w:r w:rsidRPr="00E32AFE">
              <w:rPr>
                <w:rFonts w:ascii="Times New Roman" w:hAnsi="Times New Roman" w:cs="Times New Roman"/>
                <w:sz w:val="22"/>
              </w:rPr>
              <w:t>GE Area III.  Humanities - at least 3 semester units.</w:t>
            </w:r>
          </w:p>
          <w:p w14:paraId="5E14F640" w14:textId="65B1DD46" w:rsidR="00F33557" w:rsidRPr="00E32AFE" w:rsidRDefault="00F33557" w:rsidP="006C3A93">
            <w:pPr>
              <w:rPr>
                <w:rFonts w:ascii="Times New Roman" w:hAnsi="Times New Roman" w:cs="Times New Roman"/>
                <w:sz w:val="22"/>
              </w:rPr>
            </w:pPr>
            <w:r w:rsidRPr="00E32AFE">
              <w:rPr>
                <w:rFonts w:ascii="Times New Roman" w:hAnsi="Times New Roman" w:cs="Times New Roman"/>
                <w:sz w:val="22"/>
              </w:rPr>
              <w:t>GE Area IV.  Language and rationality – at least 6 semester units.</w:t>
            </w:r>
          </w:p>
        </w:tc>
      </w:tr>
      <w:tr w:rsidR="00F33557" w:rsidRPr="006C3A93" w14:paraId="16ED0DA2" w14:textId="77777777" w:rsidTr="00A57596">
        <w:trPr>
          <w:trHeight w:val="240"/>
        </w:trPr>
        <w:tc>
          <w:tcPr>
            <w:tcW w:w="8460" w:type="dxa"/>
            <w:gridSpan w:val="2"/>
            <w:shd w:val="clear" w:color="auto" w:fill="D9EAD3"/>
          </w:tcPr>
          <w:p w14:paraId="28FC57EF" w14:textId="1D8D76F1" w:rsidR="00F33557" w:rsidRPr="00E32AFE" w:rsidRDefault="00F33557" w:rsidP="006C3A93">
            <w:pPr>
              <w:jc w:val="center"/>
              <w:rPr>
                <w:rFonts w:ascii="Times New Roman" w:hAnsi="Times New Roman" w:cs="Times New Roman"/>
                <w:sz w:val="22"/>
              </w:rPr>
            </w:pPr>
            <w:r w:rsidRPr="00E32AFE">
              <w:rPr>
                <w:rFonts w:ascii="Times New Roman" w:hAnsi="Times New Roman" w:cs="Times New Roman"/>
                <w:b/>
                <w:sz w:val="22"/>
              </w:rPr>
              <w:t>Relevant ILO</w:t>
            </w:r>
          </w:p>
          <w:p w14:paraId="73C63BB2" w14:textId="77777777" w:rsidR="00F33557" w:rsidRPr="00E32AFE" w:rsidRDefault="00F33557" w:rsidP="006C3A93">
            <w:pPr>
              <w:rPr>
                <w:rFonts w:ascii="Times New Roman" w:hAnsi="Times New Roman" w:cs="Times New Roman"/>
                <w:sz w:val="22"/>
              </w:rPr>
            </w:pPr>
            <w:r w:rsidRPr="00E32AFE">
              <w:rPr>
                <w:rFonts w:ascii="Times New Roman" w:hAnsi="Times New Roman" w:cs="Times New Roman"/>
                <w:sz w:val="22"/>
              </w:rPr>
              <w:t>Obtain the knowledge and academic skills necessary to access, evaluate, and interpret ideas, images, and information critically in order to communicate effectively, reach conclusions, and solve problems.</w:t>
            </w:r>
          </w:p>
        </w:tc>
      </w:tr>
    </w:tbl>
    <w:p w14:paraId="1F30BDF8" w14:textId="77777777" w:rsidR="00F33557" w:rsidRDefault="00F33557" w:rsidP="006C3A93">
      <w:pPr>
        <w:rPr>
          <w:rFonts w:ascii="Times New Roman" w:hAnsi="Times New Roman" w:cs="Times New Roman"/>
        </w:rPr>
      </w:pPr>
    </w:p>
    <w:p w14:paraId="3B82F108" w14:textId="1D9E72B8" w:rsidR="00F33557" w:rsidRDefault="00F33557" w:rsidP="00033C4F">
      <w:pPr>
        <w:rPr>
          <w:rFonts w:ascii="Times New Roman" w:hAnsi="Times New Roman" w:cs="Times New Roman"/>
        </w:rPr>
      </w:pPr>
      <w:r w:rsidRPr="00033C4F">
        <w:rPr>
          <w:rFonts w:ascii="Times New Roman" w:hAnsi="Times New Roman" w:cs="Times New Roman"/>
        </w:rPr>
        <w:lastRenderedPageBreak/>
        <w:t xml:space="preserve">The degree requirements for the </w:t>
      </w:r>
      <w:r>
        <w:rPr>
          <w:rFonts w:ascii="Times New Roman" w:hAnsi="Times New Roman" w:cs="Times New Roman"/>
        </w:rPr>
        <w:t xml:space="preserve">IxD </w:t>
      </w:r>
      <w:r w:rsidRPr="00033C4F">
        <w:rPr>
          <w:rFonts w:ascii="Times New Roman" w:hAnsi="Times New Roman" w:cs="Times New Roman"/>
        </w:rPr>
        <w:t xml:space="preserve">Bachelor of Science </w:t>
      </w:r>
      <w:r>
        <w:rPr>
          <w:rFonts w:ascii="Times New Roman" w:hAnsi="Times New Roman" w:cs="Times New Roman"/>
        </w:rPr>
        <w:t xml:space="preserve">degree </w:t>
      </w:r>
      <w:r w:rsidRPr="00033C4F">
        <w:rPr>
          <w:rFonts w:ascii="Times New Roman" w:hAnsi="Times New Roman" w:cs="Times New Roman"/>
        </w:rPr>
        <w:t xml:space="preserve">include completion of the CSU General Education pattern, including </w:t>
      </w:r>
      <w:r>
        <w:rPr>
          <w:rFonts w:ascii="Times New Roman" w:hAnsi="Times New Roman" w:cs="Times New Roman"/>
        </w:rPr>
        <w:t>nine</w:t>
      </w:r>
      <w:r w:rsidRPr="00033C4F">
        <w:rPr>
          <w:rFonts w:ascii="Times New Roman" w:hAnsi="Times New Roman" w:cs="Times New Roman"/>
        </w:rPr>
        <w:t xml:space="preserve"> units of upper division general education courses, and fulfillment </w:t>
      </w:r>
      <w:r>
        <w:rPr>
          <w:rFonts w:ascii="Times New Roman" w:hAnsi="Times New Roman" w:cs="Times New Roman"/>
        </w:rPr>
        <w:t>the g</w:t>
      </w:r>
      <w:r w:rsidRPr="00033C4F">
        <w:rPr>
          <w:rFonts w:ascii="Times New Roman" w:hAnsi="Times New Roman" w:cs="Times New Roman"/>
        </w:rPr>
        <w:t xml:space="preserve">lobal </w:t>
      </w:r>
      <w:r>
        <w:rPr>
          <w:rFonts w:ascii="Times New Roman" w:hAnsi="Times New Roman" w:cs="Times New Roman"/>
        </w:rPr>
        <w:t>c</w:t>
      </w:r>
      <w:r w:rsidRPr="00033C4F">
        <w:rPr>
          <w:rFonts w:ascii="Times New Roman" w:hAnsi="Times New Roman" w:cs="Times New Roman"/>
        </w:rPr>
        <w:t xml:space="preserve">itizenship requirement as well. </w:t>
      </w:r>
      <w:r>
        <w:rPr>
          <w:rFonts w:ascii="Times New Roman" w:hAnsi="Times New Roman" w:cs="Times New Roman"/>
        </w:rPr>
        <w:t>A</w:t>
      </w:r>
      <w:r w:rsidRPr="00033C4F">
        <w:rPr>
          <w:rFonts w:ascii="Times New Roman" w:hAnsi="Times New Roman" w:cs="Times New Roman"/>
        </w:rPr>
        <w:t xml:space="preserve">ll students earning the </w:t>
      </w:r>
      <w:r w:rsidR="009F1DCA">
        <w:rPr>
          <w:rFonts w:ascii="Times New Roman" w:hAnsi="Times New Roman" w:cs="Times New Roman"/>
        </w:rPr>
        <w:t>baccalaureate</w:t>
      </w:r>
      <w:r>
        <w:rPr>
          <w:rFonts w:ascii="Times New Roman" w:hAnsi="Times New Roman" w:cs="Times New Roman"/>
        </w:rPr>
        <w:t xml:space="preserve"> degree</w:t>
      </w:r>
      <w:r w:rsidRPr="00033C4F">
        <w:rPr>
          <w:rFonts w:ascii="Times New Roman" w:hAnsi="Times New Roman" w:cs="Times New Roman"/>
        </w:rPr>
        <w:t xml:space="preserve"> will successfully complete </w:t>
      </w:r>
      <w:r>
        <w:rPr>
          <w:rFonts w:ascii="Times New Roman" w:hAnsi="Times New Roman" w:cs="Times New Roman"/>
        </w:rPr>
        <w:t xml:space="preserve">38 to 41 </w:t>
      </w:r>
      <w:hyperlink r:id="rId114" w:history="1">
        <w:r w:rsidRPr="00283C28">
          <w:rPr>
            <w:rStyle w:val="Hyperlink"/>
            <w:rFonts w:ascii="Times New Roman" w:hAnsi="Times New Roman"/>
          </w:rPr>
          <w:t>General Education courses</w:t>
        </w:r>
      </w:hyperlink>
      <w:r w:rsidRPr="00033C4F">
        <w:rPr>
          <w:rFonts w:ascii="Times New Roman" w:hAnsi="Times New Roman" w:cs="Times New Roman"/>
        </w:rPr>
        <w:t>.</w:t>
      </w:r>
      <w:r>
        <w:rPr>
          <w:rStyle w:val="EndnoteReference"/>
          <w:rFonts w:ascii="Times New Roman" w:hAnsi="Times New Roman"/>
        </w:rPr>
        <w:endnoteReference w:id="96"/>
      </w:r>
    </w:p>
    <w:p w14:paraId="7ED6EF07" w14:textId="77777777" w:rsidR="00F33557" w:rsidRPr="006C3A93" w:rsidRDefault="00F33557" w:rsidP="006C3A93">
      <w:pPr>
        <w:rPr>
          <w:rFonts w:ascii="Times New Roman" w:hAnsi="Times New Roman" w:cs="Times New Roman"/>
        </w:rPr>
      </w:pPr>
    </w:p>
    <w:p w14:paraId="2BF49CD3" w14:textId="77777777" w:rsidR="00F33557" w:rsidRPr="00011941" w:rsidRDefault="00F33557" w:rsidP="00DB00D5">
      <w:pPr>
        <w:keepNext/>
        <w:rPr>
          <w:rFonts w:ascii="Times New Roman" w:hAnsi="Times New Roman" w:cs="Times New Roman"/>
          <w:b/>
          <w:i/>
          <w:u w:val="single"/>
        </w:rPr>
      </w:pPr>
      <w:r w:rsidRPr="00011941">
        <w:rPr>
          <w:rFonts w:ascii="Times New Roman" w:hAnsi="Times New Roman" w:cs="Times New Roman"/>
          <w:b/>
          <w:i/>
          <w:u w:val="single"/>
        </w:rPr>
        <w:t>Analysis</w:t>
      </w:r>
    </w:p>
    <w:p w14:paraId="62311A4D" w14:textId="77777777" w:rsidR="00F33557" w:rsidRPr="006C3A93" w:rsidRDefault="00F33557" w:rsidP="00DB00D5">
      <w:pPr>
        <w:keepNext/>
        <w:rPr>
          <w:rFonts w:ascii="Times New Roman" w:hAnsi="Times New Roman" w:cs="Times New Roman"/>
          <w:i/>
        </w:rPr>
      </w:pPr>
    </w:p>
    <w:p w14:paraId="10CAD909" w14:textId="57E2455E" w:rsidR="00F33557" w:rsidRPr="006C3A93" w:rsidRDefault="00F33557" w:rsidP="00BB6949">
      <w:pPr>
        <w:rPr>
          <w:rFonts w:ascii="Times New Roman" w:hAnsi="Times New Roman" w:cs="Times New Roman"/>
        </w:rPr>
      </w:pPr>
      <w:r w:rsidRPr="006C3A93">
        <w:rPr>
          <w:rFonts w:ascii="Times New Roman" w:hAnsi="Times New Roman" w:cs="Times New Roman"/>
        </w:rPr>
        <w:t xml:space="preserve">The </w:t>
      </w:r>
      <w:r w:rsidR="009F1DCA">
        <w:rPr>
          <w:rFonts w:ascii="Times New Roman" w:hAnsi="Times New Roman" w:cs="Times New Roman"/>
        </w:rPr>
        <w:t xml:space="preserve">College’s </w:t>
      </w:r>
      <w:r w:rsidRPr="006C3A93">
        <w:rPr>
          <w:rFonts w:ascii="Times New Roman" w:hAnsi="Times New Roman" w:cs="Times New Roman"/>
        </w:rPr>
        <w:t>G</w:t>
      </w:r>
      <w:r>
        <w:rPr>
          <w:rFonts w:ascii="Times New Roman" w:hAnsi="Times New Roman" w:cs="Times New Roman"/>
        </w:rPr>
        <w:t>E patterns are well-</w:t>
      </w:r>
      <w:r w:rsidRPr="006C3A93">
        <w:rPr>
          <w:rFonts w:ascii="Times New Roman" w:hAnsi="Times New Roman" w:cs="Times New Roman"/>
        </w:rPr>
        <w:t xml:space="preserve">established and </w:t>
      </w:r>
      <w:r>
        <w:rPr>
          <w:rFonts w:ascii="Times New Roman" w:hAnsi="Times New Roman" w:cs="Times New Roman"/>
        </w:rPr>
        <w:t xml:space="preserve">published </w:t>
      </w:r>
      <w:r w:rsidRPr="006C3A93">
        <w:rPr>
          <w:rFonts w:ascii="Times New Roman" w:hAnsi="Times New Roman" w:cs="Times New Roman"/>
        </w:rPr>
        <w:t>in a number of locations</w:t>
      </w:r>
      <w:r>
        <w:rPr>
          <w:rFonts w:ascii="Times New Roman" w:hAnsi="Times New Roman" w:cs="Times New Roman"/>
        </w:rPr>
        <w:t>,</w:t>
      </w:r>
      <w:r w:rsidRPr="006C3A93">
        <w:rPr>
          <w:rFonts w:ascii="Times New Roman" w:hAnsi="Times New Roman" w:cs="Times New Roman"/>
        </w:rPr>
        <w:t xml:space="preserve"> including the course catalog, counseling offices, areas of study website</w:t>
      </w:r>
      <w:r w:rsidR="009F1DCA">
        <w:rPr>
          <w:rFonts w:ascii="Times New Roman" w:hAnsi="Times New Roman" w:cs="Times New Roman"/>
        </w:rPr>
        <w:t>s</w:t>
      </w:r>
      <w:r w:rsidRPr="006C3A93">
        <w:rPr>
          <w:rFonts w:ascii="Times New Roman" w:hAnsi="Times New Roman" w:cs="Times New Roman"/>
        </w:rPr>
        <w:t>, and MyEdP</w:t>
      </w:r>
      <w:r>
        <w:rPr>
          <w:rFonts w:ascii="Times New Roman" w:hAnsi="Times New Roman" w:cs="Times New Roman"/>
        </w:rPr>
        <w:t>lan.  Myriad options enable</w:t>
      </w:r>
      <w:r w:rsidRPr="006C3A93">
        <w:rPr>
          <w:rFonts w:ascii="Times New Roman" w:hAnsi="Times New Roman" w:cs="Times New Roman"/>
        </w:rPr>
        <w:t xml:space="preserve"> students to meet any of the three GE patterns while </w:t>
      </w:r>
      <w:r w:rsidR="009F1DCA">
        <w:rPr>
          <w:rFonts w:ascii="Times New Roman" w:hAnsi="Times New Roman" w:cs="Times New Roman"/>
        </w:rPr>
        <w:t xml:space="preserve">maximizing </w:t>
      </w:r>
      <w:r w:rsidRPr="006C3A93">
        <w:rPr>
          <w:rFonts w:ascii="Times New Roman" w:hAnsi="Times New Roman" w:cs="Times New Roman"/>
        </w:rPr>
        <w:t>flexibility.</w:t>
      </w:r>
      <w:r>
        <w:rPr>
          <w:rFonts w:ascii="Times New Roman" w:hAnsi="Times New Roman" w:cs="Times New Roman"/>
        </w:rPr>
        <w:t xml:space="preserve">  </w:t>
      </w:r>
      <w:r w:rsidRPr="006C3A93">
        <w:rPr>
          <w:rFonts w:ascii="Times New Roman" w:hAnsi="Times New Roman" w:cs="Times New Roman"/>
        </w:rPr>
        <w:t>Students may choose from 58 courses in the Natural Sciences, over 100 courses in the Social Sciences, over 170 courses in the Humanities, over 40 courses in Language and Rationality, and over 60 courses that fulfill the Global Citizenship requirement.</w:t>
      </w:r>
      <w:r>
        <w:rPr>
          <w:rFonts w:ascii="Times New Roman" w:hAnsi="Times New Roman" w:cs="Times New Roman"/>
        </w:rPr>
        <w:t xml:space="preserve">  </w:t>
      </w:r>
    </w:p>
    <w:p w14:paraId="50F4F8AC" w14:textId="77777777" w:rsidR="00F33557" w:rsidRDefault="00F33557" w:rsidP="006C3A93">
      <w:pPr>
        <w:rPr>
          <w:rFonts w:ascii="Times New Roman" w:hAnsi="Times New Roman" w:cs="Times New Roman"/>
        </w:rPr>
      </w:pPr>
    </w:p>
    <w:p w14:paraId="60F4C67C" w14:textId="512A1763" w:rsidR="00F33557" w:rsidRPr="006C3A93" w:rsidRDefault="009F1DCA" w:rsidP="006C3A93">
      <w:pPr>
        <w:rPr>
          <w:rFonts w:ascii="Times New Roman" w:hAnsi="Times New Roman" w:cs="Times New Roman"/>
        </w:rPr>
      </w:pPr>
      <w:r>
        <w:rPr>
          <w:rFonts w:ascii="Times New Roman" w:hAnsi="Times New Roman" w:cs="Times New Roman"/>
        </w:rPr>
        <w:t>After receiving</w:t>
      </w:r>
      <w:r w:rsidR="00F33557" w:rsidRPr="006C3A93">
        <w:rPr>
          <w:rFonts w:ascii="Times New Roman" w:hAnsi="Times New Roman" w:cs="Times New Roman"/>
        </w:rPr>
        <w:t xml:space="preserve"> approval to create </w:t>
      </w:r>
      <w:r w:rsidR="000F6E11">
        <w:rPr>
          <w:rFonts w:ascii="Times New Roman" w:hAnsi="Times New Roman" w:cs="Times New Roman"/>
        </w:rPr>
        <w:t xml:space="preserve">the College’s </w:t>
      </w:r>
      <w:r>
        <w:rPr>
          <w:rFonts w:ascii="Times New Roman" w:hAnsi="Times New Roman" w:cs="Times New Roman"/>
        </w:rPr>
        <w:t>baccalaureate</w:t>
      </w:r>
      <w:r w:rsidR="00F33557" w:rsidRPr="006C3A93">
        <w:rPr>
          <w:rFonts w:ascii="Times New Roman" w:hAnsi="Times New Roman" w:cs="Times New Roman"/>
        </w:rPr>
        <w:t xml:space="preserve"> degree</w:t>
      </w:r>
      <w:r>
        <w:rPr>
          <w:rFonts w:ascii="Times New Roman" w:hAnsi="Times New Roman" w:cs="Times New Roman"/>
        </w:rPr>
        <w:t xml:space="preserve">, one of </w:t>
      </w:r>
      <w:r w:rsidR="00F33557" w:rsidRPr="006C3A93">
        <w:rPr>
          <w:rFonts w:ascii="Times New Roman" w:hAnsi="Times New Roman" w:cs="Times New Roman"/>
        </w:rPr>
        <w:t xml:space="preserve">the first tasks </w:t>
      </w:r>
      <w:r>
        <w:rPr>
          <w:rFonts w:ascii="Times New Roman" w:hAnsi="Times New Roman" w:cs="Times New Roman"/>
        </w:rPr>
        <w:t xml:space="preserve">undertaken by the </w:t>
      </w:r>
      <w:r w:rsidR="00F33557" w:rsidRPr="006C3A93">
        <w:rPr>
          <w:rFonts w:ascii="Times New Roman" w:hAnsi="Times New Roman" w:cs="Times New Roman"/>
        </w:rPr>
        <w:t xml:space="preserve">Curriculum Committee </w:t>
      </w:r>
      <w:r w:rsidR="00F33557">
        <w:rPr>
          <w:rFonts w:ascii="Times New Roman" w:hAnsi="Times New Roman" w:cs="Times New Roman"/>
        </w:rPr>
        <w:t>was</w:t>
      </w:r>
      <w:r w:rsidR="00F33557" w:rsidRPr="006C3A93">
        <w:rPr>
          <w:rFonts w:ascii="Times New Roman" w:hAnsi="Times New Roman" w:cs="Times New Roman"/>
        </w:rPr>
        <w:t xml:space="preserve"> to develo</w:t>
      </w:r>
      <w:r w:rsidR="00F33557">
        <w:rPr>
          <w:rFonts w:ascii="Times New Roman" w:hAnsi="Times New Roman" w:cs="Times New Roman"/>
        </w:rPr>
        <w:t xml:space="preserve">p a new GE pattern for </w:t>
      </w:r>
      <w:r>
        <w:rPr>
          <w:rFonts w:ascii="Times New Roman" w:hAnsi="Times New Roman" w:cs="Times New Roman"/>
        </w:rPr>
        <w:t xml:space="preserve">this </w:t>
      </w:r>
      <w:r w:rsidR="00F33557">
        <w:rPr>
          <w:rFonts w:ascii="Times New Roman" w:hAnsi="Times New Roman" w:cs="Times New Roman"/>
        </w:rPr>
        <w:t xml:space="preserve">degree </w:t>
      </w:r>
      <w:r w:rsidR="00F33557" w:rsidRPr="006C3A93">
        <w:rPr>
          <w:rFonts w:ascii="Times New Roman" w:hAnsi="Times New Roman" w:cs="Times New Roman"/>
        </w:rPr>
        <w:t xml:space="preserve">and for future </w:t>
      </w:r>
      <w:r w:rsidR="000F6E11">
        <w:rPr>
          <w:rFonts w:ascii="Times New Roman" w:hAnsi="Times New Roman" w:cs="Times New Roman"/>
        </w:rPr>
        <w:t xml:space="preserve">bachelor’s </w:t>
      </w:r>
      <w:r w:rsidR="00F33557" w:rsidRPr="006C3A93">
        <w:rPr>
          <w:rFonts w:ascii="Times New Roman" w:hAnsi="Times New Roman" w:cs="Times New Roman"/>
        </w:rPr>
        <w:t>degrees in</w:t>
      </w:r>
      <w:r w:rsidR="00F33557">
        <w:rPr>
          <w:rFonts w:ascii="Times New Roman" w:hAnsi="Times New Roman" w:cs="Times New Roman"/>
        </w:rPr>
        <w:t xml:space="preserve"> the event that </w:t>
      </w:r>
      <w:r w:rsidR="00F33557" w:rsidRPr="006C3A93">
        <w:rPr>
          <w:rFonts w:ascii="Times New Roman" w:hAnsi="Times New Roman" w:cs="Times New Roman"/>
        </w:rPr>
        <w:t xml:space="preserve">the </w:t>
      </w:r>
      <w:r w:rsidR="000F6E11">
        <w:rPr>
          <w:rFonts w:ascii="Times New Roman" w:hAnsi="Times New Roman" w:cs="Times New Roman"/>
        </w:rPr>
        <w:t xml:space="preserve">opportunity </w:t>
      </w:r>
      <w:r>
        <w:rPr>
          <w:rFonts w:ascii="Times New Roman" w:hAnsi="Times New Roman" w:cs="Times New Roman"/>
        </w:rPr>
        <w:t xml:space="preserve">for </w:t>
      </w:r>
      <w:r w:rsidR="00F33557" w:rsidRPr="006C3A93">
        <w:rPr>
          <w:rFonts w:ascii="Times New Roman" w:hAnsi="Times New Roman" w:cs="Times New Roman"/>
        </w:rPr>
        <w:t xml:space="preserve">offering </w:t>
      </w:r>
      <w:r w:rsidR="000F6E11">
        <w:rPr>
          <w:rFonts w:ascii="Times New Roman" w:hAnsi="Times New Roman" w:cs="Times New Roman"/>
        </w:rPr>
        <w:t xml:space="preserve">bachelor’s </w:t>
      </w:r>
      <w:r w:rsidR="00F33557" w:rsidRPr="006C3A93">
        <w:rPr>
          <w:rFonts w:ascii="Times New Roman" w:hAnsi="Times New Roman" w:cs="Times New Roman"/>
        </w:rPr>
        <w:t>degrees is expanded.</w:t>
      </w:r>
      <w:r w:rsidR="00F33557">
        <w:rPr>
          <w:rFonts w:ascii="Times New Roman" w:hAnsi="Times New Roman" w:cs="Times New Roman"/>
        </w:rPr>
        <w:t xml:space="preserve"> </w:t>
      </w:r>
      <w:r w:rsidR="00F33557" w:rsidRPr="006C3A93">
        <w:rPr>
          <w:rFonts w:ascii="Times New Roman" w:hAnsi="Times New Roman" w:cs="Times New Roman"/>
        </w:rPr>
        <w:t xml:space="preserve">The process used in the development of this </w:t>
      </w:r>
      <w:r w:rsidR="00F33557">
        <w:rPr>
          <w:rFonts w:ascii="Times New Roman" w:hAnsi="Times New Roman" w:cs="Times New Roman"/>
        </w:rPr>
        <w:t xml:space="preserve">new GE pattern is </w:t>
      </w:r>
      <w:r w:rsidR="000F6E11">
        <w:rPr>
          <w:rFonts w:ascii="Times New Roman" w:hAnsi="Times New Roman" w:cs="Times New Roman"/>
        </w:rPr>
        <w:t xml:space="preserve">illustrates </w:t>
      </w:r>
      <w:r w:rsidR="00F33557">
        <w:rPr>
          <w:rFonts w:ascii="Times New Roman" w:hAnsi="Times New Roman" w:cs="Times New Roman"/>
        </w:rPr>
        <w:t xml:space="preserve">the extent to which </w:t>
      </w:r>
      <w:r w:rsidR="00F33557" w:rsidRPr="006C3A93">
        <w:rPr>
          <w:rFonts w:ascii="Times New Roman" w:hAnsi="Times New Roman" w:cs="Times New Roman"/>
        </w:rPr>
        <w:t xml:space="preserve">curricular decisions </w:t>
      </w:r>
      <w:r w:rsidR="00F33557">
        <w:rPr>
          <w:rFonts w:ascii="Times New Roman" w:hAnsi="Times New Roman" w:cs="Times New Roman"/>
        </w:rPr>
        <w:t>at the College are faculty-driven</w:t>
      </w:r>
      <w:r w:rsidR="00F33557" w:rsidRPr="006C3A93">
        <w:rPr>
          <w:rFonts w:ascii="Times New Roman" w:hAnsi="Times New Roman" w:cs="Times New Roman"/>
        </w:rPr>
        <w:t>.</w:t>
      </w:r>
      <w:r w:rsidR="00F33557">
        <w:rPr>
          <w:rFonts w:ascii="Times New Roman" w:hAnsi="Times New Roman" w:cs="Times New Roman"/>
        </w:rPr>
        <w:t xml:space="preserve">  </w:t>
      </w:r>
    </w:p>
    <w:p w14:paraId="2AB5E38C" w14:textId="77777777" w:rsidR="00F33557" w:rsidRPr="006C3A93" w:rsidRDefault="00F33557" w:rsidP="00194A90">
      <w:pPr>
        <w:jc w:val="center"/>
        <w:rPr>
          <w:rFonts w:ascii="Times New Roman" w:hAnsi="Times New Roman" w:cs="Times New Roman"/>
        </w:rPr>
      </w:pPr>
    </w:p>
    <w:p w14:paraId="1EE73034" w14:textId="77777777" w:rsidR="00F33557" w:rsidRPr="00011941" w:rsidRDefault="00F33557" w:rsidP="00B97D3B">
      <w:pPr>
        <w:keepNext/>
        <w:rPr>
          <w:rFonts w:ascii="Times New Roman" w:hAnsi="Times New Roman" w:cs="Times New Roman"/>
          <w:i/>
          <w:u w:val="single"/>
        </w:rPr>
      </w:pPr>
      <w:r w:rsidRPr="00011941">
        <w:rPr>
          <w:rFonts w:ascii="Times New Roman" w:hAnsi="Times New Roman" w:cs="Times New Roman"/>
          <w:b/>
          <w:i/>
          <w:u w:val="single"/>
        </w:rPr>
        <w:t>Plan</w:t>
      </w:r>
    </w:p>
    <w:p w14:paraId="2630F32A" w14:textId="77777777" w:rsidR="00F33557" w:rsidRDefault="00F33557" w:rsidP="00B97D3B">
      <w:pPr>
        <w:keepNext/>
        <w:rPr>
          <w:rFonts w:ascii="Times New Roman" w:hAnsi="Times New Roman" w:cs="Times New Roman"/>
        </w:rPr>
      </w:pPr>
    </w:p>
    <w:p w14:paraId="64C4B3E8" w14:textId="77777777" w:rsidR="00F33557" w:rsidRDefault="00F33557" w:rsidP="003F334C">
      <w:pPr>
        <w:pStyle w:val="Default"/>
        <w:rPr>
          <w:rFonts w:ascii="Times New Roman" w:hAnsi="Times New Roman" w:cs="Times New Roman"/>
          <w:color w:val="auto"/>
        </w:rPr>
      </w:pPr>
      <w:r>
        <w:rPr>
          <w:rFonts w:ascii="Times New Roman" w:hAnsi="Times New Roman" w:cs="Times New Roman"/>
          <w:color w:val="auto"/>
        </w:rPr>
        <w:t>Based on an analysis of the evidence, Santa Monica College is meeting this standard and will continue to monitor its progress.</w:t>
      </w:r>
    </w:p>
    <w:p w14:paraId="51898C00" w14:textId="77777777" w:rsidR="00F33557" w:rsidRDefault="00F33557" w:rsidP="007B52BE"/>
    <w:p w14:paraId="4A117A9B" w14:textId="77777777" w:rsidR="00F33557" w:rsidRDefault="00F33557" w:rsidP="007B52BE"/>
    <w:p w14:paraId="3EED558B" w14:textId="79B8F209" w:rsidR="00F33557" w:rsidRPr="007B52BE" w:rsidRDefault="00F33557" w:rsidP="009E06DE">
      <w:pPr>
        <w:keepNext/>
        <w:keepLines/>
        <w:tabs>
          <w:tab w:val="left" w:pos="990"/>
        </w:tabs>
        <w:rPr>
          <w:rFonts w:ascii="Times New Roman" w:hAnsi="Times New Roman" w:cs="Times New Roman"/>
        </w:rPr>
      </w:pPr>
      <w:r w:rsidRPr="007B52BE">
        <w:rPr>
          <w:rFonts w:ascii="Times New Roman" w:hAnsi="Times New Roman" w:cs="Times New Roman"/>
          <w:b/>
        </w:rPr>
        <w:t>IIA.13</w:t>
      </w:r>
      <w:r>
        <w:rPr>
          <w:rFonts w:ascii="Times New Roman" w:hAnsi="Times New Roman" w:cs="Times New Roman"/>
          <w:b/>
        </w:rPr>
        <w:tab/>
      </w:r>
      <w:r w:rsidRPr="007B52BE">
        <w:rPr>
          <w:rFonts w:ascii="Times New Roman" w:hAnsi="Times New Roman" w:cs="Times New Roman"/>
          <w:b/>
        </w:rPr>
        <w:t>All degree programs include focused study in at least one area of inquiry or in an established interdisciplinary core.</w:t>
      </w:r>
      <w:r>
        <w:rPr>
          <w:rFonts w:ascii="Times New Roman" w:hAnsi="Times New Roman" w:cs="Times New Roman"/>
          <w:b/>
        </w:rPr>
        <w:t xml:space="preserve">  </w:t>
      </w:r>
      <w:r w:rsidRPr="007B52BE">
        <w:rPr>
          <w:rFonts w:ascii="Times New Roman" w:hAnsi="Times New Roman" w:cs="Times New Roman"/>
          <w:b/>
        </w:rPr>
        <w:t>The identification of specialized courses in an area of inquiry or interdisciplinary core are based upon student learning outcomes and competencies, and include mastery, at the appropriate degree level, of key theories and practices within the field of study.</w:t>
      </w:r>
    </w:p>
    <w:p w14:paraId="31F793AF" w14:textId="77777777" w:rsidR="00F33557" w:rsidRPr="007B52BE" w:rsidRDefault="00F33557" w:rsidP="00BB6949">
      <w:pPr>
        <w:keepNext/>
        <w:rPr>
          <w:rFonts w:ascii="Times New Roman" w:hAnsi="Times New Roman" w:cs="Times New Roman"/>
        </w:rPr>
      </w:pPr>
    </w:p>
    <w:p w14:paraId="01E9606B" w14:textId="77777777" w:rsidR="00F33557" w:rsidRPr="00011941" w:rsidRDefault="00F33557" w:rsidP="00BB6949">
      <w:pPr>
        <w:keepNext/>
        <w:rPr>
          <w:rFonts w:ascii="Times New Roman" w:hAnsi="Times New Roman" w:cs="Times New Roman"/>
          <w:i/>
          <w:u w:val="single"/>
        </w:rPr>
      </w:pPr>
      <w:r w:rsidRPr="00011941">
        <w:rPr>
          <w:rFonts w:ascii="Times New Roman" w:hAnsi="Times New Roman" w:cs="Times New Roman"/>
          <w:b/>
          <w:i/>
          <w:highlight w:val="white"/>
          <w:u w:val="single"/>
        </w:rPr>
        <w:t>Evidence of Meeting the Standard</w:t>
      </w:r>
    </w:p>
    <w:p w14:paraId="7124930E" w14:textId="77777777" w:rsidR="00F33557" w:rsidRPr="007B52BE" w:rsidRDefault="00F33557" w:rsidP="00BB6949">
      <w:pPr>
        <w:keepNext/>
        <w:rPr>
          <w:rFonts w:ascii="Times New Roman" w:hAnsi="Times New Roman" w:cs="Times New Roman"/>
        </w:rPr>
      </w:pPr>
    </w:p>
    <w:p w14:paraId="232A640B" w14:textId="406D4065" w:rsidR="00F33557" w:rsidRPr="007B52BE" w:rsidRDefault="00F33557" w:rsidP="00BB6949">
      <w:pPr>
        <w:rPr>
          <w:rFonts w:ascii="Times New Roman" w:hAnsi="Times New Roman" w:cs="Times New Roman"/>
        </w:rPr>
      </w:pPr>
      <w:r>
        <w:rPr>
          <w:rFonts w:ascii="Times New Roman" w:hAnsi="Times New Roman" w:cs="Times New Roman"/>
          <w:highlight w:val="white"/>
        </w:rPr>
        <w:t xml:space="preserve">Santa Monica College’s </w:t>
      </w:r>
      <w:r w:rsidRPr="007B52BE">
        <w:rPr>
          <w:rFonts w:ascii="Times New Roman" w:hAnsi="Times New Roman" w:cs="Times New Roman"/>
          <w:highlight w:val="white"/>
        </w:rPr>
        <w:t xml:space="preserve">curriculum process </w:t>
      </w:r>
      <w:r>
        <w:rPr>
          <w:rFonts w:ascii="Times New Roman" w:hAnsi="Times New Roman" w:cs="Times New Roman"/>
          <w:highlight w:val="white"/>
        </w:rPr>
        <w:t>utilizes</w:t>
      </w:r>
      <w:r w:rsidRPr="007B52BE">
        <w:rPr>
          <w:rFonts w:ascii="Times New Roman" w:hAnsi="Times New Roman" w:cs="Times New Roman"/>
          <w:highlight w:val="white"/>
        </w:rPr>
        <w:t xml:space="preserve"> well-established procedures to ensure that new programs and changes to existing programs include a focused area </w:t>
      </w:r>
      <w:r>
        <w:rPr>
          <w:rFonts w:ascii="Times New Roman" w:hAnsi="Times New Roman" w:cs="Times New Roman"/>
          <w:highlight w:val="white"/>
        </w:rPr>
        <w:t xml:space="preserve">of study that includes 18 or more semester units as per California Law, </w:t>
      </w:r>
      <w:hyperlink r:id="rId115" w:history="1">
        <w:r w:rsidRPr="00B96C42">
          <w:rPr>
            <w:rStyle w:val="Hyperlink"/>
            <w:rFonts w:ascii="Times New Roman" w:hAnsi="Times New Roman"/>
            <w:highlight w:val="white"/>
          </w:rPr>
          <w:t>Title 5, section 55063(a)</w:t>
        </w:r>
      </w:hyperlink>
      <w:r>
        <w:rPr>
          <w:rFonts w:ascii="Times New Roman" w:hAnsi="Times New Roman" w:cs="Times New Roman"/>
          <w:highlight w:val="white"/>
        </w:rPr>
        <w:t>.</w:t>
      </w:r>
      <w:r>
        <w:rPr>
          <w:rStyle w:val="EndnoteReference"/>
          <w:rFonts w:ascii="Times New Roman" w:hAnsi="Times New Roman"/>
          <w:highlight w:val="white"/>
        </w:rPr>
        <w:endnoteReference w:id="97"/>
      </w:r>
      <w:r>
        <w:rPr>
          <w:rFonts w:ascii="Times New Roman" w:hAnsi="Times New Roman" w:cs="Times New Roman"/>
          <w:highlight w:val="white"/>
        </w:rPr>
        <w:t xml:space="preserve">  The departments develop and evaluate appropriate degree and c</w:t>
      </w:r>
      <w:r w:rsidRPr="007B52BE">
        <w:rPr>
          <w:rFonts w:ascii="Times New Roman" w:hAnsi="Times New Roman" w:cs="Times New Roman"/>
          <w:highlight w:val="white"/>
        </w:rPr>
        <w:t>ertificate</w:t>
      </w:r>
      <w:r>
        <w:rPr>
          <w:rFonts w:ascii="Times New Roman" w:hAnsi="Times New Roman" w:cs="Times New Roman"/>
          <w:highlight w:val="white"/>
        </w:rPr>
        <w:t xml:space="preserve"> learning o</w:t>
      </w:r>
      <w:r w:rsidRPr="007B52BE">
        <w:rPr>
          <w:rFonts w:ascii="Times New Roman" w:hAnsi="Times New Roman" w:cs="Times New Roman"/>
          <w:highlight w:val="white"/>
        </w:rPr>
        <w:t>utco</w:t>
      </w:r>
      <w:r>
        <w:rPr>
          <w:rFonts w:ascii="Times New Roman" w:hAnsi="Times New Roman" w:cs="Times New Roman"/>
          <w:highlight w:val="white"/>
        </w:rPr>
        <w:t xml:space="preserve">mes </w:t>
      </w:r>
      <w:r w:rsidRPr="007B52BE">
        <w:rPr>
          <w:rFonts w:ascii="Times New Roman" w:hAnsi="Times New Roman" w:cs="Times New Roman"/>
          <w:highlight w:val="white"/>
        </w:rPr>
        <w:t>for all degrees and certificates offered</w:t>
      </w:r>
      <w:r>
        <w:rPr>
          <w:rFonts w:ascii="Times New Roman" w:hAnsi="Times New Roman" w:cs="Times New Roman"/>
          <w:highlight w:val="white"/>
        </w:rPr>
        <w:t xml:space="preserve"> by the C</w:t>
      </w:r>
      <w:r w:rsidRPr="007B52BE">
        <w:rPr>
          <w:rFonts w:ascii="Times New Roman" w:hAnsi="Times New Roman" w:cs="Times New Roman"/>
          <w:highlight w:val="white"/>
        </w:rPr>
        <w:t>ollege</w:t>
      </w:r>
      <w:r w:rsidR="000F6E11">
        <w:rPr>
          <w:rFonts w:ascii="Times New Roman" w:hAnsi="Times New Roman" w:cs="Times New Roman"/>
          <w:highlight w:val="white"/>
        </w:rPr>
        <w:t xml:space="preserve">, which </w:t>
      </w:r>
      <w:r>
        <w:rPr>
          <w:rFonts w:ascii="Times New Roman" w:hAnsi="Times New Roman" w:cs="Times New Roman"/>
          <w:highlight w:val="white"/>
        </w:rPr>
        <w:t>are published in the c</w:t>
      </w:r>
      <w:r w:rsidRPr="007B52BE">
        <w:rPr>
          <w:rFonts w:ascii="Times New Roman" w:hAnsi="Times New Roman" w:cs="Times New Roman"/>
          <w:highlight w:val="white"/>
        </w:rPr>
        <w:t>o</w:t>
      </w:r>
      <w:r>
        <w:rPr>
          <w:rFonts w:ascii="Times New Roman" w:hAnsi="Times New Roman" w:cs="Times New Roman"/>
          <w:highlight w:val="white"/>
        </w:rPr>
        <w:t>llege c</w:t>
      </w:r>
      <w:r w:rsidRPr="007B52BE">
        <w:rPr>
          <w:rFonts w:ascii="Times New Roman" w:hAnsi="Times New Roman" w:cs="Times New Roman"/>
          <w:highlight w:val="white"/>
        </w:rPr>
        <w:t xml:space="preserve">atalog. </w:t>
      </w:r>
    </w:p>
    <w:p w14:paraId="2C4CD064" w14:textId="77777777" w:rsidR="00F33557" w:rsidRPr="007B52BE" w:rsidRDefault="00F33557" w:rsidP="007B52BE">
      <w:pPr>
        <w:rPr>
          <w:rFonts w:ascii="Times New Roman" w:hAnsi="Times New Roman" w:cs="Times New Roman"/>
        </w:rPr>
      </w:pPr>
    </w:p>
    <w:p w14:paraId="19E3505E" w14:textId="78496694" w:rsidR="00F33557" w:rsidRPr="007B52BE" w:rsidRDefault="00F33557" w:rsidP="00194A90">
      <w:pPr>
        <w:spacing w:line="259" w:lineRule="auto"/>
        <w:rPr>
          <w:rFonts w:ascii="Times New Roman" w:hAnsi="Times New Roman" w:cs="Times New Roman"/>
        </w:rPr>
      </w:pPr>
      <w:r w:rsidRPr="00194A90">
        <w:rPr>
          <w:rFonts w:ascii="Times New Roman" w:hAnsi="Times New Roman" w:cs="Times New Roman"/>
          <w:highlight w:val="white"/>
        </w:rPr>
        <w:t xml:space="preserve">Development of new degrees involves faculty subject matter experts </w:t>
      </w:r>
      <w:r>
        <w:rPr>
          <w:rFonts w:ascii="Times New Roman" w:hAnsi="Times New Roman" w:cs="Times New Roman"/>
          <w:highlight w:val="white"/>
        </w:rPr>
        <w:t xml:space="preserve">establishing degree requirements by </w:t>
      </w:r>
      <w:r w:rsidRPr="00194A90">
        <w:rPr>
          <w:rFonts w:ascii="Times New Roman" w:hAnsi="Times New Roman" w:cs="Times New Roman"/>
          <w:highlight w:val="white"/>
        </w:rPr>
        <w:t xml:space="preserve">researching articulation requirements </w:t>
      </w:r>
      <w:r>
        <w:rPr>
          <w:rFonts w:ascii="Times New Roman" w:hAnsi="Times New Roman" w:cs="Times New Roman"/>
          <w:highlight w:val="white"/>
        </w:rPr>
        <w:t xml:space="preserve">ensuring that </w:t>
      </w:r>
      <w:r w:rsidRPr="00194A90">
        <w:rPr>
          <w:rFonts w:ascii="Times New Roman" w:hAnsi="Times New Roman" w:cs="Times New Roman"/>
          <w:highlight w:val="white"/>
        </w:rPr>
        <w:t>the required courses have learning outcomes that meet current standards within the discipline and include mastery of the key theories and practices within the field of study.</w:t>
      </w:r>
      <w:r>
        <w:rPr>
          <w:rFonts w:ascii="Times New Roman" w:hAnsi="Times New Roman" w:cs="Times New Roman"/>
          <w:highlight w:val="white"/>
        </w:rPr>
        <w:t xml:space="preserve">  </w:t>
      </w:r>
      <w:r w:rsidRPr="00194A90">
        <w:rPr>
          <w:rFonts w:ascii="Times New Roman" w:hAnsi="Times New Roman" w:cs="Times New Roman"/>
          <w:highlight w:val="white"/>
        </w:rPr>
        <w:t xml:space="preserve">Once </w:t>
      </w:r>
      <w:r>
        <w:rPr>
          <w:rFonts w:ascii="Times New Roman" w:hAnsi="Times New Roman" w:cs="Times New Roman"/>
          <w:highlight w:val="white"/>
        </w:rPr>
        <w:t>approved by the department</w:t>
      </w:r>
      <w:r w:rsidRPr="00194A90">
        <w:rPr>
          <w:rFonts w:ascii="Times New Roman" w:hAnsi="Times New Roman" w:cs="Times New Roman"/>
          <w:highlight w:val="white"/>
        </w:rPr>
        <w:t>, the program is submitted to the Curriculum Committee for further review and approval</w:t>
      </w:r>
      <w:r>
        <w:rPr>
          <w:rFonts w:ascii="Times New Roman" w:hAnsi="Times New Roman" w:cs="Times New Roman"/>
          <w:highlight w:val="white"/>
        </w:rPr>
        <w:t xml:space="preserve"> in accordance with the state Chancellor’s Office </w:t>
      </w:r>
      <w:r w:rsidRPr="00E32AFE">
        <w:rPr>
          <w:rFonts w:ascii="Times New Roman" w:hAnsi="Times New Roman" w:cs="Times New Roman"/>
          <w:i/>
          <w:highlight w:val="white"/>
        </w:rPr>
        <w:t>Program Course and Approval Handbook</w:t>
      </w:r>
      <w:r w:rsidRPr="00194A90">
        <w:rPr>
          <w:rFonts w:ascii="Times New Roman" w:hAnsi="Times New Roman" w:cs="Times New Roman"/>
          <w:highlight w:val="white"/>
        </w:rPr>
        <w:t>.</w:t>
      </w:r>
      <w:r>
        <w:rPr>
          <w:rFonts w:ascii="Times New Roman" w:hAnsi="Times New Roman" w:cs="Times New Roman"/>
          <w:highlight w:val="white"/>
        </w:rPr>
        <w:t xml:space="preserve">  </w:t>
      </w:r>
      <w:r w:rsidRPr="00194A90">
        <w:rPr>
          <w:rFonts w:ascii="Times New Roman" w:hAnsi="Times New Roman" w:cs="Times New Roman"/>
          <w:highlight w:val="white"/>
        </w:rPr>
        <w:lastRenderedPageBreak/>
        <w:t>Prior to approval by the Curriculum Committee, the Institutional Effectiveness Committee reviews the degree or certificate learning outcomes for relevance and measurability</w:t>
      </w:r>
      <w:r>
        <w:rPr>
          <w:rFonts w:ascii="Times New Roman" w:hAnsi="Times New Roman" w:cs="Times New Roman"/>
        </w:rPr>
        <w:t xml:space="preserve">.  </w:t>
      </w:r>
      <w:r>
        <w:rPr>
          <w:rFonts w:ascii="Times New Roman" w:hAnsi="Times New Roman" w:cs="Times New Roman"/>
          <w:highlight w:val="white"/>
        </w:rPr>
        <w:t xml:space="preserve">Finally, the program is reviewed by the Academic Senate and the Board of Trustees, and if no concerns are raised, it </w:t>
      </w:r>
      <w:r w:rsidRPr="007B52BE">
        <w:rPr>
          <w:rFonts w:ascii="Times New Roman" w:hAnsi="Times New Roman" w:cs="Times New Roman"/>
          <w:highlight w:val="white"/>
        </w:rPr>
        <w:t>is sent to the state Chancellor's office for final appro</w:t>
      </w:r>
      <w:r>
        <w:rPr>
          <w:rFonts w:ascii="Times New Roman" w:hAnsi="Times New Roman" w:cs="Times New Roman"/>
          <w:highlight w:val="white"/>
        </w:rPr>
        <w:t>val before it is offered at Santa Monica College.</w:t>
      </w:r>
    </w:p>
    <w:p w14:paraId="408ED6ED" w14:textId="77777777" w:rsidR="00F33557" w:rsidRPr="007B52BE" w:rsidRDefault="00F33557" w:rsidP="007B52BE">
      <w:pPr>
        <w:rPr>
          <w:rFonts w:ascii="Times New Roman" w:hAnsi="Times New Roman" w:cs="Times New Roman"/>
        </w:rPr>
      </w:pPr>
    </w:p>
    <w:p w14:paraId="42D82574" w14:textId="776A9D86" w:rsidR="00F33557" w:rsidRPr="007B52BE" w:rsidRDefault="00F33557" w:rsidP="007B52BE">
      <w:pPr>
        <w:rPr>
          <w:rFonts w:ascii="Times New Roman" w:hAnsi="Times New Roman" w:cs="Times New Roman"/>
        </w:rPr>
      </w:pPr>
      <w:r>
        <w:rPr>
          <w:rFonts w:ascii="Times New Roman" w:hAnsi="Times New Roman" w:cs="Times New Roman"/>
          <w:highlight w:val="white"/>
        </w:rPr>
        <w:t>All the degree and c</w:t>
      </w:r>
      <w:r w:rsidRPr="007B52BE">
        <w:rPr>
          <w:rFonts w:ascii="Times New Roman" w:hAnsi="Times New Roman" w:cs="Times New Roman"/>
          <w:highlight w:val="white"/>
        </w:rPr>
        <w:t>er</w:t>
      </w:r>
      <w:r>
        <w:rPr>
          <w:rFonts w:ascii="Times New Roman" w:hAnsi="Times New Roman" w:cs="Times New Roman"/>
          <w:highlight w:val="white"/>
        </w:rPr>
        <w:t>tificate l</w:t>
      </w:r>
      <w:r w:rsidRPr="007B52BE">
        <w:rPr>
          <w:rFonts w:ascii="Times New Roman" w:hAnsi="Times New Roman" w:cs="Times New Roman"/>
          <w:highlight w:val="white"/>
        </w:rPr>
        <w:t>earn</w:t>
      </w:r>
      <w:r>
        <w:rPr>
          <w:rFonts w:ascii="Times New Roman" w:hAnsi="Times New Roman" w:cs="Times New Roman"/>
          <w:highlight w:val="white"/>
        </w:rPr>
        <w:t>ing outcomes are posted in the college c</w:t>
      </w:r>
      <w:r w:rsidRPr="007B52BE">
        <w:rPr>
          <w:rFonts w:ascii="Times New Roman" w:hAnsi="Times New Roman" w:cs="Times New Roman"/>
          <w:highlight w:val="white"/>
        </w:rPr>
        <w:t>atalog, both in hardcopy and online</w:t>
      </w:r>
      <w:r>
        <w:rPr>
          <w:rFonts w:ascii="Times New Roman" w:hAnsi="Times New Roman" w:cs="Times New Roman"/>
          <w:highlight w:val="white"/>
        </w:rPr>
        <w:t>.  As an example</w:t>
      </w:r>
      <w:r w:rsidRPr="007B52BE">
        <w:rPr>
          <w:rFonts w:ascii="Times New Roman" w:hAnsi="Times New Roman" w:cs="Times New Roman"/>
          <w:highlight w:val="white"/>
        </w:rPr>
        <w:t>, the learning outcomes for the Associate’s Degree for Transfer in History are</w:t>
      </w:r>
      <w:r>
        <w:rPr>
          <w:rFonts w:ascii="Times New Roman" w:hAnsi="Times New Roman" w:cs="Times New Roman"/>
          <w:highlight w:val="white"/>
        </w:rPr>
        <w:t xml:space="preserve"> as follows</w:t>
      </w:r>
      <w:r w:rsidRPr="007B52BE">
        <w:rPr>
          <w:rFonts w:ascii="Times New Roman" w:hAnsi="Times New Roman" w:cs="Times New Roman"/>
          <w:highlight w:val="white"/>
        </w:rPr>
        <w:t>:</w:t>
      </w:r>
    </w:p>
    <w:p w14:paraId="7921A76F" w14:textId="77777777" w:rsidR="00F33557" w:rsidRPr="007B52BE" w:rsidRDefault="00F33557" w:rsidP="007B52BE">
      <w:pPr>
        <w:rPr>
          <w:rFonts w:ascii="Times New Roman" w:hAnsi="Times New Roman" w:cs="Times New Roman"/>
        </w:rPr>
      </w:pPr>
    </w:p>
    <w:p w14:paraId="1B21346E" w14:textId="4EA99D79" w:rsidR="00F33557" w:rsidRPr="007B52BE" w:rsidRDefault="00F33557" w:rsidP="00011941">
      <w:pPr>
        <w:rPr>
          <w:rFonts w:ascii="Times New Roman" w:hAnsi="Times New Roman" w:cs="Times New Roman"/>
        </w:rPr>
      </w:pPr>
      <w:r>
        <w:rPr>
          <w:rFonts w:ascii="Times New Roman" w:hAnsi="Times New Roman" w:cs="Times New Roman"/>
          <w:i/>
          <w:highlight w:val="white"/>
        </w:rPr>
        <w:t>“</w:t>
      </w:r>
      <w:r w:rsidRPr="007B52BE">
        <w:rPr>
          <w:rFonts w:ascii="Times New Roman" w:hAnsi="Times New Roman" w:cs="Times New Roman"/>
          <w:i/>
          <w:highlight w:val="white"/>
        </w:rPr>
        <w:t>Upon completion of the program, students will demonstrate, through written and oral academic work, critical examination of historical material, including primary sources, attending to such concepts as historical agency, context, perspective, and multi-causation.</w:t>
      </w:r>
      <w:r>
        <w:rPr>
          <w:rFonts w:ascii="Times New Roman" w:hAnsi="Times New Roman" w:cs="Times New Roman"/>
          <w:i/>
          <w:highlight w:val="white"/>
        </w:rPr>
        <w:t xml:space="preserve">  </w:t>
      </w:r>
      <w:r w:rsidRPr="007B52BE">
        <w:rPr>
          <w:rFonts w:ascii="Times New Roman" w:hAnsi="Times New Roman" w:cs="Times New Roman"/>
          <w:i/>
          <w:highlight w:val="white"/>
        </w:rPr>
        <w:t>Students will further demonstrate an understanding of history as a discipline characterized by the application of critical analysis to factual evidence.</w:t>
      </w:r>
      <w:r>
        <w:rPr>
          <w:rFonts w:ascii="Times New Roman" w:hAnsi="Times New Roman" w:cs="Times New Roman"/>
          <w:i/>
        </w:rPr>
        <w:t>”</w:t>
      </w:r>
    </w:p>
    <w:p w14:paraId="63E51109" w14:textId="77777777" w:rsidR="00F33557" w:rsidRPr="007B52BE" w:rsidRDefault="00F33557" w:rsidP="007B52BE">
      <w:pPr>
        <w:rPr>
          <w:rFonts w:ascii="Times New Roman" w:hAnsi="Times New Roman" w:cs="Times New Roman"/>
        </w:rPr>
      </w:pPr>
    </w:p>
    <w:p w14:paraId="65CB857F" w14:textId="77777777" w:rsidR="00F33557" w:rsidRPr="00011941" w:rsidRDefault="00F33557" w:rsidP="00DB00D5">
      <w:pPr>
        <w:keepNext/>
        <w:rPr>
          <w:rFonts w:ascii="Times New Roman" w:hAnsi="Times New Roman" w:cs="Times New Roman"/>
          <w:b/>
          <w:i/>
          <w:u w:val="single"/>
        </w:rPr>
      </w:pPr>
      <w:r w:rsidRPr="00011941">
        <w:rPr>
          <w:rFonts w:ascii="Times New Roman" w:hAnsi="Times New Roman" w:cs="Times New Roman"/>
          <w:b/>
          <w:i/>
          <w:u w:val="single"/>
        </w:rPr>
        <w:t>Analysis</w:t>
      </w:r>
    </w:p>
    <w:p w14:paraId="4BCD434F" w14:textId="77777777" w:rsidR="00F33557" w:rsidRPr="00724F39" w:rsidRDefault="00F33557" w:rsidP="00DB00D5">
      <w:pPr>
        <w:keepNext/>
        <w:rPr>
          <w:rFonts w:ascii="Times New Roman" w:hAnsi="Times New Roman" w:cs="Times New Roman"/>
          <w:i/>
        </w:rPr>
      </w:pPr>
    </w:p>
    <w:p w14:paraId="660FAAB2" w14:textId="6FDAB2AD" w:rsidR="00F33557" w:rsidRDefault="00F33557" w:rsidP="00BB6949">
      <w:pPr>
        <w:rPr>
          <w:rFonts w:ascii="Times New Roman" w:hAnsi="Times New Roman" w:cs="Times New Roman"/>
        </w:rPr>
      </w:pPr>
      <w:r>
        <w:rPr>
          <w:rFonts w:ascii="Times New Roman" w:hAnsi="Times New Roman" w:cs="Times New Roman"/>
        </w:rPr>
        <w:t>Santa Monica College</w:t>
      </w:r>
      <w:r w:rsidRPr="007B52BE">
        <w:rPr>
          <w:rFonts w:ascii="Times New Roman" w:hAnsi="Times New Roman" w:cs="Times New Roman"/>
        </w:rPr>
        <w:t xml:space="preserve"> faculty </w:t>
      </w:r>
      <w:r>
        <w:rPr>
          <w:rFonts w:ascii="Times New Roman" w:hAnsi="Times New Roman" w:cs="Times New Roman"/>
        </w:rPr>
        <w:t>have been analy</w:t>
      </w:r>
      <w:r w:rsidRPr="007B52BE">
        <w:rPr>
          <w:rFonts w:ascii="Times New Roman" w:hAnsi="Times New Roman" w:cs="Times New Roman"/>
        </w:rPr>
        <w:t>zing the r</w:t>
      </w:r>
      <w:r>
        <w:rPr>
          <w:rFonts w:ascii="Times New Roman" w:hAnsi="Times New Roman" w:cs="Times New Roman"/>
        </w:rPr>
        <w:t>esults of their course level student learning outcome</w:t>
      </w:r>
      <w:r w:rsidRPr="007B52BE">
        <w:rPr>
          <w:rFonts w:ascii="Times New Roman" w:hAnsi="Times New Roman" w:cs="Times New Roman"/>
        </w:rPr>
        <w:t xml:space="preserve"> assessments</w:t>
      </w:r>
      <w:r>
        <w:rPr>
          <w:rFonts w:ascii="Times New Roman" w:hAnsi="Times New Roman" w:cs="Times New Roman"/>
        </w:rPr>
        <w:t xml:space="preserve"> for the past decade.  E</w:t>
      </w:r>
      <w:r w:rsidRPr="007B52BE">
        <w:rPr>
          <w:rFonts w:ascii="Times New Roman" w:hAnsi="Times New Roman" w:cs="Times New Roman"/>
        </w:rPr>
        <w:t xml:space="preserve">ach department has refined the process to ensure </w:t>
      </w:r>
      <w:r>
        <w:rPr>
          <w:rFonts w:ascii="Times New Roman" w:hAnsi="Times New Roman" w:cs="Times New Roman"/>
        </w:rPr>
        <w:t xml:space="preserve">that </w:t>
      </w:r>
      <w:r w:rsidRPr="007B52BE">
        <w:rPr>
          <w:rFonts w:ascii="Times New Roman" w:hAnsi="Times New Roman" w:cs="Times New Roman"/>
        </w:rPr>
        <w:t>the data they collect and analyze provide the most relevant and useful information about their courses and their effectiveness in a</w:t>
      </w:r>
      <w:r>
        <w:rPr>
          <w:rFonts w:ascii="Times New Roman" w:hAnsi="Times New Roman" w:cs="Times New Roman"/>
        </w:rPr>
        <w:t xml:space="preserve">chieving student outcomes.  The analysis of program-level outcomes is relatively new, however.  </w:t>
      </w:r>
      <w:r w:rsidRPr="007B52BE">
        <w:rPr>
          <w:rFonts w:ascii="Times New Roman" w:hAnsi="Times New Roman" w:cs="Times New Roman"/>
        </w:rPr>
        <w:t>Program outcomes assessment results have been provided to departments since 2013 when data fo</w:t>
      </w:r>
      <w:r>
        <w:rPr>
          <w:rFonts w:ascii="Times New Roman" w:hAnsi="Times New Roman" w:cs="Times New Roman"/>
        </w:rPr>
        <w:t xml:space="preserve">r the 2012-2013 </w:t>
      </w:r>
      <w:r w:rsidRPr="007B52BE">
        <w:rPr>
          <w:rFonts w:ascii="Times New Roman" w:hAnsi="Times New Roman" w:cs="Times New Roman"/>
        </w:rPr>
        <w:t>graduates were</w:t>
      </w:r>
      <w:r>
        <w:rPr>
          <w:rFonts w:ascii="Times New Roman" w:hAnsi="Times New Roman" w:cs="Times New Roman"/>
        </w:rPr>
        <w:t xml:space="preserve"> tabulated for the purposes of program r</w:t>
      </w:r>
      <w:r w:rsidRPr="007B52BE">
        <w:rPr>
          <w:rFonts w:ascii="Times New Roman" w:hAnsi="Times New Roman" w:cs="Times New Roman"/>
        </w:rPr>
        <w:t>eview.</w:t>
      </w:r>
      <w:r>
        <w:rPr>
          <w:rFonts w:ascii="Times New Roman" w:hAnsi="Times New Roman" w:cs="Times New Roman"/>
        </w:rPr>
        <w:t xml:space="preserve">  </w:t>
      </w:r>
      <w:r w:rsidRPr="007B52BE">
        <w:rPr>
          <w:rFonts w:ascii="Times New Roman" w:hAnsi="Times New Roman" w:cs="Times New Roman"/>
        </w:rPr>
        <w:t>The results of t</w:t>
      </w:r>
      <w:r>
        <w:rPr>
          <w:rFonts w:ascii="Times New Roman" w:hAnsi="Times New Roman" w:cs="Times New Roman"/>
        </w:rPr>
        <w:t>hese analyses are reported via program review and</w:t>
      </w:r>
      <w:r w:rsidRPr="007B52BE">
        <w:rPr>
          <w:rFonts w:ascii="Times New Roman" w:hAnsi="Times New Roman" w:cs="Times New Roman"/>
        </w:rPr>
        <w:t xml:space="preserve"> can then be used to inform campus</w:t>
      </w:r>
      <w:r>
        <w:rPr>
          <w:rFonts w:ascii="Times New Roman" w:hAnsi="Times New Roman" w:cs="Times New Roman"/>
        </w:rPr>
        <w:t xml:space="preserve"> </w:t>
      </w:r>
      <w:r w:rsidRPr="007B52BE">
        <w:rPr>
          <w:rFonts w:ascii="Times New Roman" w:hAnsi="Times New Roman" w:cs="Times New Roman"/>
        </w:rPr>
        <w:t>wide planning efforts.</w:t>
      </w:r>
    </w:p>
    <w:p w14:paraId="78DC53EE" w14:textId="77777777" w:rsidR="00F33557" w:rsidRDefault="00F33557" w:rsidP="00BB6949">
      <w:pPr>
        <w:rPr>
          <w:rFonts w:ascii="Times New Roman" w:hAnsi="Times New Roman" w:cs="Times New Roman"/>
        </w:rPr>
      </w:pPr>
    </w:p>
    <w:p w14:paraId="08BB62ED" w14:textId="1AFA10BA" w:rsidR="00F33557" w:rsidRDefault="00F33557" w:rsidP="002F4285">
      <w:pPr>
        <w:rPr>
          <w:rFonts w:ascii="Times New Roman" w:hAnsi="Times New Roman" w:cs="Times New Roman"/>
          <w:color w:val="auto"/>
        </w:rPr>
      </w:pPr>
      <w:r w:rsidRPr="002F4285">
        <w:rPr>
          <w:rFonts w:ascii="Times New Roman" w:hAnsi="Times New Roman" w:cs="Times New Roman"/>
        </w:rPr>
        <w:t xml:space="preserve">The </w:t>
      </w:r>
      <w:r>
        <w:rPr>
          <w:rFonts w:ascii="Times New Roman" w:hAnsi="Times New Roman" w:cs="Times New Roman"/>
        </w:rPr>
        <w:t xml:space="preserve">IxD </w:t>
      </w:r>
      <w:r w:rsidRPr="002F4285">
        <w:rPr>
          <w:rFonts w:ascii="Times New Roman" w:hAnsi="Times New Roman" w:cs="Times New Roman"/>
        </w:rPr>
        <w:t>Bachelor of Science</w:t>
      </w:r>
      <w:r>
        <w:rPr>
          <w:rFonts w:ascii="Times New Roman" w:hAnsi="Times New Roman" w:cs="Times New Roman"/>
        </w:rPr>
        <w:t xml:space="preserve"> degree</w:t>
      </w:r>
      <w:r w:rsidRPr="002F4285">
        <w:rPr>
          <w:rFonts w:ascii="Times New Roman" w:hAnsi="Times New Roman" w:cs="Times New Roman"/>
        </w:rPr>
        <w:t xml:space="preserve"> requires lower division preparation equivalent to the Associate of Science in Graphic Design with a concentration in User Experience, as well as satisfactory completion of the </w:t>
      </w:r>
      <w:hyperlink r:id="rId116" w:history="1">
        <w:r w:rsidRPr="0028407C">
          <w:rPr>
            <w:rStyle w:val="Hyperlink"/>
            <w:rFonts w:ascii="Times New Roman" w:hAnsi="Times New Roman"/>
          </w:rPr>
          <w:t>upper division courses</w:t>
        </w:r>
      </w:hyperlink>
      <w:r w:rsidRPr="002F4285">
        <w:rPr>
          <w:rFonts w:ascii="Times New Roman" w:hAnsi="Times New Roman" w:cs="Times New Roman"/>
        </w:rPr>
        <w:t xml:space="preserve"> focused on the Interaction Design major</w:t>
      </w:r>
      <w:r>
        <w:rPr>
          <w:rFonts w:ascii="Times New Roman" w:hAnsi="Times New Roman" w:cs="Times New Roman"/>
        </w:rPr>
        <w:t>.</w:t>
      </w:r>
      <w:r>
        <w:rPr>
          <w:rStyle w:val="EndnoteReference"/>
          <w:rFonts w:ascii="Times New Roman" w:hAnsi="Times New Roman"/>
        </w:rPr>
        <w:endnoteReference w:id="98"/>
      </w:r>
      <w:r w:rsidRPr="002F4285">
        <w:rPr>
          <w:color w:val="0000FF"/>
        </w:rPr>
        <w:t xml:space="preserve"> </w:t>
      </w:r>
      <w:r w:rsidRPr="002F4285">
        <w:rPr>
          <w:rFonts w:ascii="Times New Roman" w:hAnsi="Times New Roman" w:cs="Times New Roman"/>
          <w:color w:val="auto"/>
        </w:rPr>
        <w:t xml:space="preserve">The lower division preparation include 40 semester units of graphic design courses, and the upper division include 31 semester units of interaction design, giving a total of 71 units within the major area of inquiry.  Each course is designed around key student learning outcomes designed by faculty discipline experts with input from </w:t>
      </w:r>
      <w:r>
        <w:rPr>
          <w:rFonts w:ascii="Times New Roman" w:hAnsi="Times New Roman" w:cs="Times New Roman"/>
          <w:color w:val="auto"/>
        </w:rPr>
        <w:t xml:space="preserve">the </w:t>
      </w:r>
      <w:r w:rsidRPr="002F4285">
        <w:rPr>
          <w:rFonts w:ascii="Times New Roman" w:hAnsi="Times New Roman" w:cs="Times New Roman"/>
          <w:color w:val="auto"/>
        </w:rPr>
        <w:t xml:space="preserve">IxD </w:t>
      </w:r>
      <w:r>
        <w:rPr>
          <w:rFonts w:ascii="Times New Roman" w:hAnsi="Times New Roman" w:cs="Times New Roman"/>
          <w:color w:val="auto"/>
        </w:rPr>
        <w:t>A</w:t>
      </w:r>
      <w:r w:rsidRPr="002F4285">
        <w:rPr>
          <w:rFonts w:ascii="Times New Roman" w:hAnsi="Times New Roman" w:cs="Times New Roman"/>
          <w:color w:val="auto"/>
        </w:rPr>
        <w:t xml:space="preserve">dvisory </w:t>
      </w:r>
      <w:r>
        <w:rPr>
          <w:rFonts w:ascii="Times New Roman" w:hAnsi="Times New Roman" w:cs="Times New Roman"/>
          <w:color w:val="auto"/>
        </w:rPr>
        <w:t>C</w:t>
      </w:r>
      <w:r w:rsidRPr="002F4285">
        <w:rPr>
          <w:rFonts w:ascii="Times New Roman" w:hAnsi="Times New Roman" w:cs="Times New Roman"/>
          <w:color w:val="auto"/>
        </w:rPr>
        <w:t xml:space="preserve">ommittee.  </w:t>
      </w:r>
    </w:p>
    <w:p w14:paraId="43554985" w14:textId="77777777" w:rsidR="00F33557" w:rsidRDefault="00F33557" w:rsidP="002F4285">
      <w:pPr>
        <w:rPr>
          <w:rFonts w:ascii="Times New Roman" w:hAnsi="Times New Roman" w:cs="Times New Roman"/>
          <w:color w:val="auto"/>
        </w:rPr>
      </w:pPr>
    </w:p>
    <w:p w14:paraId="1EF2A2D9" w14:textId="17CEC583" w:rsidR="00F33557" w:rsidRPr="002F4285" w:rsidRDefault="00F33557" w:rsidP="002F4285">
      <w:pPr>
        <w:rPr>
          <w:rFonts w:ascii="Times New Roman" w:hAnsi="Times New Roman" w:cs="Times New Roman"/>
          <w:color w:val="auto"/>
        </w:rPr>
      </w:pPr>
      <w:r>
        <w:rPr>
          <w:rFonts w:ascii="Times New Roman" w:hAnsi="Times New Roman" w:cs="Times New Roman"/>
          <w:color w:val="auto"/>
        </w:rPr>
        <w:t>While d</w:t>
      </w:r>
      <w:r w:rsidRPr="002F4285">
        <w:rPr>
          <w:rFonts w:ascii="Times New Roman" w:hAnsi="Times New Roman" w:cs="Times New Roman"/>
          <w:color w:val="auto"/>
        </w:rPr>
        <w:t xml:space="preserve">irect comparison of the major courses required by </w:t>
      </w:r>
      <w:r>
        <w:rPr>
          <w:rFonts w:ascii="Times New Roman" w:hAnsi="Times New Roman" w:cs="Times New Roman"/>
          <w:color w:val="auto"/>
        </w:rPr>
        <w:t xml:space="preserve">the College </w:t>
      </w:r>
      <w:r w:rsidRPr="002F4285">
        <w:rPr>
          <w:rFonts w:ascii="Times New Roman" w:hAnsi="Times New Roman" w:cs="Times New Roman"/>
          <w:color w:val="auto"/>
        </w:rPr>
        <w:t xml:space="preserve">for its IxD students to those required by California’s public universities is not possible since no CSU nor UC campus currently offers a degree in Interaction Design, it should be noted that the course requirements are similar to those of the two private California universities currently offering a similar degree.  </w:t>
      </w:r>
    </w:p>
    <w:p w14:paraId="2B105154" w14:textId="77777777" w:rsidR="00F33557" w:rsidRPr="007B52BE" w:rsidRDefault="00F33557" w:rsidP="007B52BE">
      <w:pPr>
        <w:rPr>
          <w:rFonts w:ascii="Times New Roman" w:hAnsi="Times New Roman" w:cs="Times New Roman"/>
        </w:rPr>
      </w:pPr>
    </w:p>
    <w:p w14:paraId="2C0CD6B0" w14:textId="77777777" w:rsidR="00F33557" w:rsidRPr="00011941" w:rsidRDefault="00F33557" w:rsidP="00B97D3B">
      <w:pPr>
        <w:keepNext/>
        <w:rPr>
          <w:rFonts w:ascii="Times New Roman" w:hAnsi="Times New Roman" w:cs="Times New Roman"/>
          <w:i/>
          <w:u w:val="single"/>
        </w:rPr>
      </w:pPr>
      <w:r w:rsidRPr="00011941">
        <w:rPr>
          <w:rFonts w:ascii="Times New Roman" w:hAnsi="Times New Roman" w:cs="Times New Roman"/>
          <w:b/>
          <w:i/>
          <w:u w:val="single"/>
        </w:rPr>
        <w:lastRenderedPageBreak/>
        <w:t>Plan</w:t>
      </w:r>
    </w:p>
    <w:p w14:paraId="0394E93F" w14:textId="77777777" w:rsidR="00F33557" w:rsidRDefault="00F33557" w:rsidP="00B97D3B">
      <w:pPr>
        <w:keepNext/>
        <w:rPr>
          <w:rFonts w:ascii="Times New Roman" w:hAnsi="Times New Roman" w:cs="Times New Roman"/>
        </w:rPr>
      </w:pPr>
    </w:p>
    <w:p w14:paraId="0CB86AFB" w14:textId="77777777" w:rsidR="00F33557" w:rsidRDefault="00F33557" w:rsidP="003F334C">
      <w:pPr>
        <w:pStyle w:val="Default"/>
        <w:rPr>
          <w:rFonts w:ascii="Times New Roman" w:hAnsi="Times New Roman" w:cs="Times New Roman"/>
          <w:color w:val="auto"/>
        </w:rPr>
      </w:pPr>
      <w:r>
        <w:rPr>
          <w:rFonts w:ascii="Times New Roman" w:hAnsi="Times New Roman" w:cs="Times New Roman"/>
          <w:color w:val="auto"/>
        </w:rPr>
        <w:t>Based on an analysis of the evidence, Santa Monica College is meeting this standard and will continue to monitor its progress.</w:t>
      </w:r>
    </w:p>
    <w:p w14:paraId="4FCB1CA1" w14:textId="77777777" w:rsidR="00F33557" w:rsidRDefault="00F33557" w:rsidP="00AC3A9B"/>
    <w:p w14:paraId="1D35B550" w14:textId="77777777" w:rsidR="00F33557" w:rsidRDefault="00F33557" w:rsidP="00AC3A9B"/>
    <w:p w14:paraId="02C4B80F" w14:textId="666605D7" w:rsidR="00F33557" w:rsidRPr="00B56154" w:rsidRDefault="00F33557" w:rsidP="009E06DE">
      <w:pPr>
        <w:keepNext/>
        <w:keepLines/>
        <w:tabs>
          <w:tab w:val="left" w:pos="990"/>
        </w:tabs>
        <w:rPr>
          <w:rFonts w:ascii="Times New Roman" w:hAnsi="Times New Roman" w:cs="Times New Roman"/>
          <w:b/>
        </w:rPr>
      </w:pPr>
      <w:r w:rsidRPr="00B56154">
        <w:rPr>
          <w:rFonts w:ascii="Times New Roman" w:hAnsi="Times New Roman" w:cs="Times New Roman"/>
          <w:b/>
        </w:rPr>
        <w:t>IIA.14</w:t>
      </w:r>
      <w:r>
        <w:rPr>
          <w:rFonts w:ascii="Times New Roman" w:hAnsi="Times New Roman" w:cs="Times New Roman"/>
          <w:b/>
        </w:rPr>
        <w:tab/>
      </w:r>
      <w:r w:rsidRPr="00B56154">
        <w:rPr>
          <w:rFonts w:ascii="Times New Roman" w:hAnsi="Times New Roman" w:cs="Times New Roman"/>
          <w:b/>
        </w:rPr>
        <w:t>Graduates completing career-technical certificates and degrees demonstrate technical and professional competencies that meet employment standards and other applicable standards and preparation for external licensure and certification.</w:t>
      </w:r>
    </w:p>
    <w:p w14:paraId="4FD5C455" w14:textId="77777777" w:rsidR="00F33557" w:rsidRPr="00B56154" w:rsidRDefault="00F33557" w:rsidP="00BB6949">
      <w:pPr>
        <w:keepNext/>
        <w:jc w:val="both"/>
        <w:rPr>
          <w:rFonts w:ascii="Times New Roman" w:hAnsi="Times New Roman" w:cs="Times New Roman"/>
        </w:rPr>
      </w:pPr>
    </w:p>
    <w:p w14:paraId="56D9C327" w14:textId="77777777" w:rsidR="00F33557" w:rsidRPr="00320D1D" w:rsidRDefault="00F33557" w:rsidP="00BE0E01">
      <w:pPr>
        <w:rPr>
          <w:rFonts w:ascii="Times New Roman" w:hAnsi="Times New Roman" w:cs="Times New Roman"/>
        </w:rPr>
      </w:pPr>
      <w:r w:rsidRPr="00011941">
        <w:rPr>
          <w:rFonts w:ascii="Times New Roman" w:hAnsi="Times New Roman" w:cs="Times New Roman"/>
          <w:b/>
          <w:i/>
          <w:u w:val="single"/>
        </w:rPr>
        <w:t>Evidence of Meeting the Standard</w:t>
      </w:r>
      <w:r w:rsidRPr="00011941">
        <w:rPr>
          <w:rFonts w:ascii="Times New Roman" w:hAnsi="Times New Roman" w:cs="Times New Roman"/>
          <w:b/>
          <w:i/>
          <w:u w:val="single"/>
        </w:rPr>
        <w:br/>
      </w:r>
    </w:p>
    <w:p w14:paraId="7B208A94" w14:textId="651689BD" w:rsidR="00F33557" w:rsidRDefault="00F33557" w:rsidP="00BE0E01">
      <w:pPr>
        <w:rPr>
          <w:rFonts w:ascii="Times New Roman" w:hAnsi="Times New Roman" w:cs="Times New Roman"/>
        </w:rPr>
      </w:pPr>
      <w:r>
        <w:rPr>
          <w:rFonts w:ascii="Times New Roman" w:hAnsi="Times New Roman" w:cs="Times New Roman"/>
        </w:rPr>
        <w:t>All career technical education (CTE) programs at Santa Monica College</w:t>
      </w:r>
      <w:r w:rsidRPr="00B56154">
        <w:rPr>
          <w:rFonts w:ascii="Times New Roman" w:hAnsi="Times New Roman" w:cs="Times New Roman"/>
        </w:rPr>
        <w:t xml:space="preserve"> are subject to the same rigorous curriculum approval </w:t>
      </w:r>
      <w:r>
        <w:rPr>
          <w:rFonts w:ascii="Times New Roman" w:hAnsi="Times New Roman" w:cs="Times New Roman"/>
        </w:rPr>
        <w:t xml:space="preserve">and program review </w:t>
      </w:r>
      <w:r w:rsidRPr="00B56154">
        <w:rPr>
          <w:rFonts w:ascii="Times New Roman" w:hAnsi="Times New Roman" w:cs="Times New Roman"/>
        </w:rPr>
        <w:t>process as other degree or certificate programs.</w:t>
      </w:r>
      <w:r>
        <w:rPr>
          <w:rFonts w:ascii="Times New Roman" w:hAnsi="Times New Roman" w:cs="Times New Roman"/>
        </w:rPr>
        <w:t xml:space="preserve">  </w:t>
      </w:r>
      <w:r w:rsidRPr="00B56154">
        <w:rPr>
          <w:rFonts w:ascii="Times New Roman" w:hAnsi="Times New Roman" w:cs="Times New Roman"/>
        </w:rPr>
        <w:t>In addition, each program must demonstrate a need for the degree or certificate by conducting a convincing labor market analysis using standard</w:t>
      </w:r>
      <w:r>
        <w:rPr>
          <w:rFonts w:ascii="Times New Roman" w:hAnsi="Times New Roman" w:cs="Times New Roman"/>
        </w:rPr>
        <w:t xml:space="preserve"> labor market data sources.  E</w:t>
      </w:r>
      <w:r w:rsidRPr="00B56154">
        <w:rPr>
          <w:rFonts w:ascii="Times New Roman" w:hAnsi="Times New Roman" w:cs="Times New Roman"/>
        </w:rPr>
        <w:t xml:space="preserve">ach CTE program must </w:t>
      </w:r>
      <w:r>
        <w:rPr>
          <w:rFonts w:ascii="Times New Roman" w:hAnsi="Times New Roman" w:cs="Times New Roman"/>
        </w:rPr>
        <w:t xml:space="preserve">also </w:t>
      </w:r>
      <w:r w:rsidRPr="00B56154">
        <w:rPr>
          <w:rFonts w:ascii="Times New Roman" w:hAnsi="Times New Roman" w:cs="Times New Roman"/>
        </w:rPr>
        <w:t>have an advisory board composed of representatives from the industry that meets regul</w:t>
      </w:r>
      <w:r>
        <w:rPr>
          <w:rFonts w:ascii="Times New Roman" w:hAnsi="Times New Roman" w:cs="Times New Roman"/>
        </w:rPr>
        <w:t xml:space="preserve">arly with program faculty to </w:t>
      </w:r>
      <w:r w:rsidRPr="00B56154">
        <w:rPr>
          <w:rFonts w:ascii="Times New Roman" w:hAnsi="Times New Roman" w:cs="Times New Roman"/>
        </w:rPr>
        <w:t>pro</w:t>
      </w:r>
      <w:r>
        <w:rPr>
          <w:rFonts w:ascii="Times New Roman" w:hAnsi="Times New Roman" w:cs="Times New Roman"/>
        </w:rPr>
        <w:t xml:space="preserve">vide input on curriculum and </w:t>
      </w:r>
      <w:r w:rsidRPr="00B56154">
        <w:rPr>
          <w:rFonts w:ascii="Times New Roman" w:hAnsi="Times New Roman" w:cs="Times New Roman"/>
        </w:rPr>
        <w:t>ensure that program requirements and content are</w:t>
      </w:r>
      <w:r>
        <w:rPr>
          <w:rFonts w:ascii="Times New Roman" w:hAnsi="Times New Roman" w:cs="Times New Roman"/>
        </w:rPr>
        <w:t xml:space="preserve"> current with industry standards.</w:t>
      </w:r>
    </w:p>
    <w:p w14:paraId="6EB5DBB6" w14:textId="77777777" w:rsidR="00F33557" w:rsidRDefault="00F33557" w:rsidP="00BE0E01">
      <w:pPr>
        <w:rPr>
          <w:rFonts w:ascii="Times New Roman" w:hAnsi="Times New Roman" w:cs="Times New Roman"/>
        </w:rPr>
      </w:pPr>
    </w:p>
    <w:p w14:paraId="36D846D7" w14:textId="205BD32D" w:rsidR="00F33557" w:rsidRPr="00032F80" w:rsidRDefault="00F33557" w:rsidP="00032F80">
      <w:pPr>
        <w:rPr>
          <w:rFonts w:ascii="Times New Roman" w:hAnsi="Times New Roman" w:cs="Times New Roman"/>
        </w:rPr>
      </w:pPr>
      <w:r>
        <w:rPr>
          <w:rFonts w:ascii="Times New Roman" w:hAnsi="Times New Roman" w:cs="Times New Roman"/>
        </w:rPr>
        <w:t xml:space="preserve">The College’s CTE programs also match faculty expertise with industry expertise.  This is also true of the College’s new baccalaureate degree: </w:t>
      </w:r>
      <w:r w:rsidRPr="00032F80">
        <w:rPr>
          <w:rFonts w:ascii="Times New Roman" w:hAnsi="Times New Roman" w:cs="Times New Roman"/>
        </w:rPr>
        <w:t xml:space="preserve">Santa Monica College CTE faculty </w:t>
      </w:r>
      <w:r>
        <w:rPr>
          <w:rFonts w:ascii="Times New Roman" w:hAnsi="Times New Roman" w:cs="Times New Roman"/>
        </w:rPr>
        <w:t>are, themselves,</w:t>
      </w:r>
      <w:r w:rsidRPr="00032F80">
        <w:rPr>
          <w:rFonts w:ascii="Times New Roman" w:hAnsi="Times New Roman" w:cs="Times New Roman"/>
        </w:rPr>
        <w:t xml:space="preserve"> industry experts and the architects of the degree curriculum.  The Design Technology Department, home to the IxD </w:t>
      </w:r>
      <w:r>
        <w:rPr>
          <w:rFonts w:ascii="Times New Roman" w:hAnsi="Times New Roman" w:cs="Times New Roman"/>
        </w:rPr>
        <w:t xml:space="preserve">baccalaureate </w:t>
      </w:r>
      <w:r w:rsidRPr="00032F80">
        <w:rPr>
          <w:rFonts w:ascii="Times New Roman" w:hAnsi="Times New Roman" w:cs="Times New Roman"/>
        </w:rPr>
        <w:t>program, has established a robust Advisory Board that meets twice each year and has provided valuable guidance in the development of the Bachelor of Science in Interaction Design.  In addition, the degree curriculum includes both an industry-sponsored course in which students work on a real project provided by local industry, and an internship experience with a local employer.</w:t>
      </w:r>
    </w:p>
    <w:p w14:paraId="2A7140AF" w14:textId="77777777" w:rsidR="00F33557" w:rsidRPr="00B56154" w:rsidRDefault="00F33557" w:rsidP="00BE0E01">
      <w:pPr>
        <w:rPr>
          <w:rFonts w:ascii="Times New Roman" w:hAnsi="Times New Roman" w:cs="Times New Roman"/>
        </w:rPr>
      </w:pPr>
    </w:p>
    <w:p w14:paraId="55CB4939" w14:textId="52FF3C20" w:rsidR="00F33557" w:rsidRPr="00B56154" w:rsidRDefault="00F33557" w:rsidP="00BE0E01">
      <w:pPr>
        <w:rPr>
          <w:rFonts w:ascii="Times New Roman" w:hAnsi="Times New Roman" w:cs="Times New Roman"/>
        </w:rPr>
      </w:pPr>
      <w:r>
        <w:rPr>
          <w:rFonts w:ascii="Times New Roman" w:hAnsi="Times New Roman" w:cs="Times New Roman"/>
        </w:rPr>
        <w:t>As with other instructional programs, all CTE degree and</w:t>
      </w:r>
      <w:r w:rsidRPr="00B56154">
        <w:rPr>
          <w:rFonts w:ascii="Times New Roman" w:hAnsi="Times New Roman" w:cs="Times New Roman"/>
        </w:rPr>
        <w:t xml:space="preserve"> certificate program</w:t>
      </w:r>
      <w:r>
        <w:rPr>
          <w:rFonts w:ascii="Times New Roman" w:hAnsi="Times New Roman" w:cs="Times New Roman"/>
        </w:rPr>
        <w:t>s must have well-developed</w:t>
      </w:r>
      <w:r w:rsidRPr="00B56154">
        <w:rPr>
          <w:rFonts w:ascii="Times New Roman" w:hAnsi="Times New Roman" w:cs="Times New Roman"/>
        </w:rPr>
        <w:t xml:space="preserve"> learning outco</w:t>
      </w:r>
      <w:r>
        <w:rPr>
          <w:rFonts w:ascii="Times New Roman" w:hAnsi="Times New Roman" w:cs="Times New Roman"/>
        </w:rPr>
        <w:t xml:space="preserve">mes that relate directly to </w:t>
      </w:r>
      <w:r w:rsidRPr="00B56154">
        <w:rPr>
          <w:rFonts w:ascii="Times New Roman" w:hAnsi="Times New Roman" w:cs="Times New Roman"/>
        </w:rPr>
        <w:t>course level learning outcomes.</w:t>
      </w:r>
      <w:r>
        <w:rPr>
          <w:rFonts w:ascii="Times New Roman" w:hAnsi="Times New Roman" w:cs="Times New Roman"/>
        </w:rPr>
        <w:t xml:space="preserve">  </w:t>
      </w:r>
      <w:r w:rsidRPr="00B56154">
        <w:rPr>
          <w:rFonts w:ascii="Times New Roman" w:hAnsi="Times New Roman" w:cs="Times New Roman"/>
        </w:rPr>
        <w:t xml:space="preserve">These </w:t>
      </w:r>
      <w:r>
        <w:rPr>
          <w:rFonts w:ascii="Times New Roman" w:hAnsi="Times New Roman" w:cs="Times New Roman"/>
        </w:rPr>
        <w:t>program outcomes are also</w:t>
      </w:r>
      <w:r w:rsidRPr="00B56154">
        <w:rPr>
          <w:rFonts w:ascii="Times New Roman" w:hAnsi="Times New Roman" w:cs="Times New Roman"/>
        </w:rPr>
        <w:t xml:space="preserve"> developed with input from the relevant advisory board to ensure that they encompass competencies required for employment in the field.</w:t>
      </w:r>
      <w:r>
        <w:rPr>
          <w:rFonts w:ascii="Times New Roman" w:hAnsi="Times New Roman" w:cs="Times New Roman"/>
        </w:rPr>
        <w:t xml:space="preserve">  </w:t>
      </w:r>
    </w:p>
    <w:p w14:paraId="72C4ECC4" w14:textId="77777777" w:rsidR="00F33557" w:rsidRPr="00B56154" w:rsidRDefault="00F33557" w:rsidP="00BE0E01">
      <w:pPr>
        <w:rPr>
          <w:rFonts w:ascii="Times New Roman" w:hAnsi="Times New Roman" w:cs="Times New Roman"/>
        </w:rPr>
      </w:pPr>
    </w:p>
    <w:p w14:paraId="07BC0BF9" w14:textId="5497B59B" w:rsidR="00F33557" w:rsidRPr="00B56154" w:rsidRDefault="00F33557" w:rsidP="00BE0E01">
      <w:pPr>
        <w:rPr>
          <w:rFonts w:ascii="Times New Roman" w:hAnsi="Times New Roman" w:cs="Times New Roman"/>
        </w:rPr>
      </w:pPr>
      <w:r w:rsidRPr="00B56154">
        <w:rPr>
          <w:rFonts w:ascii="Times New Roman" w:hAnsi="Times New Roman" w:cs="Times New Roman"/>
        </w:rPr>
        <w:t>Assessment of the degree or certificate outcomes is accomplished by examining the student maste</w:t>
      </w:r>
      <w:r>
        <w:rPr>
          <w:rFonts w:ascii="Times New Roman" w:hAnsi="Times New Roman" w:cs="Times New Roman"/>
        </w:rPr>
        <w:t>ry rate on the course level SLOs</w:t>
      </w:r>
      <w:r w:rsidRPr="00B56154">
        <w:rPr>
          <w:rFonts w:ascii="Times New Roman" w:hAnsi="Times New Roman" w:cs="Times New Roman"/>
        </w:rPr>
        <w:t xml:space="preserve"> of each required course for the area of emphasis.</w:t>
      </w:r>
      <w:r>
        <w:rPr>
          <w:rFonts w:ascii="Times New Roman" w:hAnsi="Times New Roman" w:cs="Times New Roman"/>
        </w:rPr>
        <w:t xml:space="preserve">  These data are compiled by the </w:t>
      </w:r>
      <w:r w:rsidRPr="00B56154">
        <w:rPr>
          <w:rFonts w:ascii="Times New Roman" w:hAnsi="Times New Roman" w:cs="Times New Roman"/>
        </w:rPr>
        <w:t>Office of Institutional Research and are made available to instructional faculty annually.</w:t>
      </w:r>
      <w:r>
        <w:rPr>
          <w:rFonts w:ascii="Times New Roman" w:hAnsi="Times New Roman" w:cs="Times New Roman"/>
        </w:rPr>
        <w:t xml:space="preserve">  </w:t>
      </w:r>
      <w:r w:rsidRPr="00B56154">
        <w:rPr>
          <w:rFonts w:ascii="Times New Roman" w:hAnsi="Times New Roman" w:cs="Times New Roman"/>
        </w:rPr>
        <w:t>These data clearly demonstrate that degree or certificat</w:t>
      </w:r>
      <w:r>
        <w:rPr>
          <w:rFonts w:ascii="Times New Roman" w:hAnsi="Times New Roman" w:cs="Times New Roman"/>
        </w:rPr>
        <w:t>e completers have mastered program</w:t>
      </w:r>
      <w:r w:rsidRPr="00B56154">
        <w:rPr>
          <w:rFonts w:ascii="Times New Roman" w:hAnsi="Times New Roman" w:cs="Times New Roman"/>
        </w:rPr>
        <w:t xml:space="preserve"> learning outcomes.</w:t>
      </w:r>
      <w:r>
        <w:rPr>
          <w:rFonts w:ascii="Times New Roman" w:hAnsi="Times New Roman" w:cs="Times New Roman"/>
        </w:rPr>
        <w:t xml:space="preserve">  </w:t>
      </w:r>
      <w:r w:rsidRPr="00B56154">
        <w:rPr>
          <w:rFonts w:ascii="Times New Roman" w:hAnsi="Times New Roman" w:cs="Times New Roman"/>
        </w:rPr>
        <w:t>For example, in 2014, 100</w:t>
      </w:r>
      <w:r>
        <w:rPr>
          <w:rFonts w:ascii="Times New Roman" w:hAnsi="Times New Roman" w:cs="Times New Roman"/>
        </w:rPr>
        <w:t xml:space="preserve"> percent</w:t>
      </w:r>
      <w:r w:rsidRPr="00B56154">
        <w:rPr>
          <w:rFonts w:ascii="Times New Roman" w:hAnsi="Times New Roman" w:cs="Times New Roman"/>
        </w:rPr>
        <w:t xml:space="preserve"> of st</w:t>
      </w:r>
      <w:r>
        <w:rPr>
          <w:rFonts w:ascii="Times New Roman" w:hAnsi="Times New Roman" w:cs="Times New Roman"/>
        </w:rPr>
        <w:t>udents who completed the Solar Photov</w:t>
      </w:r>
      <w:r w:rsidRPr="00B56154">
        <w:rPr>
          <w:rFonts w:ascii="Times New Roman" w:hAnsi="Times New Roman" w:cs="Times New Roman"/>
        </w:rPr>
        <w:t>oltaic Installation Associate Degree or Certificate of Achievement mas</w:t>
      </w:r>
      <w:r>
        <w:rPr>
          <w:rFonts w:ascii="Times New Roman" w:hAnsi="Times New Roman" w:cs="Times New Roman"/>
        </w:rPr>
        <w:t>tered all the course level SLOs</w:t>
      </w:r>
      <w:r w:rsidRPr="00B56154">
        <w:rPr>
          <w:rFonts w:ascii="Times New Roman" w:hAnsi="Times New Roman" w:cs="Times New Roman"/>
        </w:rPr>
        <w:t xml:space="preserve"> for the required courses in their major.</w:t>
      </w:r>
      <w:r>
        <w:rPr>
          <w:rFonts w:ascii="Times New Roman" w:hAnsi="Times New Roman" w:cs="Times New Roman"/>
        </w:rPr>
        <w:t xml:space="preserve">  </w:t>
      </w:r>
    </w:p>
    <w:p w14:paraId="5424112B" w14:textId="77777777" w:rsidR="00F33557" w:rsidRPr="00B56154" w:rsidRDefault="00F33557" w:rsidP="00BE0E01">
      <w:pPr>
        <w:rPr>
          <w:rFonts w:ascii="Times New Roman" w:hAnsi="Times New Roman" w:cs="Times New Roman"/>
        </w:rPr>
      </w:pPr>
    </w:p>
    <w:p w14:paraId="06B383EE" w14:textId="154C269D" w:rsidR="00F33557" w:rsidRPr="00B56154" w:rsidRDefault="00F33557" w:rsidP="00BE0E01">
      <w:pPr>
        <w:spacing w:line="259" w:lineRule="auto"/>
        <w:rPr>
          <w:rFonts w:ascii="Times New Roman" w:hAnsi="Times New Roman" w:cs="Times New Roman"/>
        </w:rPr>
      </w:pPr>
      <w:r w:rsidRPr="00194A90">
        <w:rPr>
          <w:rFonts w:ascii="Times New Roman" w:hAnsi="Times New Roman" w:cs="Times New Roman"/>
        </w:rPr>
        <w:t>Another clear indica</w:t>
      </w:r>
      <w:r>
        <w:rPr>
          <w:rFonts w:ascii="Times New Roman" w:hAnsi="Times New Roman" w:cs="Times New Roman"/>
        </w:rPr>
        <w:t xml:space="preserve">tor that the </w:t>
      </w:r>
      <w:r w:rsidRPr="00194A90">
        <w:rPr>
          <w:rFonts w:ascii="Times New Roman" w:hAnsi="Times New Roman" w:cs="Times New Roman"/>
        </w:rPr>
        <w:t>College meets this standard is the high pass ra</w:t>
      </w:r>
      <w:r>
        <w:rPr>
          <w:rFonts w:ascii="Times New Roman" w:hAnsi="Times New Roman" w:cs="Times New Roman"/>
        </w:rPr>
        <w:t>tes of students on CTE licensing</w:t>
      </w:r>
      <w:r w:rsidRPr="00194A90">
        <w:rPr>
          <w:rFonts w:ascii="Times New Roman" w:hAnsi="Times New Roman" w:cs="Times New Roman"/>
        </w:rPr>
        <w:t xml:space="preserve"> </w:t>
      </w:r>
      <w:r>
        <w:rPr>
          <w:rFonts w:ascii="Times New Roman" w:hAnsi="Times New Roman" w:cs="Times New Roman"/>
        </w:rPr>
        <w:t xml:space="preserve">exams.  </w:t>
      </w:r>
      <w:r w:rsidR="000F6E11">
        <w:rPr>
          <w:rFonts w:ascii="Times New Roman" w:hAnsi="Times New Roman" w:cs="Times New Roman"/>
        </w:rPr>
        <w:t>F</w:t>
      </w:r>
      <w:r>
        <w:rPr>
          <w:rFonts w:ascii="Times New Roman" w:hAnsi="Times New Roman" w:cs="Times New Roman"/>
        </w:rPr>
        <w:t>ive</w:t>
      </w:r>
      <w:r w:rsidRPr="00194A90">
        <w:rPr>
          <w:rFonts w:ascii="Times New Roman" w:hAnsi="Times New Roman" w:cs="Times New Roman"/>
        </w:rPr>
        <w:t xml:space="preserve"> CTE programs culminate with </w:t>
      </w:r>
      <w:r>
        <w:rPr>
          <w:rFonts w:ascii="Times New Roman" w:hAnsi="Times New Roman" w:cs="Times New Roman"/>
        </w:rPr>
        <w:t>a licensing exam, and p</w:t>
      </w:r>
      <w:r w:rsidRPr="00194A90">
        <w:rPr>
          <w:rFonts w:ascii="Times New Roman" w:hAnsi="Times New Roman" w:cs="Times New Roman"/>
        </w:rPr>
        <w:t>ass rate</w:t>
      </w:r>
      <w:r>
        <w:rPr>
          <w:rFonts w:ascii="Times New Roman" w:hAnsi="Times New Roman" w:cs="Times New Roman"/>
        </w:rPr>
        <w:t>s for the last four</w:t>
      </w:r>
      <w:r w:rsidRPr="00194A90">
        <w:rPr>
          <w:rFonts w:ascii="Times New Roman" w:hAnsi="Times New Roman" w:cs="Times New Roman"/>
        </w:rPr>
        <w:t xml:space="preserve"> years are shown in the table below.</w:t>
      </w:r>
      <w:r>
        <w:rPr>
          <w:rFonts w:ascii="Times New Roman" w:hAnsi="Times New Roman" w:cs="Times New Roman"/>
        </w:rPr>
        <w:t xml:space="preserve">  </w:t>
      </w:r>
    </w:p>
    <w:p w14:paraId="6BA52FA1" w14:textId="77777777" w:rsidR="00F33557" w:rsidRPr="00B56154" w:rsidRDefault="00F33557" w:rsidP="00CB1C1A">
      <w:pPr>
        <w:widowControl w:val="0"/>
        <w:rPr>
          <w:rFonts w:ascii="Times New Roman" w:hAnsi="Times New Roman" w:cs="Times New Roman"/>
        </w:rPr>
      </w:pPr>
    </w:p>
    <w:tbl>
      <w:tblPr>
        <w:tblW w:w="8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30"/>
        <w:gridCol w:w="1260"/>
        <w:gridCol w:w="1350"/>
        <w:gridCol w:w="1350"/>
        <w:gridCol w:w="1350"/>
      </w:tblGrid>
      <w:tr w:rsidR="00F33557" w:rsidRPr="00B56154" w14:paraId="3663071B" w14:textId="77777777" w:rsidTr="00FD7A37">
        <w:trPr>
          <w:tblHeader/>
        </w:trPr>
        <w:tc>
          <w:tcPr>
            <w:tcW w:w="3230" w:type="dxa"/>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tcPr>
          <w:p w14:paraId="3B211891" w14:textId="07DEBB84" w:rsidR="00F33557" w:rsidRPr="00B56154" w:rsidRDefault="00F33557" w:rsidP="00FE07FB">
            <w:pPr>
              <w:keepNext/>
              <w:widowControl w:val="0"/>
              <w:rPr>
                <w:rFonts w:ascii="Times New Roman" w:hAnsi="Times New Roman" w:cs="Times New Roman"/>
              </w:rPr>
            </w:pPr>
            <w:r w:rsidRPr="00912CEA">
              <w:rPr>
                <w:rFonts w:ascii="Times New Roman" w:hAnsi="Times New Roman" w:cs="Times New Roman"/>
                <w:color w:val="FFFFFF" w:themeColor="background1"/>
              </w:rPr>
              <w:lastRenderedPageBreak/>
              <w:t>Exam</w:t>
            </w:r>
          </w:p>
        </w:tc>
        <w:tc>
          <w:tcPr>
            <w:tcW w:w="1260" w:type="dxa"/>
            <w:tcBorders>
              <w:top w:val="single" w:sz="8" w:space="0" w:color="000000"/>
              <w:bottom w:val="single" w:sz="8" w:space="0" w:color="000000"/>
              <w:right w:val="single" w:sz="8" w:space="0" w:color="000000"/>
            </w:tcBorders>
            <w:shd w:val="clear" w:color="auto" w:fill="073763"/>
          </w:tcPr>
          <w:p w14:paraId="7FB84DDC" w14:textId="77777777" w:rsidR="00F33557" w:rsidRPr="00B56154" w:rsidRDefault="00F33557" w:rsidP="00FE07FB">
            <w:pPr>
              <w:keepNext/>
              <w:widowControl w:val="0"/>
              <w:jc w:val="center"/>
              <w:rPr>
                <w:rFonts w:ascii="Times New Roman" w:hAnsi="Times New Roman" w:cs="Times New Roman"/>
              </w:rPr>
            </w:pPr>
            <w:r w:rsidRPr="00B56154">
              <w:rPr>
                <w:rFonts w:ascii="Times New Roman" w:hAnsi="Times New Roman" w:cs="Times New Roman"/>
                <w:color w:val="FFFFFF"/>
              </w:rPr>
              <w:t>2012</w:t>
            </w:r>
          </w:p>
        </w:tc>
        <w:tc>
          <w:tcPr>
            <w:tcW w:w="1350" w:type="dxa"/>
            <w:tcBorders>
              <w:top w:val="single" w:sz="8" w:space="0" w:color="000000"/>
              <w:bottom w:val="single" w:sz="8" w:space="0" w:color="000000"/>
              <w:right w:val="single" w:sz="8" w:space="0" w:color="000000"/>
            </w:tcBorders>
            <w:shd w:val="clear" w:color="auto" w:fill="073763"/>
          </w:tcPr>
          <w:p w14:paraId="5C8FF34C" w14:textId="77777777" w:rsidR="00F33557" w:rsidRPr="00B56154" w:rsidRDefault="00F33557" w:rsidP="00FE07FB">
            <w:pPr>
              <w:keepNext/>
              <w:widowControl w:val="0"/>
              <w:jc w:val="center"/>
              <w:rPr>
                <w:rFonts w:ascii="Times New Roman" w:hAnsi="Times New Roman" w:cs="Times New Roman"/>
              </w:rPr>
            </w:pPr>
            <w:r w:rsidRPr="00B56154">
              <w:rPr>
                <w:rFonts w:ascii="Times New Roman" w:hAnsi="Times New Roman" w:cs="Times New Roman"/>
                <w:color w:val="FFFFFF"/>
              </w:rPr>
              <w:t>2013</w:t>
            </w:r>
          </w:p>
        </w:tc>
        <w:tc>
          <w:tcPr>
            <w:tcW w:w="1350" w:type="dxa"/>
            <w:tcBorders>
              <w:top w:val="single" w:sz="8" w:space="0" w:color="000000"/>
              <w:bottom w:val="single" w:sz="8" w:space="0" w:color="000000"/>
              <w:right w:val="single" w:sz="8" w:space="0" w:color="000000"/>
            </w:tcBorders>
            <w:shd w:val="clear" w:color="auto" w:fill="073763"/>
          </w:tcPr>
          <w:p w14:paraId="1975868D" w14:textId="77777777" w:rsidR="00F33557" w:rsidRPr="00B56154" w:rsidRDefault="00F33557" w:rsidP="00FE07FB">
            <w:pPr>
              <w:keepNext/>
              <w:widowControl w:val="0"/>
              <w:jc w:val="center"/>
              <w:rPr>
                <w:rFonts w:ascii="Times New Roman" w:hAnsi="Times New Roman" w:cs="Times New Roman"/>
              </w:rPr>
            </w:pPr>
            <w:r w:rsidRPr="00B56154">
              <w:rPr>
                <w:rFonts w:ascii="Times New Roman" w:hAnsi="Times New Roman" w:cs="Times New Roman"/>
                <w:color w:val="FFFFFF"/>
              </w:rPr>
              <w:t>2014</w:t>
            </w:r>
          </w:p>
        </w:tc>
        <w:tc>
          <w:tcPr>
            <w:tcW w:w="1350" w:type="dxa"/>
            <w:tcBorders>
              <w:top w:val="single" w:sz="8" w:space="0" w:color="000000"/>
              <w:bottom w:val="single" w:sz="8" w:space="0" w:color="000000"/>
              <w:right w:val="single" w:sz="8" w:space="0" w:color="000000"/>
            </w:tcBorders>
            <w:shd w:val="clear" w:color="auto" w:fill="073763"/>
          </w:tcPr>
          <w:p w14:paraId="4CB77DD4" w14:textId="77777777" w:rsidR="00F33557" w:rsidRPr="00B56154" w:rsidRDefault="00F33557" w:rsidP="00FE07FB">
            <w:pPr>
              <w:keepNext/>
              <w:widowControl w:val="0"/>
              <w:jc w:val="center"/>
              <w:rPr>
                <w:rFonts w:ascii="Times New Roman" w:hAnsi="Times New Roman" w:cs="Times New Roman"/>
                <w:color w:val="FFFFFF"/>
              </w:rPr>
            </w:pPr>
            <w:r>
              <w:rPr>
                <w:rFonts w:ascii="Times New Roman" w:hAnsi="Times New Roman" w:cs="Times New Roman"/>
                <w:color w:val="FFFFFF"/>
              </w:rPr>
              <w:t>2015</w:t>
            </w:r>
          </w:p>
        </w:tc>
      </w:tr>
      <w:tr w:rsidR="00F33557" w:rsidRPr="00B56154" w14:paraId="77F8468B" w14:textId="77777777" w:rsidTr="00FD7A37">
        <w:trPr>
          <w:cantSplit/>
        </w:trPr>
        <w:tc>
          <w:tcPr>
            <w:tcW w:w="3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146F87" w14:textId="77777777" w:rsidR="00F33557" w:rsidRPr="00320D1D" w:rsidRDefault="00F33557" w:rsidP="00FE07FB">
            <w:pPr>
              <w:keepNext/>
              <w:widowControl w:val="0"/>
              <w:rPr>
                <w:rFonts w:asciiTheme="minorHAnsi" w:hAnsiTheme="minorHAnsi" w:cs="Times New Roman"/>
                <w:sz w:val="22"/>
              </w:rPr>
            </w:pPr>
            <w:r w:rsidRPr="00320D1D">
              <w:rPr>
                <w:rFonts w:asciiTheme="minorHAnsi" w:hAnsiTheme="minorHAnsi" w:cs="Times New Roman"/>
                <w:sz w:val="22"/>
              </w:rPr>
              <w:t>Cosmetology License Exam</w:t>
            </w:r>
          </w:p>
          <w:p w14:paraId="7B0743EA" w14:textId="77777777" w:rsidR="00F33557" w:rsidRPr="00320D1D" w:rsidRDefault="00F33557" w:rsidP="00FE07FB">
            <w:pPr>
              <w:keepNext/>
              <w:widowControl w:val="0"/>
              <w:rPr>
                <w:rFonts w:asciiTheme="minorHAnsi" w:hAnsiTheme="minorHAnsi" w:cs="Times New Roman"/>
                <w:i/>
                <w:sz w:val="22"/>
                <w:szCs w:val="20"/>
              </w:rPr>
            </w:pPr>
            <w:r w:rsidRPr="00320D1D">
              <w:rPr>
                <w:rFonts w:asciiTheme="minorHAnsi" w:hAnsiTheme="minorHAnsi" w:cs="Times New Roman"/>
                <w:i/>
                <w:sz w:val="18"/>
                <w:szCs w:val="20"/>
              </w:rPr>
              <w:t>(Board of Barbering and Cosmetology Exam)</w:t>
            </w:r>
          </w:p>
        </w:tc>
        <w:tc>
          <w:tcPr>
            <w:tcW w:w="1260" w:type="dxa"/>
            <w:tcBorders>
              <w:bottom w:val="single" w:sz="8" w:space="0" w:color="000000"/>
              <w:right w:val="single" w:sz="8" w:space="0" w:color="000000"/>
            </w:tcBorders>
            <w:vAlign w:val="center"/>
          </w:tcPr>
          <w:p w14:paraId="60C558D9" w14:textId="77777777" w:rsidR="00F33557" w:rsidRPr="00320D1D" w:rsidRDefault="00F33557" w:rsidP="00FE07FB">
            <w:pPr>
              <w:keepNext/>
              <w:widowControl w:val="0"/>
              <w:jc w:val="center"/>
              <w:rPr>
                <w:rFonts w:asciiTheme="minorHAnsi" w:hAnsiTheme="minorHAnsi" w:cs="Times New Roman"/>
                <w:sz w:val="22"/>
              </w:rPr>
            </w:pPr>
            <w:r w:rsidRPr="00320D1D">
              <w:rPr>
                <w:rFonts w:asciiTheme="minorHAnsi" w:hAnsiTheme="minorHAnsi" w:cs="Times New Roman"/>
                <w:sz w:val="22"/>
              </w:rPr>
              <w:t>85.8%</w:t>
            </w:r>
          </w:p>
        </w:tc>
        <w:tc>
          <w:tcPr>
            <w:tcW w:w="1350" w:type="dxa"/>
            <w:tcBorders>
              <w:bottom w:val="single" w:sz="8" w:space="0" w:color="000000"/>
              <w:right w:val="single" w:sz="8" w:space="0" w:color="000000"/>
            </w:tcBorders>
            <w:vAlign w:val="center"/>
          </w:tcPr>
          <w:p w14:paraId="0DEE6BF4" w14:textId="77777777" w:rsidR="00F33557" w:rsidRPr="00320D1D" w:rsidRDefault="00F33557" w:rsidP="00FE07FB">
            <w:pPr>
              <w:keepNext/>
              <w:widowControl w:val="0"/>
              <w:jc w:val="center"/>
              <w:rPr>
                <w:rFonts w:asciiTheme="minorHAnsi" w:hAnsiTheme="minorHAnsi" w:cs="Times New Roman"/>
                <w:sz w:val="22"/>
              </w:rPr>
            </w:pPr>
            <w:r w:rsidRPr="00320D1D">
              <w:rPr>
                <w:rFonts w:asciiTheme="minorHAnsi" w:hAnsiTheme="minorHAnsi" w:cs="Times New Roman"/>
                <w:sz w:val="22"/>
              </w:rPr>
              <w:t>86.7%</w:t>
            </w:r>
          </w:p>
        </w:tc>
        <w:tc>
          <w:tcPr>
            <w:tcW w:w="1350" w:type="dxa"/>
            <w:tcBorders>
              <w:bottom w:val="single" w:sz="8" w:space="0" w:color="000000"/>
              <w:right w:val="single" w:sz="8" w:space="0" w:color="000000"/>
            </w:tcBorders>
            <w:vAlign w:val="center"/>
          </w:tcPr>
          <w:p w14:paraId="0EB0316E" w14:textId="77777777" w:rsidR="00F33557" w:rsidRPr="00320D1D" w:rsidRDefault="00F33557" w:rsidP="00FE07FB">
            <w:pPr>
              <w:keepNext/>
              <w:widowControl w:val="0"/>
              <w:jc w:val="center"/>
              <w:rPr>
                <w:rFonts w:asciiTheme="minorHAnsi" w:hAnsiTheme="minorHAnsi" w:cs="Times New Roman"/>
                <w:sz w:val="22"/>
              </w:rPr>
            </w:pPr>
            <w:r w:rsidRPr="00320D1D">
              <w:rPr>
                <w:rFonts w:asciiTheme="minorHAnsi" w:hAnsiTheme="minorHAnsi" w:cs="Times New Roman"/>
                <w:sz w:val="22"/>
              </w:rPr>
              <w:t>84.2%</w:t>
            </w:r>
          </w:p>
        </w:tc>
        <w:tc>
          <w:tcPr>
            <w:tcW w:w="1350" w:type="dxa"/>
            <w:tcBorders>
              <w:bottom w:val="single" w:sz="8" w:space="0" w:color="000000"/>
              <w:right w:val="single" w:sz="8" w:space="0" w:color="000000"/>
            </w:tcBorders>
            <w:vAlign w:val="center"/>
          </w:tcPr>
          <w:p w14:paraId="18650EDF" w14:textId="77777777" w:rsidR="00F33557" w:rsidRPr="00320D1D" w:rsidRDefault="00F33557" w:rsidP="00FE07FB">
            <w:pPr>
              <w:keepNext/>
              <w:widowControl w:val="0"/>
              <w:jc w:val="center"/>
              <w:rPr>
                <w:rFonts w:asciiTheme="minorHAnsi" w:hAnsiTheme="minorHAnsi" w:cs="Times New Roman"/>
                <w:sz w:val="22"/>
              </w:rPr>
            </w:pPr>
            <w:r w:rsidRPr="00320D1D">
              <w:rPr>
                <w:rFonts w:asciiTheme="minorHAnsi" w:hAnsiTheme="minorHAnsi" w:cs="Times New Roman"/>
                <w:sz w:val="22"/>
              </w:rPr>
              <w:t>100.0%</w:t>
            </w:r>
          </w:p>
        </w:tc>
      </w:tr>
      <w:tr w:rsidR="00F33557" w:rsidRPr="00B56154" w14:paraId="7F271C08" w14:textId="77777777" w:rsidTr="00FD7A37">
        <w:trPr>
          <w:cantSplit/>
        </w:trPr>
        <w:tc>
          <w:tcPr>
            <w:tcW w:w="3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AB731EB" w14:textId="77777777" w:rsidR="00F33557" w:rsidRPr="00320D1D" w:rsidRDefault="00F33557" w:rsidP="0057662B">
            <w:pPr>
              <w:widowControl w:val="0"/>
              <w:rPr>
                <w:rFonts w:asciiTheme="minorHAnsi" w:hAnsiTheme="minorHAnsi" w:cs="Times New Roman"/>
                <w:sz w:val="22"/>
              </w:rPr>
            </w:pPr>
            <w:r w:rsidRPr="00320D1D">
              <w:rPr>
                <w:rFonts w:asciiTheme="minorHAnsi" w:hAnsiTheme="minorHAnsi" w:cs="Times New Roman"/>
                <w:sz w:val="22"/>
              </w:rPr>
              <w:t>Respiratory Therapy License Exam</w:t>
            </w:r>
          </w:p>
          <w:p w14:paraId="3102BBBF" w14:textId="77777777" w:rsidR="00F33557" w:rsidRPr="00320D1D" w:rsidRDefault="00F33557" w:rsidP="0057662B">
            <w:pPr>
              <w:widowControl w:val="0"/>
              <w:rPr>
                <w:rFonts w:asciiTheme="minorHAnsi" w:hAnsiTheme="minorHAnsi" w:cs="Times New Roman"/>
                <w:i/>
                <w:sz w:val="22"/>
                <w:szCs w:val="20"/>
              </w:rPr>
            </w:pPr>
            <w:r w:rsidRPr="00320D1D">
              <w:rPr>
                <w:rFonts w:asciiTheme="minorHAnsi" w:hAnsiTheme="minorHAnsi" w:cs="Times New Roman"/>
                <w:i/>
                <w:sz w:val="18"/>
                <w:szCs w:val="20"/>
              </w:rPr>
              <w:t>(National Board for Respiratory Care Therapist Multiple Choice Exam)</w:t>
            </w:r>
          </w:p>
        </w:tc>
        <w:tc>
          <w:tcPr>
            <w:tcW w:w="1260" w:type="dxa"/>
            <w:tcBorders>
              <w:bottom w:val="single" w:sz="8" w:space="0" w:color="000000"/>
              <w:right w:val="single" w:sz="8" w:space="0" w:color="000000"/>
            </w:tcBorders>
            <w:vAlign w:val="center"/>
          </w:tcPr>
          <w:p w14:paraId="50E94AC7" w14:textId="77777777" w:rsidR="00F33557" w:rsidRPr="00320D1D" w:rsidRDefault="00F33557" w:rsidP="0057662B">
            <w:pPr>
              <w:widowControl w:val="0"/>
              <w:jc w:val="center"/>
              <w:rPr>
                <w:rFonts w:asciiTheme="minorHAnsi" w:hAnsiTheme="minorHAnsi" w:cs="Times New Roman"/>
                <w:sz w:val="22"/>
              </w:rPr>
            </w:pPr>
            <w:r w:rsidRPr="00320D1D">
              <w:rPr>
                <w:rFonts w:asciiTheme="minorHAnsi" w:hAnsiTheme="minorHAnsi" w:cs="Times New Roman"/>
                <w:sz w:val="22"/>
              </w:rPr>
              <w:t>96.0%</w:t>
            </w:r>
          </w:p>
        </w:tc>
        <w:tc>
          <w:tcPr>
            <w:tcW w:w="1350" w:type="dxa"/>
            <w:tcBorders>
              <w:bottom w:val="single" w:sz="8" w:space="0" w:color="000000"/>
              <w:right w:val="single" w:sz="8" w:space="0" w:color="000000"/>
            </w:tcBorders>
            <w:vAlign w:val="center"/>
          </w:tcPr>
          <w:p w14:paraId="20E69D92" w14:textId="77777777" w:rsidR="00F33557" w:rsidRPr="00320D1D" w:rsidRDefault="00F33557" w:rsidP="0057662B">
            <w:pPr>
              <w:widowControl w:val="0"/>
              <w:jc w:val="center"/>
              <w:rPr>
                <w:rFonts w:asciiTheme="minorHAnsi" w:hAnsiTheme="minorHAnsi" w:cs="Times New Roman"/>
                <w:sz w:val="22"/>
              </w:rPr>
            </w:pPr>
            <w:r w:rsidRPr="00320D1D">
              <w:rPr>
                <w:rFonts w:asciiTheme="minorHAnsi" w:hAnsiTheme="minorHAnsi" w:cs="Times New Roman"/>
                <w:sz w:val="22"/>
              </w:rPr>
              <w:t>100.0%</w:t>
            </w:r>
          </w:p>
        </w:tc>
        <w:tc>
          <w:tcPr>
            <w:tcW w:w="1350" w:type="dxa"/>
            <w:tcBorders>
              <w:bottom w:val="single" w:sz="8" w:space="0" w:color="000000"/>
              <w:right w:val="single" w:sz="8" w:space="0" w:color="000000"/>
            </w:tcBorders>
            <w:vAlign w:val="center"/>
          </w:tcPr>
          <w:p w14:paraId="4A37A562" w14:textId="77777777" w:rsidR="00F33557" w:rsidRPr="00320D1D" w:rsidRDefault="00F33557" w:rsidP="0057662B">
            <w:pPr>
              <w:widowControl w:val="0"/>
              <w:jc w:val="center"/>
              <w:rPr>
                <w:rFonts w:asciiTheme="minorHAnsi" w:hAnsiTheme="minorHAnsi" w:cs="Times New Roman"/>
                <w:sz w:val="22"/>
              </w:rPr>
            </w:pPr>
            <w:r w:rsidRPr="00320D1D">
              <w:rPr>
                <w:rFonts w:asciiTheme="minorHAnsi" w:hAnsiTheme="minorHAnsi" w:cs="Times New Roman"/>
                <w:sz w:val="22"/>
              </w:rPr>
              <w:t>100.0%</w:t>
            </w:r>
          </w:p>
        </w:tc>
        <w:tc>
          <w:tcPr>
            <w:tcW w:w="1350" w:type="dxa"/>
            <w:tcBorders>
              <w:bottom w:val="single" w:sz="8" w:space="0" w:color="000000"/>
              <w:right w:val="single" w:sz="8" w:space="0" w:color="000000"/>
            </w:tcBorders>
            <w:vAlign w:val="center"/>
          </w:tcPr>
          <w:p w14:paraId="53D0750B" w14:textId="06BCBB3C" w:rsidR="00F33557" w:rsidRPr="00320D1D" w:rsidRDefault="00F33557" w:rsidP="00CE5064">
            <w:pPr>
              <w:widowControl w:val="0"/>
              <w:jc w:val="center"/>
              <w:rPr>
                <w:rFonts w:asciiTheme="minorHAnsi" w:hAnsiTheme="minorHAnsi" w:cs="Times New Roman"/>
                <w:sz w:val="22"/>
              </w:rPr>
            </w:pPr>
            <w:r w:rsidRPr="00320D1D">
              <w:rPr>
                <w:rFonts w:asciiTheme="minorHAnsi" w:hAnsiTheme="minorHAnsi" w:cs="Times New Roman"/>
                <w:sz w:val="22"/>
              </w:rPr>
              <w:t>97.22%</w:t>
            </w:r>
          </w:p>
        </w:tc>
      </w:tr>
      <w:tr w:rsidR="00F33557" w:rsidRPr="00B56154" w14:paraId="3A05BEF4" w14:textId="77777777" w:rsidTr="00FD7A37">
        <w:trPr>
          <w:cantSplit/>
        </w:trPr>
        <w:tc>
          <w:tcPr>
            <w:tcW w:w="3230" w:type="dxa"/>
            <w:tcBorders>
              <w:left w:val="single" w:sz="8" w:space="0" w:color="000000"/>
              <w:right w:val="single" w:sz="8" w:space="0" w:color="000000"/>
            </w:tcBorders>
            <w:tcMar>
              <w:top w:w="100" w:type="dxa"/>
              <w:left w:w="100" w:type="dxa"/>
              <w:bottom w:w="100" w:type="dxa"/>
              <w:right w:w="100" w:type="dxa"/>
            </w:tcMar>
          </w:tcPr>
          <w:p w14:paraId="1A6B5479" w14:textId="77777777" w:rsidR="00F33557" w:rsidRPr="00320D1D" w:rsidRDefault="00F33557" w:rsidP="0057662B">
            <w:pPr>
              <w:widowControl w:val="0"/>
              <w:rPr>
                <w:rFonts w:asciiTheme="minorHAnsi" w:hAnsiTheme="minorHAnsi" w:cs="Times New Roman"/>
                <w:sz w:val="22"/>
              </w:rPr>
            </w:pPr>
            <w:r w:rsidRPr="00320D1D">
              <w:rPr>
                <w:rFonts w:asciiTheme="minorHAnsi" w:hAnsiTheme="minorHAnsi" w:cs="Times New Roman"/>
                <w:sz w:val="22"/>
              </w:rPr>
              <w:t>Registered Nursing License Exam*</w:t>
            </w:r>
          </w:p>
          <w:p w14:paraId="22945949" w14:textId="77777777" w:rsidR="00F33557" w:rsidRPr="00320D1D" w:rsidRDefault="00F33557" w:rsidP="0057662B">
            <w:pPr>
              <w:widowControl w:val="0"/>
              <w:rPr>
                <w:rFonts w:asciiTheme="minorHAnsi" w:hAnsiTheme="minorHAnsi" w:cs="Times New Roman"/>
                <w:i/>
                <w:sz w:val="18"/>
                <w:szCs w:val="18"/>
              </w:rPr>
            </w:pPr>
            <w:r w:rsidRPr="00320D1D">
              <w:rPr>
                <w:rFonts w:asciiTheme="minorHAnsi" w:hAnsiTheme="minorHAnsi" w:cs="Times New Roman"/>
                <w:i/>
                <w:sz w:val="18"/>
                <w:szCs w:val="18"/>
              </w:rPr>
              <w:t>(National Council Licensure Examination)</w:t>
            </w:r>
          </w:p>
        </w:tc>
        <w:tc>
          <w:tcPr>
            <w:tcW w:w="1260" w:type="dxa"/>
            <w:tcBorders>
              <w:right w:val="single" w:sz="8" w:space="0" w:color="000000"/>
            </w:tcBorders>
            <w:vAlign w:val="center"/>
          </w:tcPr>
          <w:p w14:paraId="30320942" w14:textId="77777777" w:rsidR="00F33557" w:rsidRPr="00320D1D" w:rsidRDefault="00F33557" w:rsidP="0057662B">
            <w:pPr>
              <w:widowControl w:val="0"/>
              <w:jc w:val="center"/>
              <w:rPr>
                <w:rFonts w:asciiTheme="minorHAnsi" w:hAnsiTheme="minorHAnsi" w:cs="Times New Roman"/>
                <w:sz w:val="22"/>
              </w:rPr>
            </w:pPr>
            <w:r w:rsidRPr="00320D1D">
              <w:rPr>
                <w:rFonts w:asciiTheme="minorHAnsi" w:hAnsiTheme="minorHAnsi" w:cs="Times New Roman"/>
                <w:sz w:val="22"/>
              </w:rPr>
              <w:t>96.4%</w:t>
            </w:r>
          </w:p>
        </w:tc>
        <w:tc>
          <w:tcPr>
            <w:tcW w:w="1350" w:type="dxa"/>
            <w:tcBorders>
              <w:right w:val="single" w:sz="8" w:space="0" w:color="000000"/>
            </w:tcBorders>
            <w:vAlign w:val="center"/>
          </w:tcPr>
          <w:p w14:paraId="0A99E440" w14:textId="77777777" w:rsidR="00F33557" w:rsidRPr="00320D1D" w:rsidRDefault="00F33557" w:rsidP="0057662B">
            <w:pPr>
              <w:widowControl w:val="0"/>
              <w:jc w:val="center"/>
              <w:rPr>
                <w:rFonts w:asciiTheme="minorHAnsi" w:hAnsiTheme="minorHAnsi" w:cs="Times New Roman"/>
                <w:sz w:val="22"/>
              </w:rPr>
            </w:pPr>
            <w:r w:rsidRPr="00320D1D">
              <w:rPr>
                <w:rFonts w:asciiTheme="minorHAnsi" w:hAnsiTheme="minorHAnsi" w:cs="Times New Roman"/>
                <w:sz w:val="22"/>
              </w:rPr>
              <w:t>98.2%</w:t>
            </w:r>
          </w:p>
        </w:tc>
        <w:tc>
          <w:tcPr>
            <w:tcW w:w="1350" w:type="dxa"/>
            <w:tcBorders>
              <w:right w:val="single" w:sz="8" w:space="0" w:color="000000"/>
            </w:tcBorders>
            <w:vAlign w:val="center"/>
          </w:tcPr>
          <w:p w14:paraId="4CD6125D" w14:textId="77777777" w:rsidR="00F33557" w:rsidRPr="00320D1D" w:rsidRDefault="00F33557" w:rsidP="0057662B">
            <w:pPr>
              <w:widowControl w:val="0"/>
              <w:jc w:val="center"/>
              <w:rPr>
                <w:rFonts w:asciiTheme="minorHAnsi" w:hAnsiTheme="minorHAnsi" w:cs="Times New Roman"/>
                <w:sz w:val="22"/>
              </w:rPr>
            </w:pPr>
            <w:r w:rsidRPr="00320D1D">
              <w:rPr>
                <w:rFonts w:asciiTheme="minorHAnsi" w:hAnsiTheme="minorHAnsi" w:cs="Times New Roman"/>
                <w:sz w:val="22"/>
              </w:rPr>
              <w:t>87.0%</w:t>
            </w:r>
          </w:p>
        </w:tc>
        <w:tc>
          <w:tcPr>
            <w:tcW w:w="1350" w:type="dxa"/>
            <w:tcBorders>
              <w:right w:val="single" w:sz="8" w:space="0" w:color="000000"/>
            </w:tcBorders>
            <w:vAlign w:val="center"/>
          </w:tcPr>
          <w:p w14:paraId="4B8B4C95" w14:textId="77777777" w:rsidR="00F33557" w:rsidRPr="00320D1D" w:rsidRDefault="00F33557" w:rsidP="0057662B">
            <w:pPr>
              <w:widowControl w:val="0"/>
              <w:jc w:val="center"/>
              <w:rPr>
                <w:rFonts w:asciiTheme="minorHAnsi" w:hAnsiTheme="minorHAnsi" w:cs="Times New Roman"/>
                <w:sz w:val="22"/>
              </w:rPr>
            </w:pPr>
            <w:r w:rsidRPr="00320D1D">
              <w:rPr>
                <w:rFonts w:asciiTheme="minorHAnsi" w:hAnsiTheme="minorHAnsi" w:cs="Times New Roman"/>
                <w:sz w:val="22"/>
              </w:rPr>
              <w:t>100.0%</w:t>
            </w:r>
          </w:p>
        </w:tc>
      </w:tr>
      <w:tr w:rsidR="00F33557" w:rsidRPr="00B56154" w14:paraId="7FBFDAEC" w14:textId="77777777" w:rsidTr="00FD7A37">
        <w:trPr>
          <w:cantSplit/>
        </w:trPr>
        <w:tc>
          <w:tcPr>
            <w:tcW w:w="3230" w:type="dxa"/>
            <w:tcBorders>
              <w:left w:val="single" w:sz="8" w:space="0" w:color="000000"/>
              <w:right w:val="single" w:sz="8" w:space="0" w:color="000000"/>
            </w:tcBorders>
            <w:tcMar>
              <w:top w:w="100" w:type="dxa"/>
              <w:left w:w="100" w:type="dxa"/>
              <w:bottom w:w="100" w:type="dxa"/>
              <w:right w:w="100" w:type="dxa"/>
            </w:tcMar>
          </w:tcPr>
          <w:p w14:paraId="097B73C8" w14:textId="328918A1" w:rsidR="00F33557" w:rsidRPr="00320D1D" w:rsidRDefault="00F33557" w:rsidP="00FE07FB">
            <w:pPr>
              <w:widowControl w:val="0"/>
              <w:rPr>
                <w:rFonts w:asciiTheme="minorHAnsi" w:hAnsiTheme="minorHAnsi" w:cs="Times New Roman"/>
                <w:sz w:val="22"/>
              </w:rPr>
            </w:pPr>
            <w:r w:rsidRPr="00320D1D">
              <w:rPr>
                <w:rFonts w:asciiTheme="minorHAnsi" w:hAnsiTheme="minorHAnsi" w:cs="Times New Roman"/>
                <w:sz w:val="22"/>
              </w:rPr>
              <w:t>Solar Photovoltaic Professional Certification Exam</w:t>
            </w:r>
          </w:p>
          <w:p w14:paraId="60156AAA" w14:textId="77777777" w:rsidR="00F33557" w:rsidRPr="00320D1D" w:rsidRDefault="00F33557" w:rsidP="00DB00D5">
            <w:pPr>
              <w:keepNext/>
              <w:widowControl w:val="0"/>
              <w:rPr>
                <w:rFonts w:asciiTheme="minorHAnsi" w:hAnsiTheme="minorHAnsi" w:cs="Times New Roman"/>
                <w:i/>
                <w:sz w:val="18"/>
                <w:szCs w:val="18"/>
              </w:rPr>
            </w:pPr>
            <w:r w:rsidRPr="00320D1D">
              <w:rPr>
                <w:rFonts w:asciiTheme="minorHAnsi" w:hAnsiTheme="minorHAnsi" w:cs="Times New Roman"/>
                <w:i/>
                <w:sz w:val="18"/>
                <w:szCs w:val="18"/>
              </w:rPr>
              <w:t>(North American Board of Certified Energy Practitioners)</w:t>
            </w:r>
          </w:p>
        </w:tc>
        <w:tc>
          <w:tcPr>
            <w:tcW w:w="1260" w:type="dxa"/>
            <w:tcBorders>
              <w:right w:val="single" w:sz="8" w:space="0" w:color="000000"/>
            </w:tcBorders>
            <w:vAlign w:val="center"/>
          </w:tcPr>
          <w:p w14:paraId="30A9DFA3" w14:textId="77777777" w:rsidR="00F33557" w:rsidRPr="00320D1D" w:rsidRDefault="00F33557" w:rsidP="00DB00D5">
            <w:pPr>
              <w:keepNext/>
              <w:widowControl w:val="0"/>
              <w:jc w:val="center"/>
              <w:rPr>
                <w:rFonts w:asciiTheme="minorHAnsi" w:hAnsiTheme="minorHAnsi" w:cs="Times New Roman"/>
                <w:sz w:val="22"/>
              </w:rPr>
            </w:pPr>
            <w:r w:rsidRPr="00320D1D">
              <w:rPr>
                <w:rFonts w:asciiTheme="minorHAnsi" w:hAnsiTheme="minorHAnsi" w:cs="Times New Roman"/>
                <w:sz w:val="22"/>
              </w:rPr>
              <w:t>Insufficient Data</w:t>
            </w:r>
          </w:p>
        </w:tc>
        <w:tc>
          <w:tcPr>
            <w:tcW w:w="1350" w:type="dxa"/>
            <w:tcBorders>
              <w:right w:val="single" w:sz="8" w:space="0" w:color="000000"/>
            </w:tcBorders>
            <w:vAlign w:val="center"/>
          </w:tcPr>
          <w:p w14:paraId="7FF54EEC" w14:textId="507755F5" w:rsidR="00F33557" w:rsidRPr="00320D1D" w:rsidRDefault="00F33557" w:rsidP="00DB00D5">
            <w:pPr>
              <w:keepNext/>
              <w:widowControl w:val="0"/>
              <w:jc w:val="center"/>
              <w:rPr>
                <w:rFonts w:asciiTheme="minorHAnsi" w:hAnsiTheme="minorHAnsi" w:cs="Times New Roman"/>
                <w:sz w:val="22"/>
              </w:rPr>
            </w:pPr>
            <w:r w:rsidRPr="00320D1D">
              <w:rPr>
                <w:rFonts w:asciiTheme="minorHAnsi" w:hAnsiTheme="minorHAnsi" w:cs="Times New Roman"/>
                <w:sz w:val="22"/>
              </w:rPr>
              <w:t>75.0%</w:t>
            </w:r>
          </w:p>
        </w:tc>
        <w:tc>
          <w:tcPr>
            <w:tcW w:w="1350" w:type="dxa"/>
            <w:tcBorders>
              <w:right w:val="single" w:sz="8" w:space="0" w:color="000000"/>
            </w:tcBorders>
            <w:vAlign w:val="center"/>
          </w:tcPr>
          <w:p w14:paraId="00E1A45B" w14:textId="77777777" w:rsidR="00F33557" w:rsidRPr="00320D1D" w:rsidRDefault="00F33557" w:rsidP="00DB00D5">
            <w:pPr>
              <w:keepNext/>
              <w:widowControl w:val="0"/>
              <w:jc w:val="center"/>
              <w:rPr>
                <w:rFonts w:asciiTheme="minorHAnsi" w:hAnsiTheme="minorHAnsi" w:cs="Times New Roman"/>
                <w:sz w:val="22"/>
              </w:rPr>
            </w:pPr>
            <w:r w:rsidRPr="00320D1D">
              <w:rPr>
                <w:rFonts w:asciiTheme="minorHAnsi" w:hAnsiTheme="minorHAnsi" w:cs="Times New Roman"/>
                <w:sz w:val="22"/>
              </w:rPr>
              <w:t>87.5%</w:t>
            </w:r>
          </w:p>
        </w:tc>
        <w:tc>
          <w:tcPr>
            <w:tcW w:w="1350" w:type="dxa"/>
            <w:tcBorders>
              <w:right w:val="single" w:sz="8" w:space="0" w:color="000000"/>
            </w:tcBorders>
            <w:vAlign w:val="center"/>
          </w:tcPr>
          <w:p w14:paraId="6B6AEAD5" w14:textId="0BE4276B" w:rsidR="00F33557" w:rsidRPr="00320D1D" w:rsidRDefault="00F33557" w:rsidP="00DB00D5">
            <w:pPr>
              <w:keepNext/>
              <w:widowControl w:val="0"/>
              <w:jc w:val="center"/>
              <w:rPr>
                <w:rFonts w:asciiTheme="minorHAnsi" w:hAnsiTheme="minorHAnsi" w:cs="Times New Roman"/>
                <w:sz w:val="22"/>
              </w:rPr>
            </w:pPr>
            <w:r w:rsidRPr="00320D1D">
              <w:rPr>
                <w:rFonts w:asciiTheme="minorHAnsi" w:hAnsiTheme="minorHAnsi" w:cs="Times New Roman"/>
                <w:sz w:val="22"/>
              </w:rPr>
              <w:t>92.6%</w:t>
            </w:r>
          </w:p>
        </w:tc>
      </w:tr>
      <w:tr w:rsidR="00F33557" w:rsidRPr="00B56154" w14:paraId="5623C035" w14:textId="77777777" w:rsidTr="00FD7A37">
        <w:trPr>
          <w:cantSplit/>
        </w:trPr>
        <w:tc>
          <w:tcPr>
            <w:tcW w:w="3230" w:type="dxa"/>
            <w:tcBorders>
              <w:left w:val="single" w:sz="8" w:space="0" w:color="000000"/>
              <w:right w:val="single" w:sz="8" w:space="0" w:color="000000"/>
            </w:tcBorders>
            <w:tcMar>
              <w:top w:w="100" w:type="dxa"/>
              <w:left w:w="100" w:type="dxa"/>
              <w:bottom w:w="100" w:type="dxa"/>
              <w:right w:w="100" w:type="dxa"/>
            </w:tcMar>
          </w:tcPr>
          <w:p w14:paraId="6A61E53D" w14:textId="3B2370C4" w:rsidR="00F33557" w:rsidRPr="00320D1D" w:rsidRDefault="007E55EB" w:rsidP="00DB00D5">
            <w:pPr>
              <w:keepNext/>
              <w:widowControl w:val="0"/>
              <w:rPr>
                <w:rFonts w:asciiTheme="minorHAnsi" w:hAnsiTheme="minorHAnsi" w:cs="Times New Roman"/>
                <w:sz w:val="22"/>
              </w:rPr>
            </w:pPr>
            <w:hyperlink r:id="rId117" w:history="1">
              <w:r w:rsidR="00F33557" w:rsidRPr="00ED1319">
                <w:rPr>
                  <w:rStyle w:val="Hyperlink"/>
                  <w:rFonts w:asciiTheme="minorHAnsi" w:hAnsiTheme="minorHAnsi"/>
                  <w:sz w:val="22"/>
                </w:rPr>
                <w:t>Certified Public Accountant Licensing Exam</w:t>
              </w:r>
            </w:hyperlink>
            <w:r w:rsidR="000F6E11">
              <w:rPr>
                <w:rStyle w:val="EndnoteReference"/>
                <w:rFonts w:asciiTheme="minorHAnsi" w:hAnsiTheme="minorHAnsi" w:cs="Times New Roman"/>
                <w:color w:val="0000FF"/>
                <w:sz w:val="22"/>
                <w:u w:val="single"/>
              </w:rPr>
              <w:endnoteReference w:id="99"/>
            </w:r>
          </w:p>
          <w:p w14:paraId="5FC6B6B8" w14:textId="3A07CBF0" w:rsidR="00F33557" w:rsidRPr="00320D1D" w:rsidRDefault="00F33557" w:rsidP="00DB00D5">
            <w:pPr>
              <w:keepNext/>
              <w:widowControl w:val="0"/>
              <w:rPr>
                <w:rFonts w:asciiTheme="minorHAnsi" w:hAnsiTheme="minorHAnsi" w:cs="Times New Roman"/>
                <w:i/>
                <w:sz w:val="18"/>
                <w:szCs w:val="18"/>
              </w:rPr>
            </w:pPr>
            <w:r w:rsidRPr="00320D1D">
              <w:rPr>
                <w:rFonts w:asciiTheme="minorHAnsi" w:hAnsiTheme="minorHAnsi" w:cs="Times New Roman"/>
                <w:i/>
                <w:sz w:val="18"/>
                <w:szCs w:val="18"/>
              </w:rPr>
              <w:t xml:space="preserve">(National Association of State Boards of Accounting) </w:t>
            </w:r>
            <w:r w:rsidR="000F6E11" w:rsidRPr="00320D1D">
              <w:rPr>
                <w:rStyle w:val="FootnoteReference"/>
                <w:rFonts w:asciiTheme="minorHAnsi" w:hAnsiTheme="minorHAnsi"/>
                <w:sz w:val="22"/>
              </w:rPr>
              <w:footnoteReference w:id="2"/>
            </w:r>
          </w:p>
        </w:tc>
        <w:tc>
          <w:tcPr>
            <w:tcW w:w="1260" w:type="dxa"/>
            <w:tcBorders>
              <w:right w:val="single" w:sz="8" w:space="0" w:color="000000"/>
            </w:tcBorders>
            <w:vAlign w:val="center"/>
          </w:tcPr>
          <w:p w14:paraId="655C9253" w14:textId="30641090" w:rsidR="00F33557" w:rsidRPr="00320D1D" w:rsidRDefault="00F33557" w:rsidP="00DB00D5">
            <w:pPr>
              <w:keepNext/>
              <w:widowControl w:val="0"/>
              <w:jc w:val="center"/>
              <w:rPr>
                <w:rFonts w:asciiTheme="minorHAnsi" w:hAnsiTheme="minorHAnsi" w:cs="Times New Roman"/>
                <w:sz w:val="22"/>
              </w:rPr>
            </w:pPr>
            <w:r w:rsidRPr="00320D1D">
              <w:rPr>
                <w:rFonts w:asciiTheme="minorHAnsi" w:hAnsiTheme="minorHAnsi" w:cs="Times New Roman"/>
                <w:sz w:val="22"/>
              </w:rPr>
              <w:t>44.1%</w:t>
            </w:r>
          </w:p>
        </w:tc>
        <w:tc>
          <w:tcPr>
            <w:tcW w:w="1350" w:type="dxa"/>
            <w:tcBorders>
              <w:right w:val="single" w:sz="8" w:space="0" w:color="000000"/>
            </w:tcBorders>
            <w:vAlign w:val="center"/>
          </w:tcPr>
          <w:p w14:paraId="20C5AD40" w14:textId="77777777" w:rsidR="00F33557" w:rsidRPr="00320D1D" w:rsidRDefault="00F33557" w:rsidP="00DB00D5">
            <w:pPr>
              <w:keepNext/>
              <w:widowControl w:val="0"/>
              <w:jc w:val="center"/>
              <w:rPr>
                <w:rFonts w:asciiTheme="minorHAnsi" w:hAnsiTheme="minorHAnsi" w:cs="Times New Roman"/>
                <w:sz w:val="22"/>
              </w:rPr>
            </w:pPr>
            <w:r w:rsidRPr="00320D1D">
              <w:rPr>
                <w:rFonts w:asciiTheme="minorHAnsi" w:hAnsiTheme="minorHAnsi" w:cs="Times New Roman"/>
                <w:sz w:val="22"/>
              </w:rPr>
              <w:t>Data</w:t>
            </w:r>
          </w:p>
          <w:p w14:paraId="2B66600E" w14:textId="1D30B6FB" w:rsidR="00F33557" w:rsidRPr="00320D1D" w:rsidRDefault="00F33557" w:rsidP="00DB00D5">
            <w:pPr>
              <w:keepNext/>
              <w:widowControl w:val="0"/>
              <w:jc w:val="center"/>
              <w:rPr>
                <w:rFonts w:asciiTheme="minorHAnsi" w:hAnsiTheme="minorHAnsi" w:cs="Times New Roman"/>
                <w:sz w:val="22"/>
              </w:rPr>
            </w:pPr>
            <w:r w:rsidRPr="00320D1D">
              <w:rPr>
                <w:rFonts w:asciiTheme="minorHAnsi" w:hAnsiTheme="minorHAnsi" w:cs="Times New Roman"/>
                <w:sz w:val="22"/>
              </w:rPr>
              <w:t>Unavailable</w:t>
            </w:r>
          </w:p>
        </w:tc>
        <w:tc>
          <w:tcPr>
            <w:tcW w:w="1350" w:type="dxa"/>
            <w:tcBorders>
              <w:right w:val="single" w:sz="8" w:space="0" w:color="000000"/>
            </w:tcBorders>
            <w:vAlign w:val="center"/>
          </w:tcPr>
          <w:p w14:paraId="4D758F58" w14:textId="77777777" w:rsidR="00F33557" w:rsidRPr="00320D1D" w:rsidRDefault="00F33557" w:rsidP="009C7B87">
            <w:pPr>
              <w:keepNext/>
              <w:widowControl w:val="0"/>
              <w:jc w:val="center"/>
              <w:rPr>
                <w:rFonts w:asciiTheme="minorHAnsi" w:hAnsiTheme="minorHAnsi" w:cs="Times New Roman"/>
                <w:sz w:val="22"/>
              </w:rPr>
            </w:pPr>
            <w:r w:rsidRPr="00320D1D">
              <w:rPr>
                <w:rFonts w:asciiTheme="minorHAnsi" w:hAnsiTheme="minorHAnsi" w:cs="Times New Roman"/>
                <w:sz w:val="22"/>
              </w:rPr>
              <w:t>Data</w:t>
            </w:r>
          </w:p>
          <w:p w14:paraId="117FD421" w14:textId="3208F431" w:rsidR="00F33557" w:rsidRPr="00320D1D" w:rsidRDefault="00F33557" w:rsidP="009C7B87">
            <w:pPr>
              <w:keepNext/>
              <w:widowControl w:val="0"/>
              <w:jc w:val="center"/>
              <w:rPr>
                <w:rFonts w:asciiTheme="minorHAnsi" w:hAnsiTheme="minorHAnsi" w:cs="Times New Roman"/>
                <w:sz w:val="22"/>
              </w:rPr>
            </w:pPr>
            <w:r w:rsidRPr="00320D1D">
              <w:rPr>
                <w:rFonts w:asciiTheme="minorHAnsi" w:hAnsiTheme="minorHAnsi" w:cs="Times New Roman"/>
                <w:sz w:val="22"/>
              </w:rPr>
              <w:t>Unavailable</w:t>
            </w:r>
          </w:p>
        </w:tc>
        <w:tc>
          <w:tcPr>
            <w:tcW w:w="1350" w:type="dxa"/>
            <w:tcBorders>
              <w:right w:val="single" w:sz="8" w:space="0" w:color="000000"/>
            </w:tcBorders>
            <w:vAlign w:val="center"/>
          </w:tcPr>
          <w:p w14:paraId="70335D1E" w14:textId="77777777" w:rsidR="00F33557" w:rsidRPr="00320D1D" w:rsidRDefault="00F33557" w:rsidP="009C7B87">
            <w:pPr>
              <w:keepNext/>
              <w:widowControl w:val="0"/>
              <w:jc w:val="center"/>
              <w:rPr>
                <w:rFonts w:asciiTheme="minorHAnsi" w:hAnsiTheme="minorHAnsi" w:cs="Times New Roman"/>
                <w:sz w:val="22"/>
              </w:rPr>
            </w:pPr>
            <w:r w:rsidRPr="00320D1D">
              <w:rPr>
                <w:rFonts w:asciiTheme="minorHAnsi" w:hAnsiTheme="minorHAnsi" w:cs="Times New Roman"/>
                <w:sz w:val="22"/>
              </w:rPr>
              <w:t>Data</w:t>
            </w:r>
          </w:p>
          <w:p w14:paraId="6FF99DB3" w14:textId="7D8828A1" w:rsidR="00F33557" w:rsidRPr="00320D1D" w:rsidRDefault="00F33557" w:rsidP="009C7B87">
            <w:pPr>
              <w:keepNext/>
              <w:widowControl w:val="0"/>
              <w:jc w:val="center"/>
              <w:rPr>
                <w:rFonts w:asciiTheme="minorHAnsi" w:hAnsiTheme="minorHAnsi" w:cs="Times New Roman"/>
                <w:sz w:val="22"/>
              </w:rPr>
            </w:pPr>
            <w:r w:rsidRPr="00320D1D">
              <w:rPr>
                <w:rFonts w:asciiTheme="minorHAnsi" w:hAnsiTheme="minorHAnsi" w:cs="Times New Roman"/>
                <w:sz w:val="22"/>
              </w:rPr>
              <w:t>Unavailable</w:t>
            </w:r>
          </w:p>
        </w:tc>
      </w:tr>
    </w:tbl>
    <w:p w14:paraId="7E3E8A8A" w14:textId="2D2BD807" w:rsidR="00F33557" w:rsidRPr="007D3825" w:rsidRDefault="00F33557" w:rsidP="00DB00D5">
      <w:pPr>
        <w:keepNext/>
        <w:rPr>
          <w:rFonts w:ascii="Times New Roman" w:hAnsi="Times New Roman" w:cs="Times New Roman"/>
          <w:sz w:val="22"/>
        </w:rPr>
      </w:pPr>
      <w:r w:rsidRPr="007D3825">
        <w:rPr>
          <w:rFonts w:ascii="Times New Roman" w:hAnsi="Times New Roman" w:cs="Times New Roman"/>
          <w:sz w:val="22"/>
        </w:rPr>
        <w:t>*Data for the Nursing exam are for the academic year ending in June of the year listed above.</w:t>
      </w:r>
      <w:r>
        <w:rPr>
          <w:rFonts w:ascii="Times New Roman" w:hAnsi="Times New Roman" w:cs="Times New Roman"/>
          <w:sz w:val="22"/>
        </w:rPr>
        <w:t xml:space="preserve">  All others are for the calendar year indicated.  </w:t>
      </w:r>
    </w:p>
    <w:p w14:paraId="743530E5" w14:textId="77777777" w:rsidR="00F33557" w:rsidRPr="004A04D9" w:rsidRDefault="00F33557" w:rsidP="00AC3A9B">
      <w:pPr>
        <w:rPr>
          <w:rFonts w:ascii="Times New Roman" w:hAnsi="Times New Roman" w:cs="Times New Roman"/>
          <w:b/>
          <w:u w:val="single"/>
        </w:rPr>
      </w:pPr>
    </w:p>
    <w:p w14:paraId="169696C9" w14:textId="77777777" w:rsidR="00F33557" w:rsidRPr="00194A90" w:rsidRDefault="00F33557" w:rsidP="00DB00D5">
      <w:pPr>
        <w:keepNext/>
        <w:rPr>
          <w:rFonts w:ascii="Times New Roman" w:hAnsi="Times New Roman" w:cs="Times New Roman"/>
          <w:b/>
          <w:i/>
          <w:u w:val="single"/>
        </w:rPr>
      </w:pPr>
      <w:r w:rsidRPr="00194A90">
        <w:rPr>
          <w:rFonts w:ascii="Times New Roman" w:hAnsi="Times New Roman" w:cs="Times New Roman"/>
          <w:b/>
          <w:i/>
          <w:u w:val="single"/>
        </w:rPr>
        <w:t>Analysis</w:t>
      </w:r>
    </w:p>
    <w:p w14:paraId="2A234DB9" w14:textId="77777777" w:rsidR="00F33557" w:rsidRPr="00B56154" w:rsidRDefault="00F33557" w:rsidP="00DB00D5">
      <w:pPr>
        <w:keepNext/>
        <w:rPr>
          <w:rFonts w:ascii="Times New Roman" w:hAnsi="Times New Roman" w:cs="Times New Roman"/>
          <w:i/>
        </w:rPr>
      </w:pPr>
    </w:p>
    <w:p w14:paraId="179035A3" w14:textId="40AB1707" w:rsidR="00F33557" w:rsidRPr="00B56154" w:rsidRDefault="00F33557" w:rsidP="00BB6949">
      <w:pPr>
        <w:rPr>
          <w:rFonts w:ascii="Times New Roman" w:hAnsi="Times New Roman" w:cs="Times New Roman"/>
        </w:rPr>
      </w:pPr>
      <w:r>
        <w:rPr>
          <w:rFonts w:ascii="Times New Roman" w:hAnsi="Times New Roman" w:cs="Times New Roman"/>
        </w:rPr>
        <w:t>Student achievement on licensing examinations is one i</w:t>
      </w:r>
      <w:r w:rsidR="000F6E11">
        <w:rPr>
          <w:rFonts w:ascii="Times New Roman" w:hAnsi="Times New Roman" w:cs="Times New Roman"/>
        </w:rPr>
        <w:t xml:space="preserve">ndicator of the success of the </w:t>
      </w:r>
      <w:r>
        <w:rPr>
          <w:rFonts w:ascii="Times New Roman" w:hAnsi="Times New Roman" w:cs="Times New Roman"/>
        </w:rPr>
        <w:t>CTE programs in graduating students who demonstrate technical and professional competencies that meet employment standards.  In addition to monitoring these licensing exam pass rates, the College also surveys its CTE students to assess their degree of satisfaction with their programs and the preparation that they have received to enter the workforce</w:t>
      </w:r>
      <w:r w:rsidRPr="00B56154">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color w:val="000000" w:themeColor="text1"/>
        </w:rPr>
        <w:t>In Summer</w:t>
      </w:r>
      <w:r w:rsidRPr="00DA0701">
        <w:rPr>
          <w:rFonts w:ascii="Times New Roman" w:hAnsi="Times New Roman" w:cs="Times New Roman"/>
          <w:color w:val="000000" w:themeColor="text1"/>
        </w:rPr>
        <w:t xml:space="preserve"> 2010</w:t>
      </w:r>
      <w:r>
        <w:rPr>
          <w:rFonts w:ascii="Times New Roman" w:hAnsi="Times New Roman" w:cs="Times New Roman"/>
          <w:color w:val="000000" w:themeColor="text1"/>
        </w:rPr>
        <w:t xml:space="preserve">, </w:t>
      </w:r>
      <w:r>
        <w:rPr>
          <w:rFonts w:ascii="Times New Roman" w:hAnsi="Times New Roman" w:cs="Times New Roman"/>
        </w:rPr>
        <w:t xml:space="preserve">the Office of Institutional Research distributed the </w:t>
      </w:r>
      <w:hyperlink r:id="rId118" w:history="1">
        <w:r w:rsidRPr="00ED1319">
          <w:rPr>
            <w:rStyle w:val="Hyperlink"/>
            <w:rFonts w:ascii="Times New Roman" w:hAnsi="Times New Roman"/>
          </w:rPr>
          <w:t>Completers/Leavers Survey</w:t>
        </w:r>
      </w:hyperlink>
      <w:r>
        <w:rPr>
          <w:rStyle w:val="EndnoteReference"/>
          <w:rFonts w:ascii="Times New Roman" w:hAnsi="Times New Roman"/>
        </w:rPr>
        <w:endnoteReference w:id="100"/>
      </w:r>
      <w:r>
        <w:rPr>
          <w:rFonts w:ascii="Times New Roman" w:hAnsi="Times New Roman" w:cs="Times New Roman"/>
        </w:rPr>
        <w:t xml:space="preserve"> to students</w:t>
      </w:r>
      <w:r w:rsidRPr="00B56154">
        <w:rPr>
          <w:rFonts w:ascii="Times New Roman" w:hAnsi="Times New Roman" w:cs="Times New Roman"/>
        </w:rPr>
        <w:t xml:space="preserve"> who compl</w:t>
      </w:r>
      <w:r>
        <w:rPr>
          <w:rFonts w:ascii="Times New Roman" w:hAnsi="Times New Roman" w:cs="Times New Roman"/>
        </w:rPr>
        <w:t>eted CTE degrees (Completers), as well as</w:t>
      </w:r>
      <w:r w:rsidRPr="00B56154">
        <w:rPr>
          <w:rFonts w:ascii="Times New Roman" w:hAnsi="Times New Roman" w:cs="Times New Roman"/>
        </w:rPr>
        <w:t xml:space="preserve"> those who took some courses but did not earn their degrees (Leavers).</w:t>
      </w:r>
      <w:r>
        <w:rPr>
          <w:rFonts w:ascii="Times New Roman" w:hAnsi="Times New Roman" w:cs="Times New Roman"/>
          <w:color w:val="000000" w:themeColor="text1"/>
        </w:rPr>
        <w:t xml:space="preserve">  The purpose was to assess </w:t>
      </w:r>
      <w:hyperlink r:id="rId119" w:history="1">
        <w:r w:rsidRPr="00ED1319">
          <w:rPr>
            <w:rStyle w:val="Hyperlink"/>
            <w:rFonts w:ascii="Times New Roman" w:hAnsi="Times New Roman"/>
          </w:rPr>
          <w:t>the impact</w:t>
        </w:r>
      </w:hyperlink>
      <w:r>
        <w:rPr>
          <w:rFonts w:ascii="Times New Roman" w:hAnsi="Times New Roman" w:cs="Times New Roman"/>
          <w:color w:val="000000" w:themeColor="text1"/>
        </w:rPr>
        <w:t xml:space="preserve"> of the College’s </w:t>
      </w:r>
      <w:r w:rsidRPr="00DA0701">
        <w:rPr>
          <w:rFonts w:ascii="Times New Roman" w:hAnsi="Times New Roman" w:cs="Times New Roman"/>
          <w:color w:val="000000" w:themeColor="text1"/>
        </w:rPr>
        <w:t>CTE programs on student success beyond certificate and degree count</w:t>
      </w:r>
      <w:r>
        <w:rPr>
          <w:rFonts w:ascii="Times New Roman" w:hAnsi="Times New Roman" w:cs="Times New Roman"/>
          <w:color w:val="000000" w:themeColor="text1"/>
        </w:rPr>
        <w:t>s, such as satisfaction with</w:t>
      </w:r>
      <w:r w:rsidRPr="00DA0701">
        <w:rPr>
          <w:rFonts w:ascii="Times New Roman" w:hAnsi="Times New Roman" w:cs="Times New Roman"/>
          <w:color w:val="000000" w:themeColor="text1"/>
        </w:rPr>
        <w:t xml:space="preserve"> programs and gain</w:t>
      </w:r>
      <w:r>
        <w:rPr>
          <w:rFonts w:ascii="Times New Roman" w:hAnsi="Times New Roman" w:cs="Times New Roman"/>
          <w:color w:val="000000" w:themeColor="text1"/>
        </w:rPr>
        <w:t>s</w:t>
      </w:r>
      <w:r w:rsidRPr="00DA0701">
        <w:rPr>
          <w:rFonts w:ascii="Times New Roman" w:hAnsi="Times New Roman" w:cs="Times New Roman"/>
          <w:color w:val="000000" w:themeColor="text1"/>
        </w:rPr>
        <w:t xml:space="preserve"> in employment, wages, and benefits</w:t>
      </w:r>
      <w:r>
        <w:rPr>
          <w:rFonts w:ascii="Times New Roman" w:hAnsi="Times New Roman" w:cs="Times New Roman"/>
          <w:color w:val="000000" w:themeColor="text1"/>
        </w:rPr>
        <w:t>.</w:t>
      </w:r>
      <w:r>
        <w:rPr>
          <w:rStyle w:val="EndnoteReference"/>
          <w:rFonts w:ascii="Times New Roman" w:hAnsi="Times New Roman"/>
          <w:color w:val="000000" w:themeColor="text1"/>
        </w:rPr>
        <w:endnoteReference w:id="101"/>
      </w:r>
    </w:p>
    <w:p w14:paraId="631549BD" w14:textId="77777777" w:rsidR="00F33557" w:rsidRDefault="00F33557" w:rsidP="00527CF4">
      <w:pPr>
        <w:contextualSpacing/>
        <w:rPr>
          <w:rFonts w:ascii="Times New Roman" w:hAnsi="Times New Roman" w:cs="Times New Roman"/>
        </w:rPr>
      </w:pPr>
    </w:p>
    <w:p w14:paraId="4D1714B8" w14:textId="3D712BB9" w:rsidR="00F33557" w:rsidRDefault="000F6E11" w:rsidP="003A5BF8">
      <w:pPr>
        <w:pStyle w:val="NoSpacing"/>
        <w:rPr>
          <w:rFonts w:ascii="Times New Roman" w:hAnsi="Times New Roman"/>
          <w:color w:val="000000" w:themeColor="text1"/>
          <w:sz w:val="24"/>
          <w:szCs w:val="24"/>
        </w:rPr>
      </w:pPr>
      <w:r>
        <w:rPr>
          <w:rFonts w:ascii="Times New Roman" w:hAnsi="Times New Roman"/>
          <w:sz w:val="24"/>
          <w:szCs w:val="24"/>
        </w:rPr>
        <w:t>D</w:t>
      </w:r>
      <w:r w:rsidR="00F33557" w:rsidRPr="003A5BF8">
        <w:rPr>
          <w:rFonts w:ascii="Times New Roman" w:hAnsi="Times New Roman"/>
          <w:sz w:val="24"/>
          <w:szCs w:val="24"/>
        </w:rPr>
        <w:t>uring the 2015-2016 academic year, t</w:t>
      </w:r>
      <w:r w:rsidR="00F33557">
        <w:rPr>
          <w:rFonts w:ascii="Times New Roman" w:hAnsi="Times New Roman"/>
          <w:sz w:val="24"/>
          <w:szCs w:val="24"/>
        </w:rPr>
        <w:t>he College administered</w:t>
      </w:r>
      <w:r w:rsidR="00F33557" w:rsidRPr="003A5BF8">
        <w:rPr>
          <w:rFonts w:ascii="Times New Roman" w:hAnsi="Times New Roman"/>
          <w:sz w:val="24"/>
          <w:szCs w:val="24"/>
        </w:rPr>
        <w:t xml:space="preserve"> the </w:t>
      </w:r>
      <w:r w:rsidR="00F33557" w:rsidRPr="003A5BF8">
        <w:rPr>
          <w:rFonts w:ascii="Times New Roman" w:hAnsi="Times New Roman"/>
          <w:color w:val="000000" w:themeColor="text1"/>
          <w:sz w:val="24"/>
          <w:szCs w:val="24"/>
        </w:rPr>
        <w:t>Career Technical Educ</w:t>
      </w:r>
      <w:r w:rsidR="00F33557">
        <w:rPr>
          <w:rFonts w:ascii="Times New Roman" w:hAnsi="Times New Roman"/>
          <w:color w:val="000000" w:themeColor="text1"/>
          <w:sz w:val="24"/>
          <w:szCs w:val="24"/>
        </w:rPr>
        <w:t>ation Outcomes Survey (</w:t>
      </w:r>
      <w:hyperlink r:id="rId120" w:history="1">
        <w:r w:rsidR="00F33557" w:rsidRPr="00C23488">
          <w:rPr>
            <w:rStyle w:val="Hyperlink"/>
            <w:rFonts w:ascii="Times New Roman" w:hAnsi="Times New Roman"/>
            <w:sz w:val="24"/>
            <w:szCs w:val="24"/>
          </w:rPr>
          <w:t>CTEOS</w:t>
        </w:r>
      </w:hyperlink>
      <w:r w:rsidR="00F33557">
        <w:rPr>
          <w:rFonts w:ascii="Times New Roman" w:hAnsi="Times New Roman"/>
          <w:color w:val="000000" w:themeColor="text1"/>
          <w:sz w:val="24"/>
          <w:szCs w:val="24"/>
        </w:rPr>
        <w:t>),</w:t>
      </w:r>
      <w:r w:rsidR="00F33557">
        <w:rPr>
          <w:rStyle w:val="EndnoteReference"/>
          <w:rFonts w:ascii="Times New Roman" w:hAnsi="Times New Roman"/>
          <w:color w:val="000000" w:themeColor="text1"/>
          <w:sz w:val="24"/>
          <w:szCs w:val="24"/>
        </w:rPr>
        <w:endnoteReference w:id="102"/>
      </w:r>
      <w:r w:rsidR="00F33557">
        <w:rPr>
          <w:rFonts w:ascii="Times New Roman" w:hAnsi="Times New Roman"/>
          <w:color w:val="000000" w:themeColor="text1"/>
          <w:sz w:val="24"/>
          <w:szCs w:val="24"/>
        </w:rPr>
        <w:t xml:space="preserve"> which is </w:t>
      </w:r>
      <w:r w:rsidR="00F33557" w:rsidRPr="00DA0701">
        <w:rPr>
          <w:rFonts w:ascii="Times New Roman" w:hAnsi="Times New Roman"/>
          <w:color w:val="000000" w:themeColor="text1"/>
          <w:sz w:val="24"/>
          <w:szCs w:val="24"/>
        </w:rPr>
        <w:t xml:space="preserve">based on </w:t>
      </w:r>
      <w:r w:rsidR="00F33557">
        <w:rPr>
          <w:rFonts w:ascii="Times New Roman" w:hAnsi="Times New Roman"/>
          <w:color w:val="000000" w:themeColor="text1"/>
          <w:sz w:val="24"/>
          <w:szCs w:val="24"/>
        </w:rPr>
        <w:t>the C</w:t>
      </w:r>
      <w:r w:rsidR="00F33557" w:rsidRPr="00DA0701">
        <w:rPr>
          <w:rFonts w:ascii="Times New Roman" w:hAnsi="Times New Roman"/>
          <w:color w:val="000000" w:themeColor="text1"/>
          <w:sz w:val="24"/>
          <w:szCs w:val="24"/>
        </w:rPr>
        <w:t>ompleter</w:t>
      </w:r>
      <w:r w:rsidR="00F33557">
        <w:rPr>
          <w:rFonts w:ascii="Times New Roman" w:hAnsi="Times New Roman"/>
          <w:color w:val="000000" w:themeColor="text1"/>
          <w:sz w:val="24"/>
          <w:szCs w:val="24"/>
        </w:rPr>
        <w:t>s/L</w:t>
      </w:r>
      <w:r w:rsidR="00F33557" w:rsidRPr="00DA0701">
        <w:rPr>
          <w:rFonts w:ascii="Times New Roman" w:hAnsi="Times New Roman"/>
          <w:color w:val="000000" w:themeColor="text1"/>
          <w:sz w:val="24"/>
          <w:szCs w:val="24"/>
        </w:rPr>
        <w:t>eaver</w:t>
      </w:r>
      <w:r w:rsidR="00F33557">
        <w:rPr>
          <w:rFonts w:ascii="Times New Roman" w:hAnsi="Times New Roman"/>
          <w:color w:val="000000" w:themeColor="text1"/>
          <w:sz w:val="24"/>
          <w:szCs w:val="24"/>
        </w:rPr>
        <w:t>s Survey</w:t>
      </w:r>
      <w:r w:rsidR="00F33557" w:rsidRPr="00DA0701">
        <w:rPr>
          <w:rFonts w:ascii="Times New Roman" w:hAnsi="Times New Roman"/>
          <w:color w:val="000000" w:themeColor="text1"/>
          <w:sz w:val="24"/>
          <w:szCs w:val="24"/>
        </w:rPr>
        <w:t xml:space="preserve"> </w:t>
      </w:r>
      <w:r w:rsidR="00F33557">
        <w:rPr>
          <w:rFonts w:ascii="Times New Roman" w:hAnsi="Times New Roman"/>
          <w:color w:val="000000" w:themeColor="text1"/>
          <w:sz w:val="24"/>
          <w:szCs w:val="24"/>
        </w:rPr>
        <w:lastRenderedPageBreak/>
        <w:t xml:space="preserve">and assesses </w:t>
      </w:r>
      <w:r w:rsidR="00F33557" w:rsidRPr="00DA0701">
        <w:rPr>
          <w:rFonts w:ascii="Times New Roman" w:hAnsi="Times New Roman"/>
          <w:color w:val="000000" w:themeColor="text1"/>
          <w:sz w:val="24"/>
          <w:szCs w:val="24"/>
        </w:rPr>
        <w:t>employment outcomes for students who have participated</w:t>
      </w:r>
      <w:r w:rsidR="00F33557">
        <w:rPr>
          <w:rFonts w:ascii="Times New Roman" w:hAnsi="Times New Roman"/>
          <w:color w:val="000000" w:themeColor="text1"/>
          <w:sz w:val="24"/>
          <w:szCs w:val="24"/>
        </w:rPr>
        <w:t xml:space="preserve"> in CTE coursework at the College</w:t>
      </w:r>
      <w:r w:rsidR="00F33557" w:rsidRPr="00DA0701">
        <w:rPr>
          <w:rFonts w:ascii="Times New Roman" w:hAnsi="Times New Roman"/>
          <w:color w:val="000000" w:themeColor="text1"/>
          <w:sz w:val="24"/>
          <w:szCs w:val="24"/>
        </w:rPr>
        <w:t>.</w:t>
      </w:r>
      <w:r w:rsidR="00F33557">
        <w:rPr>
          <w:rFonts w:ascii="Times New Roman" w:hAnsi="Times New Roman"/>
          <w:color w:val="000000" w:themeColor="text1"/>
          <w:sz w:val="24"/>
          <w:szCs w:val="24"/>
        </w:rPr>
        <w:t xml:space="preserve">  The College intends to administer this exam regularly.</w:t>
      </w:r>
    </w:p>
    <w:p w14:paraId="2263F185" w14:textId="77777777" w:rsidR="00F33557" w:rsidRDefault="00F33557" w:rsidP="003A5BF8">
      <w:pPr>
        <w:pStyle w:val="NoSpacing"/>
        <w:rPr>
          <w:rFonts w:ascii="Times New Roman" w:hAnsi="Times New Roman"/>
          <w:color w:val="000000" w:themeColor="text1"/>
          <w:sz w:val="24"/>
          <w:szCs w:val="24"/>
        </w:rPr>
      </w:pPr>
    </w:p>
    <w:p w14:paraId="7C741BC9" w14:textId="77777777" w:rsidR="00F33557" w:rsidRPr="00011941" w:rsidRDefault="00F33557" w:rsidP="00DB00D5">
      <w:pPr>
        <w:keepNext/>
        <w:rPr>
          <w:rFonts w:ascii="Times New Roman" w:hAnsi="Times New Roman" w:cs="Times New Roman"/>
          <w:i/>
          <w:u w:val="single"/>
        </w:rPr>
      </w:pPr>
      <w:r w:rsidRPr="00011941">
        <w:rPr>
          <w:rFonts w:ascii="Times New Roman" w:hAnsi="Times New Roman" w:cs="Times New Roman"/>
          <w:b/>
          <w:i/>
          <w:u w:val="single"/>
        </w:rPr>
        <w:t>Plan</w:t>
      </w:r>
    </w:p>
    <w:p w14:paraId="0D5AF737" w14:textId="77777777" w:rsidR="00F33557" w:rsidRPr="00B56154" w:rsidRDefault="00F33557" w:rsidP="00DB00D5">
      <w:pPr>
        <w:keepNext/>
        <w:rPr>
          <w:rFonts w:ascii="Times New Roman" w:hAnsi="Times New Roman" w:cs="Times New Roman"/>
        </w:rPr>
      </w:pPr>
    </w:p>
    <w:p w14:paraId="179991EF" w14:textId="77777777" w:rsidR="00F33557" w:rsidRDefault="00F33557" w:rsidP="003F334C">
      <w:pPr>
        <w:pStyle w:val="Default"/>
        <w:rPr>
          <w:rFonts w:ascii="Times New Roman" w:hAnsi="Times New Roman" w:cs="Times New Roman"/>
          <w:color w:val="auto"/>
        </w:rPr>
      </w:pPr>
      <w:r>
        <w:rPr>
          <w:rFonts w:ascii="Times New Roman" w:hAnsi="Times New Roman" w:cs="Times New Roman"/>
          <w:color w:val="auto"/>
        </w:rPr>
        <w:t>Based on an analysis of the evidence, Santa Monica College is meeting this standard and will continue to monitor its progress.</w:t>
      </w:r>
    </w:p>
    <w:p w14:paraId="125D5842" w14:textId="77777777" w:rsidR="00F33557" w:rsidRDefault="00F33557" w:rsidP="00AC3A9B"/>
    <w:p w14:paraId="0D72F245" w14:textId="77777777" w:rsidR="00F33557" w:rsidRDefault="00F33557" w:rsidP="00AC3A9B"/>
    <w:p w14:paraId="75CAC2EF" w14:textId="1025962D" w:rsidR="00F33557" w:rsidRPr="0015083C" w:rsidRDefault="00F33557" w:rsidP="009E06DE">
      <w:pPr>
        <w:keepNext/>
        <w:keepLines/>
        <w:tabs>
          <w:tab w:val="left" w:pos="990"/>
        </w:tabs>
        <w:rPr>
          <w:rFonts w:ascii="Times New Roman" w:hAnsi="Times New Roman" w:cs="Times New Roman"/>
        </w:rPr>
      </w:pPr>
      <w:r w:rsidRPr="0015083C">
        <w:rPr>
          <w:rFonts w:ascii="Times New Roman" w:hAnsi="Times New Roman" w:cs="Times New Roman"/>
          <w:b/>
        </w:rPr>
        <w:t>IIA.15</w:t>
      </w:r>
      <w:r>
        <w:rPr>
          <w:rFonts w:ascii="Times New Roman" w:hAnsi="Times New Roman" w:cs="Times New Roman"/>
          <w:b/>
        </w:rPr>
        <w:tab/>
      </w:r>
      <w:r w:rsidRPr="0015083C">
        <w:rPr>
          <w:rFonts w:ascii="Times New Roman" w:hAnsi="Times New Roman" w:cs="Times New Roman"/>
          <w:b/>
        </w:rPr>
        <w:t>When programs are eliminated or program requirements are significantly changed, the institution makes appropriate arrangements so that enrolled students may complete their education in a timely manner with a minimum of disruption.</w:t>
      </w:r>
    </w:p>
    <w:p w14:paraId="7EA52F60" w14:textId="77777777" w:rsidR="00F33557" w:rsidRPr="0015083C" w:rsidRDefault="00F33557" w:rsidP="00BB6949">
      <w:pPr>
        <w:keepNext/>
        <w:rPr>
          <w:rFonts w:ascii="Times New Roman" w:hAnsi="Times New Roman" w:cs="Times New Roman"/>
        </w:rPr>
      </w:pPr>
    </w:p>
    <w:p w14:paraId="22176D17" w14:textId="77777777" w:rsidR="00F33557" w:rsidRPr="002636BD" w:rsidRDefault="00F33557" w:rsidP="00BB6949">
      <w:pPr>
        <w:keepNext/>
        <w:rPr>
          <w:rFonts w:ascii="Times New Roman" w:hAnsi="Times New Roman" w:cs="Times New Roman"/>
          <w:b/>
          <w:i/>
          <w:u w:val="single"/>
        </w:rPr>
      </w:pPr>
      <w:r w:rsidRPr="002636BD">
        <w:rPr>
          <w:rFonts w:ascii="Times New Roman" w:hAnsi="Times New Roman" w:cs="Times New Roman"/>
          <w:b/>
          <w:i/>
          <w:u w:val="single"/>
        </w:rPr>
        <w:t>Evidence of Meeting the Standard</w:t>
      </w:r>
    </w:p>
    <w:p w14:paraId="77C0BE87" w14:textId="77777777" w:rsidR="00F33557" w:rsidRPr="0015083C" w:rsidRDefault="00F33557" w:rsidP="00BB6949">
      <w:pPr>
        <w:keepNext/>
        <w:rPr>
          <w:rFonts w:ascii="Times New Roman" w:hAnsi="Times New Roman" w:cs="Times New Roman"/>
        </w:rPr>
      </w:pPr>
    </w:p>
    <w:p w14:paraId="0C558A2D" w14:textId="5F293D2B" w:rsidR="00F33557" w:rsidRDefault="00F33557" w:rsidP="00BB6949">
      <w:pPr>
        <w:rPr>
          <w:rFonts w:ascii="Times New Roman" w:hAnsi="Times New Roman" w:cs="Times New Roman"/>
        </w:rPr>
      </w:pPr>
      <w:r w:rsidRPr="00F52439">
        <w:rPr>
          <w:rFonts w:ascii="Times New Roman" w:hAnsi="Times New Roman" w:cs="Times New Roman"/>
        </w:rPr>
        <w:t>The College's Program Discontinuance Policy (</w:t>
      </w:r>
      <w:hyperlink r:id="rId121" w:history="1">
        <w:r w:rsidRPr="00C23488">
          <w:rPr>
            <w:rStyle w:val="Hyperlink"/>
            <w:rFonts w:ascii="Times New Roman" w:hAnsi="Times New Roman"/>
          </w:rPr>
          <w:t>AR 5113</w:t>
        </w:r>
      </w:hyperlink>
      <w:r w:rsidRPr="00F52439">
        <w:rPr>
          <w:rFonts w:ascii="Times New Roman" w:hAnsi="Times New Roman" w:cs="Times New Roman"/>
        </w:rPr>
        <w:t>)</w:t>
      </w:r>
      <w:r w:rsidRPr="00F52439">
        <w:rPr>
          <w:rStyle w:val="EndnoteReference"/>
          <w:rFonts w:ascii="Times New Roman" w:hAnsi="Times New Roman"/>
        </w:rPr>
        <w:endnoteReference w:id="103"/>
      </w:r>
      <w:r w:rsidRPr="00F52439">
        <w:rPr>
          <w:rFonts w:ascii="Times New Roman" w:hAnsi="Times New Roman" w:cs="Times New Roman"/>
        </w:rPr>
        <w:t xml:space="preserve"> </w:t>
      </w:r>
      <w:r>
        <w:rPr>
          <w:rFonts w:ascii="Times New Roman" w:hAnsi="Times New Roman" w:cs="Times New Roman"/>
        </w:rPr>
        <w:t xml:space="preserve">was </w:t>
      </w:r>
      <w:r w:rsidRPr="00F52439">
        <w:rPr>
          <w:rFonts w:ascii="Times New Roman" w:hAnsi="Times New Roman" w:cs="Times New Roman"/>
        </w:rPr>
        <w:t>established following the discontinuance of some instructional programs in 2003</w:t>
      </w:r>
      <w:r>
        <w:rPr>
          <w:rFonts w:ascii="Times New Roman" w:hAnsi="Times New Roman" w:cs="Times New Roman"/>
        </w:rPr>
        <w:t xml:space="preserve"> and was </w:t>
      </w:r>
      <w:r w:rsidRPr="00F52439">
        <w:rPr>
          <w:rFonts w:ascii="Times New Roman" w:hAnsi="Times New Roman" w:cs="Times New Roman"/>
        </w:rPr>
        <w:t>revised in 2009 at the onset of the last recession to ensure that if circumstances warranted, the College had a policy in pl</w:t>
      </w:r>
      <w:r>
        <w:rPr>
          <w:rFonts w:ascii="Times New Roman" w:hAnsi="Times New Roman" w:cs="Times New Roman"/>
        </w:rPr>
        <w:t>ace</w:t>
      </w:r>
      <w:r w:rsidRPr="00F52439">
        <w:rPr>
          <w:rFonts w:ascii="Times New Roman" w:hAnsi="Times New Roman" w:cs="Times New Roman"/>
        </w:rPr>
        <w:t>.</w:t>
      </w:r>
      <w:r>
        <w:rPr>
          <w:rFonts w:ascii="Times New Roman" w:hAnsi="Times New Roman" w:cs="Times New Roman"/>
        </w:rPr>
        <w:t xml:space="preserve">  According to this policy, when the College eliminates a program, it is to provide </w:t>
      </w:r>
      <w:r w:rsidRPr="0015083C">
        <w:rPr>
          <w:rFonts w:ascii="Times New Roman" w:hAnsi="Times New Roman" w:cs="Times New Roman"/>
        </w:rPr>
        <w:t>one-on-one assistance</w:t>
      </w:r>
      <w:r>
        <w:rPr>
          <w:rFonts w:ascii="Times New Roman" w:hAnsi="Times New Roman" w:cs="Times New Roman"/>
        </w:rPr>
        <w:t xml:space="preserve"> to students</w:t>
      </w:r>
      <w:r w:rsidRPr="0015083C">
        <w:rPr>
          <w:rFonts w:ascii="Times New Roman" w:hAnsi="Times New Roman" w:cs="Times New Roman"/>
        </w:rPr>
        <w:t xml:space="preserve"> in either finishing the program </w:t>
      </w:r>
      <w:r>
        <w:rPr>
          <w:rFonts w:ascii="Times New Roman" w:hAnsi="Times New Roman" w:cs="Times New Roman"/>
        </w:rPr>
        <w:t xml:space="preserve">at Santa Monica College </w:t>
      </w:r>
      <w:r w:rsidRPr="0015083C">
        <w:rPr>
          <w:rFonts w:ascii="Times New Roman" w:hAnsi="Times New Roman" w:cs="Times New Roman"/>
        </w:rPr>
        <w:t xml:space="preserve">or </w:t>
      </w:r>
      <w:r>
        <w:rPr>
          <w:rFonts w:ascii="Times New Roman" w:hAnsi="Times New Roman" w:cs="Times New Roman"/>
        </w:rPr>
        <w:t>identifying a means to</w:t>
      </w:r>
      <w:r w:rsidRPr="0015083C">
        <w:rPr>
          <w:rFonts w:ascii="Times New Roman" w:hAnsi="Times New Roman" w:cs="Times New Roman"/>
        </w:rPr>
        <w:t xml:space="preserve"> continue </w:t>
      </w:r>
      <w:r>
        <w:rPr>
          <w:rFonts w:ascii="Times New Roman" w:hAnsi="Times New Roman" w:cs="Times New Roman"/>
        </w:rPr>
        <w:t xml:space="preserve">their studies </w:t>
      </w:r>
      <w:r w:rsidRPr="0015083C">
        <w:rPr>
          <w:rFonts w:ascii="Times New Roman" w:hAnsi="Times New Roman" w:cs="Times New Roman"/>
        </w:rPr>
        <w:t>at another institution.</w:t>
      </w:r>
      <w:r>
        <w:rPr>
          <w:rFonts w:ascii="Times New Roman" w:hAnsi="Times New Roman" w:cs="Times New Roman"/>
        </w:rPr>
        <w:t xml:space="preserve">  As part of this process, in the event a program is eliminated, the College contacts neighboring institutions</w:t>
      </w:r>
      <w:r w:rsidRPr="0015083C">
        <w:rPr>
          <w:rFonts w:ascii="Times New Roman" w:hAnsi="Times New Roman" w:cs="Times New Roman"/>
        </w:rPr>
        <w:t xml:space="preserve"> to facilitate articulation agreements for tr</w:t>
      </w:r>
      <w:r>
        <w:rPr>
          <w:rFonts w:ascii="Times New Roman" w:hAnsi="Times New Roman" w:cs="Times New Roman"/>
        </w:rPr>
        <w:t>ansfer of entry-level students.</w:t>
      </w:r>
    </w:p>
    <w:p w14:paraId="6A01B0F5" w14:textId="77777777" w:rsidR="00F33557" w:rsidRDefault="00F33557" w:rsidP="00660EDC">
      <w:pPr>
        <w:pStyle w:val="NoSpacing"/>
        <w:rPr>
          <w:rFonts w:ascii="Times New Roman" w:hAnsi="Times New Roman"/>
          <w:sz w:val="24"/>
          <w:szCs w:val="24"/>
        </w:rPr>
      </w:pPr>
    </w:p>
    <w:p w14:paraId="79DEFBB2" w14:textId="7A78E6DD" w:rsidR="00F33557" w:rsidRDefault="00F33557" w:rsidP="00CB3857">
      <w:pPr>
        <w:rPr>
          <w:rFonts w:ascii="Times New Roman" w:hAnsi="Times New Roman" w:cs="Times New Roman"/>
        </w:rPr>
      </w:pPr>
      <w:r w:rsidRPr="0015083C">
        <w:rPr>
          <w:rFonts w:ascii="Times New Roman" w:hAnsi="Times New Roman" w:cs="Times New Roman"/>
        </w:rPr>
        <w:t>When program requirements change, students have clear catalog rights.</w:t>
      </w:r>
      <w:r>
        <w:rPr>
          <w:rFonts w:ascii="Times New Roman" w:hAnsi="Times New Roman" w:cs="Times New Roman"/>
        </w:rPr>
        <w:t xml:space="preserve">  </w:t>
      </w:r>
      <w:r w:rsidRPr="0015083C">
        <w:rPr>
          <w:rFonts w:ascii="Times New Roman" w:hAnsi="Times New Roman" w:cs="Times New Roman"/>
        </w:rPr>
        <w:t xml:space="preserve">Catalog Rights, </w:t>
      </w:r>
      <w:r>
        <w:rPr>
          <w:rFonts w:ascii="Times New Roman" w:hAnsi="Times New Roman" w:cs="Times New Roman"/>
        </w:rPr>
        <w:t xml:space="preserve">as outlined in </w:t>
      </w:r>
      <w:hyperlink r:id="rId122" w:history="1">
        <w:r w:rsidRPr="00C23488">
          <w:rPr>
            <w:rStyle w:val="Hyperlink"/>
            <w:rFonts w:ascii="Times New Roman" w:hAnsi="Times New Roman"/>
          </w:rPr>
          <w:t>AR 4351</w:t>
        </w:r>
      </w:hyperlink>
      <w:r>
        <w:rPr>
          <w:rFonts w:ascii="Times New Roman" w:hAnsi="Times New Roman" w:cs="Times New Roman"/>
        </w:rPr>
        <w:t>,</w:t>
      </w:r>
      <w:r>
        <w:rPr>
          <w:rStyle w:val="EndnoteReference"/>
          <w:rFonts w:ascii="Times New Roman" w:hAnsi="Times New Roman"/>
        </w:rPr>
        <w:endnoteReference w:id="104"/>
      </w:r>
      <w:r>
        <w:rPr>
          <w:rFonts w:ascii="Times New Roman" w:hAnsi="Times New Roman" w:cs="Times New Roman"/>
        </w:rPr>
        <w:t xml:space="preserve"> which was</w:t>
      </w:r>
      <w:r w:rsidRPr="0015083C">
        <w:rPr>
          <w:rFonts w:ascii="Times New Roman" w:hAnsi="Times New Roman" w:cs="Times New Roman"/>
        </w:rPr>
        <w:t xml:space="preserve"> updated in Spring 2015, dictate that a student may satisfy the requirements of a degree or certificate by completing the general education and major/area of emphasis requirements in effect at any time of the student's continuous enrollment.</w:t>
      </w:r>
      <w:r>
        <w:rPr>
          <w:rFonts w:ascii="Times New Roman" w:hAnsi="Times New Roman" w:cs="Times New Roman"/>
        </w:rPr>
        <w:t xml:space="preserve">  </w:t>
      </w:r>
      <w:r w:rsidRPr="0015083C">
        <w:rPr>
          <w:rFonts w:ascii="Times New Roman" w:hAnsi="Times New Roman" w:cs="Times New Roman"/>
        </w:rPr>
        <w:t>Continuous enrollment is define</w:t>
      </w:r>
      <w:r>
        <w:rPr>
          <w:rFonts w:ascii="Times New Roman" w:hAnsi="Times New Roman" w:cs="Times New Roman"/>
        </w:rPr>
        <w:t>d as enrollment in consecutive fall and s</w:t>
      </w:r>
      <w:r w:rsidRPr="0015083C">
        <w:rPr>
          <w:rFonts w:ascii="Times New Roman" w:hAnsi="Times New Roman" w:cs="Times New Roman"/>
        </w:rPr>
        <w:t>pring semesters until completion.</w:t>
      </w:r>
      <w:r>
        <w:rPr>
          <w:rFonts w:ascii="Times New Roman" w:hAnsi="Times New Roman" w:cs="Times New Roman"/>
        </w:rPr>
        <w:t xml:space="preserve">  As such, program requirements made after the student enrolls are not applicable to the student as long as he/she maintains enrollment.</w:t>
      </w:r>
    </w:p>
    <w:p w14:paraId="7C9F6FD9" w14:textId="77777777" w:rsidR="00F33557" w:rsidRPr="0015083C" w:rsidRDefault="00F33557" w:rsidP="00CB3857">
      <w:pPr>
        <w:rPr>
          <w:rFonts w:ascii="Times New Roman" w:hAnsi="Times New Roman" w:cs="Times New Roman"/>
        </w:rPr>
      </w:pPr>
    </w:p>
    <w:p w14:paraId="69A80B4A" w14:textId="77777777" w:rsidR="00F33557" w:rsidRPr="000B2BF1" w:rsidRDefault="00F33557" w:rsidP="00660EDC">
      <w:pPr>
        <w:pStyle w:val="NoSpacing"/>
        <w:rPr>
          <w:rFonts w:ascii="Times New Roman" w:hAnsi="Times New Roman"/>
          <w:color w:val="000000"/>
          <w:sz w:val="24"/>
          <w:szCs w:val="24"/>
        </w:rPr>
      </w:pPr>
      <w:r w:rsidRPr="000B2BF1">
        <w:rPr>
          <w:rFonts w:ascii="Times New Roman" w:hAnsi="Times New Roman"/>
          <w:sz w:val="24"/>
          <w:szCs w:val="24"/>
        </w:rPr>
        <w:t>As an example of the College minimizing disruption for students enrolled in a program that was discontinued, Medical Lab Technician students in the first cohort were able to complete the program, despite the sudden and unexpected resignation of the program director and primary instructor.</w:t>
      </w:r>
      <w:r>
        <w:rPr>
          <w:rFonts w:ascii="Times New Roman" w:hAnsi="Times New Roman"/>
          <w:sz w:val="24"/>
          <w:szCs w:val="24"/>
        </w:rPr>
        <w:t xml:space="preserve">  </w:t>
      </w:r>
      <w:r w:rsidRPr="000B2BF1">
        <w:rPr>
          <w:rFonts w:ascii="Times New Roman" w:hAnsi="Times New Roman"/>
          <w:sz w:val="24"/>
          <w:szCs w:val="24"/>
        </w:rPr>
        <w:t>This occurred because the College hired a temporary director with the skills to ensure students who began the program could complete it successfully.</w:t>
      </w:r>
      <w:r>
        <w:rPr>
          <w:rFonts w:ascii="Times New Roman" w:hAnsi="Times New Roman"/>
          <w:sz w:val="24"/>
          <w:szCs w:val="24"/>
        </w:rPr>
        <w:t xml:space="preserve">  </w:t>
      </w:r>
      <w:r w:rsidRPr="000B2BF1">
        <w:rPr>
          <w:rFonts w:ascii="Times New Roman" w:hAnsi="Times New Roman"/>
          <w:sz w:val="24"/>
          <w:szCs w:val="24"/>
        </w:rPr>
        <w:t>The College is now considering whether this program will remain active or whether the Discontinuance Process should be invoked.</w:t>
      </w:r>
    </w:p>
    <w:p w14:paraId="6EC5F736" w14:textId="77777777" w:rsidR="00F33557" w:rsidRDefault="00F33557" w:rsidP="00660EDC">
      <w:pPr>
        <w:rPr>
          <w:rFonts w:ascii="Times New Roman" w:hAnsi="Times New Roman" w:cs="Times New Roman"/>
        </w:rPr>
      </w:pPr>
    </w:p>
    <w:p w14:paraId="70A1440B" w14:textId="77777777" w:rsidR="00F33557" w:rsidRPr="00011941" w:rsidRDefault="00F33557" w:rsidP="00B97D3B">
      <w:pPr>
        <w:keepNext/>
        <w:rPr>
          <w:rFonts w:ascii="Times New Roman" w:hAnsi="Times New Roman" w:cs="Times New Roman"/>
          <w:b/>
          <w:i/>
          <w:u w:val="single"/>
        </w:rPr>
      </w:pPr>
      <w:r w:rsidRPr="00011941">
        <w:rPr>
          <w:rFonts w:ascii="Times New Roman" w:hAnsi="Times New Roman" w:cs="Times New Roman"/>
          <w:b/>
          <w:i/>
          <w:u w:val="single"/>
        </w:rPr>
        <w:t>Analysis</w:t>
      </w:r>
    </w:p>
    <w:p w14:paraId="75BC60CA" w14:textId="77777777" w:rsidR="00F33557" w:rsidRPr="0015083C" w:rsidRDefault="00F33557" w:rsidP="00B97D3B">
      <w:pPr>
        <w:keepNext/>
        <w:rPr>
          <w:rFonts w:ascii="Times New Roman" w:hAnsi="Times New Roman" w:cs="Times New Roman"/>
        </w:rPr>
      </w:pPr>
    </w:p>
    <w:p w14:paraId="6F3281B9" w14:textId="18709C14" w:rsidR="00F33557" w:rsidRDefault="00F33557" w:rsidP="00BB6949">
      <w:pPr>
        <w:pStyle w:val="NoSpacing"/>
        <w:rPr>
          <w:rFonts w:ascii="Times New Roman" w:hAnsi="Times New Roman"/>
          <w:color w:val="000000"/>
          <w:sz w:val="24"/>
          <w:szCs w:val="24"/>
        </w:rPr>
      </w:pPr>
      <w:r>
        <w:rPr>
          <w:rFonts w:ascii="Times New Roman" w:hAnsi="Times New Roman"/>
          <w:color w:val="000000"/>
          <w:sz w:val="24"/>
          <w:szCs w:val="24"/>
        </w:rPr>
        <w:t>T</w:t>
      </w:r>
      <w:r w:rsidRPr="000B2BF1">
        <w:rPr>
          <w:rFonts w:ascii="Times New Roman" w:hAnsi="Times New Roman"/>
          <w:color w:val="000000"/>
          <w:sz w:val="24"/>
          <w:szCs w:val="24"/>
        </w:rPr>
        <w:t>he College's Program Discontinuance Policy (AR 5113)</w:t>
      </w:r>
      <w:r w:rsidRPr="000B2BF1">
        <w:rPr>
          <w:rFonts w:ascii="Times New Roman" w:hAnsi="Times New Roman"/>
          <w:sz w:val="24"/>
          <w:szCs w:val="24"/>
        </w:rPr>
        <w:t xml:space="preserve"> </w:t>
      </w:r>
      <w:r>
        <w:rPr>
          <w:rFonts w:ascii="Times New Roman" w:hAnsi="Times New Roman"/>
          <w:sz w:val="24"/>
          <w:szCs w:val="24"/>
        </w:rPr>
        <w:t>outlines</w:t>
      </w:r>
      <w:r w:rsidRPr="000B2BF1">
        <w:rPr>
          <w:rFonts w:ascii="Times New Roman" w:hAnsi="Times New Roman"/>
          <w:sz w:val="24"/>
          <w:szCs w:val="24"/>
        </w:rPr>
        <w:t xml:space="preserve"> counseling and other processes to ensure that students experience a minimum of disruption should program discontinuance occur in the future.</w:t>
      </w:r>
      <w:r>
        <w:rPr>
          <w:rFonts w:ascii="Times New Roman" w:hAnsi="Times New Roman"/>
          <w:sz w:val="24"/>
          <w:szCs w:val="24"/>
        </w:rPr>
        <w:t xml:space="preserve">  </w:t>
      </w:r>
      <w:r>
        <w:rPr>
          <w:rFonts w:ascii="Times New Roman" w:hAnsi="Times New Roman"/>
          <w:color w:val="000000"/>
          <w:sz w:val="24"/>
          <w:szCs w:val="24"/>
        </w:rPr>
        <w:t xml:space="preserve">When </w:t>
      </w:r>
      <w:r w:rsidRPr="000B2BF1">
        <w:rPr>
          <w:rFonts w:ascii="Times New Roman" w:hAnsi="Times New Roman"/>
          <w:color w:val="000000"/>
          <w:sz w:val="24"/>
          <w:szCs w:val="24"/>
        </w:rPr>
        <w:t xml:space="preserve">students are affected by the reduction or discontinuation of a program, the appropriate instructional department works closely with the </w:t>
      </w:r>
      <w:r w:rsidRPr="000B2BF1">
        <w:rPr>
          <w:rFonts w:ascii="Times New Roman" w:hAnsi="Times New Roman"/>
          <w:color w:val="000000"/>
          <w:sz w:val="24"/>
          <w:szCs w:val="24"/>
        </w:rPr>
        <w:lastRenderedPageBreak/>
        <w:t>Counseling Department to provide one-on-one assistance to students in identifying a means to continue their studies at another institution or complete an alternate program at Santa Monica College.</w:t>
      </w:r>
      <w:r>
        <w:rPr>
          <w:rFonts w:ascii="Times New Roman" w:hAnsi="Times New Roman"/>
          <w:color w:val="000000"/>
          <w:sz w:val="24"/>
          <w:szCs w:val="24"/>
        </w:rPr>
        <w:t xml:space="preserve">  </w:t>
      </w:r>
    </w:p>
    <w:p w14:paraId="682139E6" w14:textId="77777777" w:rsidR="00F33557" w:rsidRPr="0015083C" w:rsidRDefault="00F33557" w:rsidP="0015083C">
      <w:pPr>
        <w:rPr>
          <w:rFonts w:ascii="Times New Roman" w:hAnsi="Times New Roman" w:cs="Times New Roman"/>
        </w:rPr>
      </w:pPr>
    </w:p>
    <w:p w14:paraId="5DB7118E" w14:textId="77777777" w:rsidR="00F33557" w:rsidRPr="002636BD" w:rsidRDefault="00F33557" w:rsidP="00DB00D5">
      <w:pPr>
        <w:keepNext/>
        <w:rPr>
          <w:rFonts w:ascii="Times New Roman" w:hAnsi="Times New Roman" w:cs="Times New Roman"/>
          <w:b/>
          <w:i/>
          <w:u w:val="single"/>
        </w:rPr>
      </w:pPr>
      <w:r w:rsidRPr="002636BD">
        <w:rPr>
          <w:rFonts w:ascii="Times New Roman" w:hAnsi="Times New Roman" w:cs="Times New Roman"/>
          <w:b/>
          <w:i/>
          <w:u w:val="single"/>
        </w:rPr>
        <w:t>Plan</w:t>
      </w:r>
    </w:p>
    <w:p w14:paraId="53296F18" w14:textId="77777777" w:rsidR="00F33557" w:rsidRPr="0015083C" w:rsidRDefault="00F33557" w:rsidP="00DB00D5">
      <w:pPr>
        <w:keepNext/>
        <w:rPr>
          <w:rFonts w:ascii="Times New Roman" w:hAnsi="Times New Roman" w:cs="Times New Roman"/>
          <w:i/>
        </w:rPr>
      </w:pPr>
    </w:p>
    <w:p w14:paraId="46177527" w14:textId="77777777" w:rsidR="00F33557" w:rsidRDefault="00F33557" w:rsidP="00EC4BB1">
      <w:pPr>
        <w:pStyle w:val="Default"/>
        <w:rPr>
          <w:rFonts w:ascii="Times New Roman" w:hAnsi="Times New Roman" w:cs="Times New Roman"/>
          <w:color w:val="auto"/>
        </w:rPr>
      </w:pPr>
      <w:r>
        <w:rPr>
          <w:rFonts w:ascii="Times New Roman" w:hAnsi="Times New Roman" w:cs="Times New Roman"/>
          <w:color w:val="auto"/>
        </w:rPr>
        <w:t>Based on an analysis of the evidence, Santa Monica College is meeting this standard and will continue to monitor its progress.</w:t>
      </w:r>
    </w:p>
    <w:p w14:paraId="19108436" w14:textId="77777777" w:rsidR="00F33557" w:rsidRPr="00873B31" w:rsidRDefault="00F33557">
      <w:pPr>
        <w:spacing w:line="276" w:lineRule="auto"/>
        <w:rPr>
          <w:rFonts w:ascii="Times New Roman" w:hAnsi="Times New Roman" w:cs="Times New Roman"/>
        </w:rPr>
      </w:pPr>
    </w:p>
    <w:p w14:paraId="73FC9B06" w14:textId="77777777" w:rsidR="00F33557" w:rsidRPr="00873B31" w:rsidRDefault="00F33557">
      <w:pPr>
        <w:spacing w:line="276" w:lineRule="auto"/>
        <w:rPr>
          <w:rFonts w:ascii="Times New Roman" w:hAnsi="Times New Roman" w:cs="Times New Roman"/>
        </w:rPr>
      </w:pPr>
    </w:p>
    <w:p w14:paraId="17D8D470" w14:textId="2B43447B" w:rsidR="00F33557" w:rsidRPr="00AD6188" w:rsidRDefault="00F33557" w:rsidP="009E06DE">
      <w:pPr>
        <w:keepNext/>
        <w:keepLines/>
        <w:tabs>
          <w:tab w:val="left" w:pos="900"/>
        </w:tabs>
        <w:rPr>
          <w:rFonts w:ascii="Times New Roman" w:hAnsi="Times New Roman" w:cs="Times New Roman"/>
          <w:b/>
        </w:rPr>
      </w:pPr>
      <w:r w:rsidRPr="00AD6188">
        <w:rPr>
          <w:rFonts w:ascii="Times New Roman" w:hAnsi="Times New Roman" w:cs="Times New Roman"/>
          <w:b/>
        </w:rPr>
        <w:t>IIA.16</w:t>
      </w:r>
      <w:r>
        <w:rPr>
          <w:rFonts w:ascii="Times New Roman" w:hAnsi="Times New Roman" w:cs="Times New Roman"/>
          <w:b/>
        </w:rPr>
        <w:tab/>
      </w:r>
      <w:r w:rsidRPr="00AD6188">
        <w:rPr>
          <w:rFonts w:ascii="Times New Roman" w:hAnsi="Times New Roman" w:cs="Times New Roman"/>
          <w:b/>
        </w:rPr>
        <w:t>The institution regularly evaluates and improves the quality and currency of all instructional programs offered in the name of the institution, including collegiate, pre-collegiate, career-technical, and continuing and community education courses and programs, regardless of delivery mode or location.</w:t>
      </w:r>
      <w:r>
        <w:rPr>
          <w:rFonts w:ascii="Times New Roman" w:hAnsi="Times New Roman" w:cs="Times New Roman"/>
          <w:b/>
        </w:rPr>
        <w:t xml:space="preserve">  </w:t>
      </w:r>
      <w:r w:rsidRPr="00AD6188">
        <w:rPr>
          <w:rFonts w:ascii="Times New Roman" w:hAnsi="Times New Roman" w:cs="Times New Roman"/>
          <w:b/>
        </w:rPr>
        <w:t>The institution systematically strives to improve programs and courses to enhance learning outcomes and achievement for students.</w:t>
      </w:r>
    </w:p>
    <w:p w14:paraId="745A9930" w14:textId="77777777" w:rsidR="00F33557" w:rsidRPr="00AD6188" w:rsidRDefault="00F33557" w:rsidP="00BB6949">
      <w:pPr>
        <w:keepNext/>
        <w:rPr>
          <w:rFonts w:ascii="Times New Roman" w:hAnsi="Times New Roman" w:cs="Times New Roman"/>
        </w:rPr>
      </w:pPr>
    </w:p>
    <w:p w14:paraId="52B3B1BC" w14:textId="77777777" w:rsidR="00F33557" w:rsidRPr="002636BD" w:rsidRDefault="00F33557" w:rsidP="00BB6949">
      <w:pPr>
        <w:keepNext/>
        <w:rPr>
          <w:rFonts w:ascii="Times New Roman" w:hAnsi="Times New Roman" w:cs="Times New Roman"/>
          <w:b/>
          <w:i/>
          <w:u w:val="single"/>
        </w:rPr>
      </w:pPr>
      <w:r w:rsidRPr="002636BD">
        <w:rPr>
          <w:rFonts w:ascii="Times New Roman" w:hAnsi="Times New Roman" w:cs="Times New Roman"/>
          <w:b/>
          <w:i/>
          <w:u w:val="single"/>
        </w:rPr>
        <w:t>Evidence of Meeting the Standard</w:t>
      </w:r>
    </w:p>
    <w:p w14:paraId="52B65755" w14:textId="77777777" w:rsidR="00F33557" w:rsidRPr="00AD6188" w:rsidRDefault="00F33557" w:rsidP="00BB6949">
      <w:pPr>
        <w:keepNext/>
        <w:rPr>
          <w:rFonts w:ascii="Times New Roman" w:hAnsi="Times New Roman" w:cs="Times New Roman"/>
        </w:rPr>
      </w:pPr>
    </w:p>
    <w:p w14:paraId="38413025" w14:textId="1B2C18B9" w:rsidR="00F33557" w:rsidRDefault="00F33557" w:rsidP="00BB6949">
      <w:pPr>
        <w:rPr>
          <w:rFonts w:ascii="Times New Roman" w:hAnsi="Times New Roman" w:cs="Times New Roman"/>
        </w:rPr>
      </w:pPr>
      <w:r>
        <w:rPr>
          <w:rFonts w:ascii="Times New Roman" w:hAnsi="Times New Roman" w:cs="Times New Roman"/>
        </w:rPr>
        <w:t>The College’s program review process</w:t>
      </w:r>
      <w:r w:rsidRPr="00AD6188">
        <w:rPr>
          <w:rFonts w:ascii="Times New Roman" w:hAnsi="Times New Roman" w:cs="Times New Roman"/>
        </w:rPr>
        <w:t xml:space="preserve"> facilitates and documents an ongoing</w:t>
      </w:r>
      <w:r>
        <w:rPr>
          <w:rFonts w:ascii="Times New Roman" w:hAnsi="Times New Roman" w:cs="Times New Roman"/>
        </w:rPr>
        <w:t xml:space="preserve"> process of self-reflection that assesses course and program effectiveness, as well as the</w:t>
      </w:r>
      <w:r w:rsidRPr="00AD6188">
        <w:rPr>
          <w:rFonts w:ascii="Times New Roman" w:hAnsi="Times New Roman" w:cs="Times New Roman"/>
        </w:rPr>
        <w:t xml:space="preserve"> </w:t>
      </w:r>
      <w:r>
        <w:rPr>
          <w:rFonts w:ascii="Times New Roman" w:hAnsi="Times New Roman" w:cs="Times New Roman"/>
        </w:rPr>
        <w:t xml:space="preserve">currency of </w:t>
      </w:r>
      <w:r w:rsidRPr="00AD6188">
        <w:rPr>
          <w:rFonts w:ascii="Times New Roman" w:hAnsi="Times New Roman" w:cs="Times New Roman"/>
        </w:rPr>
        <w:t>instruction</w:t>
      </w:r>
      <w:r>
        <w:rPr>
          <w:rFonts w:ascii="Times New Roman" w:hAnsi="Times New Roman" w:cs="Times New Roman"/>
        </w:rPr>
        <w:t xml:space="preserve"> that leads to continuous program improvement</w:t>
      </w:r>
      <w:r w:rsidRPr="00AD6188">
        <w:rPr>
          <w:rFonts w:ascii="Times New Roman" w:hAnsi="Times New Roman" w:cs="Times New Roman"/>
        </w:rPr>
        <w:t>.</w:t>
      </w:r>
      <w:r>
        <w:rPr>
          <w:rFonts w:ascii="Times New Roman" w:hAnsi="Times New Roman" w:cs="Times New Roman"/>
        </w:rPr>
        <w:t xml:space="preserve">  </w:t>
      </w:r>
      <w:r w:rsidRPr="00AD6188">
        <w:rPr>
          <w:rFonts w:ascii="Times New Roman" w:hAnsi="Times New Roman" w:cs="Times New Roman"/>
        </w:rPr>
        <w:t>Instructional programs must complete an in-depth report every six years; a shorter report covering more limited information is due annually.</w:t>
      </w:r>
      <w:r>
        <w:rPr>
          <w:rFonts w:ascii="Times New Roman" w:hAnsi="Times New Roman" w:cs="Times New Roman"/>
        </w:rPr>
        <w:t xml:space="preserve">  </w:t>
      </w:r>
    </w:p>
    <w:p w14:paraId="37E0D43B" w14:textId="77777777" w:rsidR="00F33557" w:rsidRPr="00AD6188" w:rsidRDefault="00F33557" w:rsidP="00AC3A9B">
      <w:pPr>
        <w:rPr>
          <w:rFonts w:ascii="Times New Roman" w:hAnsi="Times New Roman" w:cs="Times New Roman"/>
        </w:rPr>
      </w:pPr>
    </w:p>
    <w:p w14:paraId="473ABEA3" w14:textId="34D453AC" w:rsidR="00F33557" w:rsidRDefault="00F33557" w:rsidP="00AC3A9B">
      <w:pPr>
        <w:rPr>
          <w:rFonts w:ascii="Times New Roman" w:hAnsi="Times New Roman" w:cs="Times New Roman"/>
        </w:rPr>
      </w:pPr>
      <w:r w:rsidRPr="00AD6188">
        <w:rPr>
          <w:rFonts w:ascii="Times New Roman" w:hAnsi="Times New Roman" w:cs="Times New Roman"/>
        </w:rPr>
        <w:t>Information submitted in both the six-year and annual report</w:t>
      </w:r>
      <w:r>
        <w:rPr>
          <w:rFonts w:ascii="Times New Roman" w:hAnsi="Times New Roman" w:cs="Times New Roman"/>
        </w:rPr>
        <w:t>s</w:t>
      </w:r>
      <w:r w:rsidRPr="00AD6188">
        <w:rPr>
          <w:rFonts w:ascii="Times New Roman" w:hAnsi="Times New Roman" w:cs="Times New Roman"/>
        </w:rPr>
        <w:t xml:space="preserve"> </w:t>
      </w:r>
      <w:r>
        <w:rPr>
          <w:rFonts w:ascii="Times New Roman" w:hAnsi="Times New Roman" w:cs="Times New Roman"/>
        </w:rPr>
        <w:t>is</w:t>
      </w:r>
      <w:r w:rsidRPr="00AD6188">
        <w:rPr>
          <w:rFonts w:ascii="Times New Roman" w:hAnsi="Times New Roman" w:cs="Times New Roman"/>
        </w:rPr>
        <w:t xml:space="preserve"> considered by the </w:t>
      </w:r>
      <w:r>
        <w:rPr>
          <w:rFonts w:ascii="Times New Roman" w:hAnsi="Times New Roman" w:cs="Times New Roman"/>
        </w:rPr>
        <w:t xml:space="preserve">Academic Senate </w:t>
      </w:r>
      <w:r w:rsidRPr="00AD6188">
        <w:rPr>
          <w:rFonts w:ascii="Times New Roman" w:hAnsi="Times New Roman" w:cs="Times New Roman"/>
        </w:rPr>
        <w:t>Program Review Committee.</w:t>
      </w:r>
      <w:r>
        <w:rPr>
          <w:rFonts w:ascii="Times New Roman" w:hAnsi="Times New Roman" w:cs="Times New Roman"/>
        </w:rPr>
        <w:t xml:space="preserve">  Annual reports are also reviewed by the area vice </w:t>
      </w:r>
      <w:r w:rsidRPr="00AD6188">
        <w:rPr>
          <w:rFonts w:ascii="Times New Roman" w:hAnsi="Times New Roman" w:cs="Times New Roman"/>
        </w:rPr>
        <w:t>presidents</w:t>
      </w:r>
      <w:r>
        <w:rPr>
          <w:rFonts w:ascii="Times New Roman" w:hAnsi="Times New Roman" w:cs="Times New Roman"/>
        </w:rPr>
        <w:t>,</w:t>
      </w:r>
      <w:r w:rsidRPr="00AD6188">
        <w:rPr>
          <w:rFonts w:ascii="Times New Roman" w:hAnsi="Times New Roman" w:cs="Times New Roman"/>
        </w:rPr>
        <w:t xml:space="preserve"> and relevant information </w:t>
      </w:r>
      <w:r>
        <w:rPr>
          <w:rFonts w:ascii="Times New Roman" w:hAnsi="Times New Roman" w:cs="Times New Roman"/>
        </w:rPr>
        <w:t xml:space="preserve">is </w:t>
      </w:r>
      <w:r w:rsidRPr="00AD6188">
        <w:rPr>
          <w:rFonts w:ascii="Times New Roman" w:hAnsi="Times New Roman" w:cs="Times New Roman"/>
        </w:rPr>
        <w:t>shared with appropriate planning bodies.</w:t>
      </w:r>
      <w:r>
        <w:rPr>
          <w:rFonts w:ascii="Times New Roman" w:hAnsi="Times New Roman" w:cs="Times New Roman"/>
        </w:rPr>
        <w:t xml:space="preserve">  </w:t>
      </w:r>
      <w:r w:rsidRPr="00AD6188">
        <w:rPr>
          <w:rFonts w:ascii="Times New Roman" w:hAnsi="Times New Roman" w:cs="Times New Roman"/>
        </w:rPr>
        <w:t xml:space="preserve">Through an annual report to </w:t>
      </w:r>
      <w:r>
        <w:rPr>
          <w:rFonts w:ascii="Times New Roman" w:hAnsi="Times New Roman" w:cs="Times New Roman"/>
        </w:rPr>
        <w:t>DPAC</w:t>
      </w:r>
      <w:r w:rsidRPr="00AD6188">
        <w:rPr>
          <w:rFonts w:ascii="Times New Roman" w:hAnsi="Times New Roman" w:cs="Times New Roman"/>
        </w:rPr>
        <w:t>, the Pro</w:t>
      </w:r>
      <w:r>
        <w:rPr>
          <w:rFonts w:ascii="Times New Roman" w:hAnsi="Times New Roman" w:cs="Times New Roman"/>
        </w:rPr>
        <w:t>gram Review C</w:t>
      </w:r>
      <w:r w:rsidRPr="00AD6188">
        <w:rPr>
          <w:rFonts w:ascii="Times New Roman" w:hAnsi="Times New Roman" w:cs="Times New Roman"/>
        </w:rPr>
        <w:t>ommittee forwards information and makes recommendations that are considered in annual institutional planning processes.</w:t>
      </w:r>
    </w:p>
    <w:p w14:paraId="33B05FF0" w14:textId="77777777" w:rsidR="00F33557" w:rsidRPr="00AD6188" w:rsidRDefault="00F33557" w:rsidP="00AC3A9B">
      <w:pPr>
        <w:rPr>
          <w:rFonts w:ascii="Times New Roman" w:hAnsi="Times New Roman" w:cs="Times New Roman"/>
        </w:rPr>
      </w:pPr>
    </w:p>
    <w:p w14:paraId="105D432C" w14:textId="74556F9D" w:rsidR="00F33557" w:rsidRDefault="00F33557" w:rsidP="00AC3A9B">
      <w:pPr>
        <w:rPr>
          <w:rFonts w:ascii="Times New Roman" w:hAnsi="Times New Roman" w:cs="Times New Roman"/>
        </w:rPr>
      </w:pPr>
      <w:r w:rsidRPr="00AD6188">
        <w:rPr>
          <w:rFonts w:ascii="Times New Roman" w:hAnsi="Times New Roman" w:cs="Times New Roman"/>
        </w:rPr>
        <w:t xml:space="preserve">On a six-year cycle, all instructional programs and departments are required </w:t>
      </w:r>
      <w:r>
        <w:rPr>
          <w:rFonts w:ascii="Times New Roman" w:hAnsi="Times New Roman" w:cs="Times New Roman"/>
        </w:rPr>
        <w:t xml:space="preserve">to thoroughly </w:t>
      </w:r>
      <w:r w:rsidRPr="00AD6188">
        <w:rPr>
          <w:rFonts w:ascii="Times New Roman" w:hAnsi="Times New Roman" w:cs="Times New Roman"/>
        </w:rPr>
        <w:t xml:space="preserve">examine their curriculum for currency and </w:t>
      </w:r>
      <w:r>
        <w:rPr>
          <w:rFonts w:ascii="Times New Roman" w:hAnsi="Times New Roman" w:cs="Times New Roman"/>
        </w:rPr>
        <w:t xml:space="preserve">to </w:t>
      </w:r>
      <w:r w:rsidRPr="00AD6188">
        <w:rPr>
          <w:rFonts w:ascii="Times New Roman" w:hAnsi="Times New Roman" w:cs="Times New Roman"/>
        </w:rPr>
        <w:t>document improvements that have been made to courses and programs.</w:t>
      </w:r>
      <w:r>
        <w:rPr>
          <w:rFonts w:ascii="Times New Roman" w:hAnsi="Times New Roman" w:cs="Times New Roman"/>
        </w:rPr>
        <w:t xml:space="preserve">  </w:t>
      </w:r>
      <w:r w:rsidRPr="00AD6188">
        <w:rPr>
          <w:rFonts w:ascii="Times New Roman" w:hAnsi="Times New Roman" w:cs="Times New Roman"/>
        </w:rPr>
        <w:t xml:space="preserve">Although course revisions take place whenever needed, </w:t>
      </w:r>
      <w:r>
        <w:rPr>
          <w:rFonts w:ascii="Times New Roman" w:hAnsi="Times New Roman" w:cs="Times New Roman"/>
        </w:rPr>
        <w:t xml:space="preserve">all courses are reviewed by the Academic Senate Joint Curriculum Committee during the six-year Program Review cycle.  </w:t>
      </w:r>
      <w:r w:rsidRPr="00AD6188">
        <w:rPr>
          <w:rFonts w:ascii="Times New Roman" w:hAnsi="Times New Roman" w:cs="Times New Roman"/>
        </w:rPr>
        <w:t>In addition, instructional programs document their evaluation of cou</w:t>
      </w:r>
      <w:r>
        <w:rPr>
          <w:rFonts w:ascii="Times New Roman" w:hAnsi="Times New Roman" w:cs="Times New Roman"/>
        </w:rPr>
        <w:t>rse-level and program-level SLOs</w:t>
      </w:r>
      <w:r w:rsidRPr="00AD6188">
        <w:rPr>
          <w:rFonts w:ascii="Times New Roman" w:hAnsi="Times New Roman" w:cs="Times New Roman"/>
        </w:rPr>
        <w:t xml:space="preserve"> for relevance, noting where assessment data and other observations were used to make changes.</w:t>
      </w:r>
      <w:r>
        <w:rPr>
          <w:rFonts w:ascii="Times New Roman" w:hAnsi="Times New Roman" w:cs="Times New Roman"/>
        </w:rPr>
        <w:t xml:space="preserve">  </w:t>
      </w:r>
      <w:r w:rsidRPr="00AD6188">
        <w:rPr>
          <w:rFonts w:ascii="Times New Roman" w:hAnsi="Times New Roman" w:cs="Times New Roman"/>
        </w:rPr>
        <w:t>The institutional SLO process</w:t>
      </w:r>
      <w:r>
        <w:rPr>
          <w:rFonts w:ascii="Times New Roman" w:hAnsi="Times New Roman" w:cs="Times New Roman"/>
        </w:rPr>
        <w:t xml:space="preserve"> outlines </w:t>
      </w:r>
      <w:r w:rsidRPr="00AD6188">
        <w:rPr>
          <w:rFonts w:ascii="Times New Roman" w:hAnsi="Times New Roman" w:cs="Times New Roman"/>
        </w:rPr>
        <w:t xml:space="preserve">how instructional faculty can revise course-level SLOs, add new ones, or retire ones that </w:t>
      </w:r>
      <w:r>
        <w:rPr>
          <w:rFonts w:ascii="Times New Roman" w:hAnsi="Times New Roman" w:cs="Times New Roman"/>
        </w:rPr>
        <w:t>are no longer relevant</w:t>
      </w:r>
      <w:r w:rsidRPr="00AD6188">
        <w:rPr>
          <w:rFonts w:ascii="Times New Roman" w:hAnsi="Times New Roman" w:cs="Times New Roman"/>
        </w:rPr>
        <w:t>.</w:t>
      </w:r>
    </w:p>
    <w:p w14:paraId="64E69F50" w14:textId="77777777" w:rsidR="00F33557" w:rsidRPr="00AD6188" w:rsidRDefault="00F33557" w:rsidP="00AC3A9B">
      <w:pPr>
        <w:rPr>
          <w:rFonts w:ascii="Times New Roman" w:hAnsi="Times New Roman" w:cs="Times New Roman"/>
        </w:rPr>
      </w:pPr>
    </w:p>
    <w:p w14:paraId="7E7A9FF8" w14:textId="6293F408" w:rsidR="00F33557" w:rsidRDefault="00F33557" w:rsidP="00AC3A9B">
      <w:pPr>
        <w:rPr>
          <w:rFonts w:ascii="Times New Roman" w:hAnsi="Times New Roman" w:cs="Times New Roman"/>
        </w:rPr>
      </w:pPr>
      <w:r w:rsidRPr="00AD6188">
        <w:rPr>
          <w:rFonts w:ascii="Times New Roman" w:hAnsi="Times New Roman" w:cs="Times New Roman"/>
        </w:rPr>
        <w:t>Additionally, all programs are asked in the annual and six-year program reviews to document their planning processes and show how learning outcomes, at both the course and program level, have influenced p</w:t>
      </w:r>
      <w:r>
        <w:rPr>
          <w:rFonts w:ascii="Times New Roman" w:hAnsi="Times New Roman" w:cs="Times New Roman"/>
        </w:rPr>
        <w:t>rogram objectives.  Career Technical Education programs</w:t>
      </w:r>
      <w:r w:rsidRPr="00AD6188">
        <w:rPr>
          <w:rFonts w:ascii="Times New Roman" w:hAnsi="Times New Roman" w:cs="Times New Roman"/>
        </w:rPr>
        <w:t xml:space="preserve"> are also asked in their annual and six-year r</w:t>
      </w:r>
      <w:r>
        <w:rPr>
          <w:rFonts w:ascii="Times New Roman" w:hAnsi="Times New Roman" w:cs="Times New Roman"/>
        </w:rPr>
        <w:t xml:space="preserve">eviews to document </w:t>
      </w:r>
      <w:r w:rsidRPr="00AD6188">
        <w:rPr>
          <w:rFonts w:ascii="Times New Roman" w:hAnsi="Times New Roman" w:cs="Times New Roman"/>
        </w:rPr>
        <w:t xml:space="preserve">how their industry advisory boards have influenced their programs' curriculum, including documenting how program faculty </w:t>
      </w:r>
      <w:r w:rsidRPr="00AD6188">
        <w:rPr>
          <w:rFonts w:ascii="Times New Roman" w:hAnsi="Times New Roman" w:cs="Times New Roman"/>
        </w:rPr>
        <w:lastRenderedPageBreak/>
        <w:t>remain current with industry trends through engagement in training and professional development.</w:t>
      </w:r>
      <w:r>
        <w:rPr>
          <w:rFonts w:ascii="Times New Roman" w:hAnsi="Times New Roman" w:cs="Times New Roman"/>
        </w:rPr>
        <w:t xml:space="preserve">  Both the advisory boards and professional development help to ensure program quality, currency, and relevancy.</w:t>
      </w:r>
    </w:p>
    <w:p w14:paraId="4157DA1D" w14:textId="77777777" w:rsidR="00F33557" w:rsidRPr="00AD6188" w:rsidRDefault="00F33557" w:rsidP="00AC3A9B">
      <w:pPr>
        <w:rPr>
          <w:rFonts w:ascii="Times New Roman" w:hAnsi="Times New Roman" w:cs="Times New Roman"/>
        </w:rPr>
      </w:pPr>
    </w:p>
    <w:p w14:paraId="62576F76" w14:textId="25E5C9EB" w:rsidR="00F33557" w:rsidRDefault="00F33557" w:rsidP="00AC3A9B">
      <w:pPr>
        <w:rPr>
          <w:rFonts w:ascii="Times New Roman" w:hAnsi="Times New Roman" w:cs="Times New Roman"/>
        </w:rPr>
      </w:pPr>
      <w:r w:rsidRPr="00AD6188">
        <w:rPr>
          <w:rFonts w:ascii="Times New Roman" w:hAnsi="Times New Roman" w:cs="Times New Roman"/>
        </w:rPr>
        <w:t xml:space="preserve">As detailed in </w:t>
      </w:r>
      <w:r>
        <w:rPr>
          <w:rFonts w:ascii="Times New Roman" w:hAnsi="Times New Roman" w:cs="Times New Roman"/>
        </w:rPr>
        <w:t xml:space="preserve">Standards IIA.4 and IIA.7, every course and program – </w:t>
      </w:r>
      <w:r w:rsidRPr="00AD6188">
        <w:rPr>
          <w:rFonts w:ascii="Times New Roman" w:hAnsi="Times New Roman" w:cs="Times New Roman"/>
        </w:rPr>
        <w:t xml:space="preserve">regardless of whether the courses are community education, CTE, </w:t>
      </w:r>
      <w:r>
        <w:rPr>
          <w:rFonts w:ascii="Times New Roman" w:hAnsi="Times New Roman" w:cs="Times New Roman"/>
        </w:rPr>
        <w:t xml:space="preserve">or </w:t>
      </w:r>
      <w:r w:rsidRPr="00AD6188">
        <w:rPr>
          <w:rFonts w:ascii="Times New Roman" w:hAnsi="Times New Roman" w:cs="Times New Roman"/>
        </w:rPr>
        <w:t xml:space="preserve">collegiate or pre-collegiate level, </w:t>
      </w:r>
      <w:r>
        <w:rPr>
          <w:rFonts w:ascii="Times New Roman" w:hAnsi="Times New Roman" w:cs="Times New Roman"/>
        </w:rPr>
        <w:t xml:space="preserve">and </w:t>
      </w:r>
      <w:r w:rsidRPr="00AD6188">
        <w:rPr>
          <w:rFonts w:ascii="Times New Roman" w:hAnsi="Times New Roman" w:cs="Times New Roman"/>
        </w:rPr>
        <w:t>regardle</w:t>
      </w:r>
      <w:r>
        <w:rPr>
          <w:rFonts w:ascii="Times New Roman" w:hAnsi="Times New Roman" w:cs="Times New Roman"/>
        </w:rPr>
        <w:t xml:space="preserve">ss of delivery mode or location – </w:t>
      </w:r>
      <w:r w:rsidRPr="00AD6188">
        <w:rPr>
          <w:rFonts w:ascii="Times New Roman" w:hAnsi="Times New Roman" w:cs="Times New Roman"/>
        </w:rPr>
        <w:t>must document an</w:t>
      </w:r>
      <w:r>
        <w:rPr>
          <w:rFonts w:ascii="Times New Roman" w:hAnsi="Times New Roman" w:cs="Times New Roman"/>
        </w:rPr>
        <w:t>d report their findings to the program review p</w:t>
      </w:r>
      <w:r w:rsidRPr="00AD6188">
        <w:rPr>
          <w:rFonts w:ascii="Times New Roman" w:hAnsi="Times New Roman" w:cs="Times New Roman"/>
        </w:rPr>
        <w:t>rocess.</w:t>
      </w:r>
      <w:r>
        <w:rPr>
          <w:rFonts w:ascii="Times New Roman" w:hAnsi="Times New Roman" w:cs="Times New Roman"/>
        </w:rPr>
        <w:t xml:space="preserve">  </w:t>
      </w:r>
      <w:r w:rsidRPr="00AD6188">
        <w:rPr>
          <w:rFonts w:ascii="Times New Roman" w:hAnsi="Times New Roman" w:cs="Times New Roman"/>
        </w:rPr>
        <w:t>Several alternate delivery modes and locations are discussed here</w:t>
      </w:r>
      <w:r w:rsidR="000F6E11">
        <w:rPr>
          <w:rFonts w:ascii="Times New Roman" w:hAnsi="Times New Roman" w:cs="Times New Roman"/>
        </w:rPr>
        <w:t>:</w:t>
      </w:r>
      <w:r w:rsidRPr="00AD6188">
        <w:rPr>
          <w:rFonts w:ascii="Times New Roman" w:hAnsi="Times New Roman" w:cs="Times New Roman"/>
        </w:rPr>
        <w:t xml:space="preserve"> </w:t>
      </w:r>
    </w:p>
    <w:p w14:paraId="3E581D35" w14:textId="2E8423D3" w:rsidR="00F33557" w:rsidRPr="00DD39B1" w:rsidRDefault="00F33557" w:rsidP="00DD39B1">
      <w:pPr>
        <w:pStyle w:val="ListParagraph"/>
        <w:numPr>
          <w:ilvl w:val="0"/>
          <w:numId w:val="16"/>
        </w:numPr>
        <w:rPr>
          <w:rFonts w:ascii="Times New Roman" w:hAnsi="Times New Roman" w:cs="Times New Roman"/>
          <w:b/>
        </w:rPr>
      </w:pPr>
      <w:r w:rsidRPr="00DD39B1">
        <w:rPr>
          <w:rFonts w:ascii="Times New Roman" w:hAnsi="Times New Roman" w:cs="Times New Roman"/>
          <w:b/>
        </w:rPr>
        <w:t>Online and hybrid online/</w:t>
      </w:r>
      <w:r>
        <w:rPr>
          <w:rFonts w:ascii="Times New Roman" w:hAnsi="Times New Roman" w:cs="Times New Roman"/>
          <w:b/>
        </w:rPr>
        <w:t>on ground</w:t>
      </w:r>
      <w:r w:rsidRPr="00DD39B1">
        <w:rPr>
          <w:rFonts w:ascii="Times New Roman" w:hAnsi="Times New Roman" w:cs="Times New Roman"/>
          <w:b/>
        </w:rPr>
        <w:t xml:space="preserve"> classes</w:t>
      </w:r>
      <w:r w:rsidRPr="00DD39B1">
        <w:rPr>
          <w:rFonts w:ascii="Times New Roman" w:hAnsi="Times New Roman" w:cs="Times New Roman"/>
        </w:rPr>
        <w:t xml:space="preserve">: Online and hybrid courses require additional and sometimes different types of procedures to ensure quality and currency.  The Academic Senate </w:t>
      </w:r>
      <w:r w:rsidR="000F6E11">
        <w:rPr>
          <w:rFonts w:ascii="Times New Roman" w:hAnsi="Times New Roman" w:cs="Times New Roman"/>
        </w:rPr>
        <w:t xml:space="preserve">Joint </w:t>
      </w:r>
      <w:r w:rsidRPr="00DD39B1">
        <w:rPr>
          <w:rFonts w:ascii="Times New Roman" w:hAnsi="Times New Roman" w:cs="Times New Roman"/>
        </w:rPr>
        <w:t>Distance Education Committee developed extensive resources for faculty</w:t>
      </w:r>
      <w:r w:rsidR="000F6E11">
        <w:rPr>
          <w:rFonts w:ascii="Times New Roman" w:hAnsi="Times New Roman" w:cs="Times New Roman"/>
        </w:rPr>
        <w:t xml:space="preserve"> including </w:t>
      </w:r>
      <w:hyperlink r:id="rId123" w:history="1">
        <w:r w:rsidRPr="001E7C7B">
          <w:rPr>
            <w:rStyle w:val="Hyperlink"/>
            <w:rFonts w:ascii="Times New Roman" w:hAnsi="Times New Roman"/>
            <w:i/>
          </w:rPr>
          <w:t>FAC101</w:t>
        </w:r>
      </w:hyperlink>
      <w:r w:rsidRPr="00DD39B1">
        <w:rPr>
          <w:rFonts w:ascii="Times New Roman" w:hAnsi="Times New Roman" w:cs="Times New Roman"/>
          <w:i/>
        </w:rPr>
        <w:t>,</w:t>
      </w:r>
      <w:r>
        <w:rPr>
          <w:rStyle w:val="EndnoteReference"/>
          <w:rFonts w:ascii="Times New Roman" w:hAnsi="Times New Roman"/>
        </w:rPr>
        <w:endnoteReference w:id="105"/>
      </w:r>
      <w:r w:rsidRPr="00DD39B1">
        <w:rPr>
          <w:rFonts w:ascii="Times New Roman" w:hAnsi="Times New Roman" w:cs="Times New Roman"/>
        </w:rPr>
        <w:t xml:space="preserve"> a regularly updated, online course shell that provides online faculty training, serves as an example of how online resources can be harnessed to maximize the success of online students.  At the center of </w:t>
      </w:r>
      <w:r w:rsidRPr="00DD39B1">
        <w:rPr>
          <w:rFonts w:ascii="Times New Roman" w:hAnsi="Times New Roman" w:cs="Times New Roman"/>
          <w:i/>
        </w:rPr>
        <w:t>FAC101</w:t>
      </w:r>
      <w:r w:rsidRPr="00DD39B1">
        <w:rPr>
          <w:rFonts w:ascii="Times New Roman" w:hAnsi="Times New Roman" w:cs="Times New Roman"/>
        </w:rPr>
        <w:t xml:space="preserve"> is the </w:t>
      </w:r>
      <w:hyperlink r:id="rId124" w:history="1">
        <w:r w:rsidRPr="001E7C7B">
          <w:rPr>
            <w:rStyle w:val="Hyperlink"/>
            <w:rFonts w:ascii="Times New Roman" w:hAnsi="Times New Roman"/>
          </w:rPr>
          <w:t>Checklist for Online Course Review</w:t>
        </w:r>
      </w:hyperlink>
      <w:r w:rsidRPr="00DD39B1">
        <w:rPr>
          <w:rFonts w:ascii="Times New Roman" w:hAnsi="Times New Roman" w:cs="Times New Roman"/>
        </w:rPr>
        <w:t>,</w:t>
      </w:r>
      <w:r>
        <w:rPr>
          <w:rStyle w:val="EndnoteReference"/>
          <w:rFonts w:ascii="Times New Roman" w:hAnsi="Times New Roman"/>
        </w:rPr>
        <w:endnoteReference w:id="106"/>
      </w:r>
      <w:r w:rsidRPr="00DD39B1">
        <w:rPr>
          <w:rFonts w:ascii="Times New Roman" w:hAnsi="Times New Roman" w:cs="Times New Roman"/>
        </w:rPr>
        <w:t xml:space="preserve"> which serves as a method of ensuring the quality of online instruction.  </w:t>
      </w:r>
    </w:p>
    <w:p w14:paraId="2B25C0F3" w14:textId="77777777" w:rsidR="00F33557" w:rsidRPr="00DD39B1" w:rsidRDefault="00F33557" w:rsidP="00DD39B1">
      <w:pPr>
        <w:pStyle w:val="ListParagraph"/>
        <w:numPr>
          <w:ilvl w:val="0"/>
          <w:numId w:val="16"/>
        </w:numPr>
        <w:rPr>
          <w:rFonts w:ascii="Times New Roman" w:hAnsi="Times New Roman" w:cs="Times New Roman"/>
          <w:b/>
        </w:rPr>
      </w:pPr>
      <w:r w:rsidRPr="00DD39B1">
        <w:rPr>
          <w:rFonts w:ascii="Times New Roman" w:hAnsi="Times New Roman" w:cs="Times New Roman"/>
          <w:b/>
        </w:rPr>
        <w:t>Study Abroad</w:t>
      </w:r>
      <w:r w:rsidRPr="00DD39B1">
        <w:rPr>
          <w:rFonts w:ascii="Times New Roman" w:hAnsi="Times New Roman" w:cs="Times New Roman"/>
        </w:rPr>
        <w:t>:</w:t>
      </w:r>
      <w:r w:rsidRPr="00DD39B1">
        <w:rPr>
          <w:rFonts w:ascii="Times New Roman" w:hAnsi="Times New Roman" w:cs="Times New Roman"/>
          <w:b/>
        </w:rPr>
        <w:t xml:space="preserve"> </w:t>
      </w:r>
      <w:r w:rsidRPr="00DD39B1">
        <w:rPr>
          <w:rFonts w:ascii="Times New Roman" w:hAnsi="Times New Roman" w:cs="Times New Roman"/>
        </w:rPr>
        <w:t xml:space="preserve">Study abroad is another mode and alternate location of instruction that has undergone significant change since the last accreditation cycle.  The Global Council, a subcommittee of the Academic Senate, and the International Education Office are charged with the organization of these programs.  To facilitate program improvement, the Study Abroad program is included as part of the program review of the Office of International Education. </w:t>
      </w:r>
    </w:p>
    <w:p w14:paraId="3B6275BF" w14:textId="40BCD3D7" w:rsidR="00F33557" w:rsidRPr="00DD39B1" w:rsidRDefault="00F33557" w:rsidP="00AC3A9B">
      <w:pPr>
        <w:pStyle w:val="ListParagraph"/>
        <w:numPr>
          <w:ilvl w:val="0"/>
          <w:numId w:val="16"/>
        </w:numPr>
        <w:rPr>
          <w:rFonts w:ascii="Times New Roman" w:hAnsi="Times New Roman" w:cs="Times New Roman"/>
          <w:b/>
        </w:rPr>
      </w:pPr>
      <w:r>
        <w:rPr>
          <w:rFonts w:ascii="Times New Roman" w:hAnsi="Times New Roman" w:cs="Times New Roman"/>
          <w:b/>
        </w:rPr>
        <w:t>Non</w:t>
      </w:r>
      <w:r w:rsidRPr="00DD39B1">
        <w:rPr>
          <w:rFonts w:ascii="Times New Roman" w:hAnsi="Times New Roman" w:cs="Times New Roman"/>
          <w:b/>
        </w:rPr>
        <w:t>credit Courses</w:t>
      </w:r>
      <w:r w:rsidRPr="00DD39B1">
        <w:rPr>
          <w:rFonts w:ascii="Times New Roman" w:hAnsi="Times New Roman" w:cs="Times New Roman"/>
        </w:rPr>
        <w:t>:</w:t>
      </w:r>
      <w:r w:rsidRPr="00DD39B1">
        <w:rPr>
          <w:rFonts w:ascii="Times New Roman" w:hAnsi="Times New Roman" w:cs="Times New Roman"/>
          <w:b/>
        </w:rPr>
        <w:t xml:space="preserve"> </w:t>
      </w:r>
      <w:r w:rsidRPr="00DD39B1">
        <w:rPr>
          <w:rFonts w:ascii="Times New Roman" w:hAnsi="Times New Roman" w:cs="Times New Roman"/>
        </w:rPr>
        <w:t>Santa Monica</w:t>
      </w:r>
      <w:r>
        <w:rPr>
          <w:rFonts w:ascii="Times New Roman" w:hAnsi="Times New Roman" w:cs="Times New Roman"/>
        </w:rPr>
        <w:t xml:space="preserve"> College offers an array of </w:t>
      </w:r>
      <w:hyperlink r:id="rId125" w:history="1">
        <w:r w:rsidRPr="00AC2A7D">
          <w:rPr>
            <w:rStyle w:val="Hyperlink"/>
            <w:rFonts w:ascii="Times New Roman" w:hAnsi="Times New Roman"/>
          </w:rPr>
          <w:t>noncredit courses</w:t>
        </w:r>
      </w:hyperlink>
      <w:r w:rsidRPr="00DD39B1">
        <w:rPr>
          <w:rFonts w:ascii="Times New Roman" w:hAnsi="Times New Roman" w:cs="Times New Roman"/>
        </w:rPr>
        <w:t xml:space="preserve"> in English Literacy (EL) and Civics Education, as well as Continuing Education for older adults.</w:t>
      </w:r>
      <w:r>
        <w:rPr>
          <w:rStyle w:val="EndnoteReference"/>
          <w:rFonts w:ascii="Times New Roman" w:hAnsi="Times New Roman"/>
        </w:rPr>
        <w:endnoteReference w:id="107"/>
      </w:r>
      <w:r w:rsidRPr="00DD39B1">
        <w:rPr>
          <w:rFonts w:ascii="Times New Roman" w:hAnsi="Times New Roman" w:cs="Times New Roman"/>
        </w:rPr>
        <w:t xml:space="preserve">  These classes are available to students at no cost and are not graded.  The instruction is state-funded based on students' positive attendance.  After approval by the Academic Senate</w:t>
      </w:r>
      <w:r>
        <w:rPr>
          <w:rFonts w:ascii="Times New Roman" w:hAnsi="Times New Roman" w:cs="Times New Roman"/>
        </w:rPr>
        <w:t xml:space="preserve"> Joint</w:t>
      </w:r>
      <w:r w:rsidRPr="00DD39B1">
        <w:rPr>
          <w:rFonts w:ascii="Times New Roman" w:hAnsi="Times New Roman" w:cs="Times New Roman"/>
        </w:rPr>
        <w:t xml:space="preserve"> Curriculum Committee, new </w:t>
      </w:r>
      <w:r>
        <w:rPr>
          <w:rFonts w:ascii="Times New Roman" w:hAnsi="Times New Roman" w:cs="Times New Roman"/>
        </w:rPr>
        <w:t>noncredit</w:t>
      </w:r>
      <w:r w:rsidRPr="00DD39B1">
        <w:rPr>
          <w:rFonts w:ascii="Times New Roman" w:hAnsi="Times New Roman" w:cs="Times New Roman"/>
        </w:rPr>
        <w:t xml:space="preserve"> courses are submitted to the California Community Colleges Chancellor's Office for approval.  These courses are regularly evaluated through the program review process.</w:t>
      </w:r>
    </w:p>
    <w:p w14:paraId="52605218" w14:textId="525BA1E4" w:rsidR="00F33557" w:rsidRDefault="00F33557" w:rsidP="00DD39B1">
      <w:pPr>
        <w:pStyle w:val="ListParagraph"/>
        <w:numPr>
          <w:ilvl w:val="0"/>
          <w:numId w:val="16"/>
        </w:numPr>
        <w:rPr>
          <w:rFonts w:ascii="Times New Roman" w:hAnsi="Times New Roman" w:cs="Times New Roman"/>
        </w:rPr>
      </w:pPr>
      <w:r w:rsidRPr="00DD39B1">
        <w:rPr>
          <w:rFonts w:ascii="Times New Roman" w:hAnsi="Times New Roman" w:cs="Times New Roman"/>
          <w:b/>
        </w:rPr>
        <w:t>Not-for-Credit Courses</w:t>
      </w:r>
      <w:r w:rsidRPr="00DD39B1">
        <w:rPr>
          <w:rFonts w:ascii="Times New Roman" w:hAnsi="Times New Roman" w:cs="Times New Roman"/>
        </w:rPr>
        <w:t xml:space="preserve">: The College’s </w:t>
      </w:r>
      <w:hyperlink r:id="rId126" w:history="1">
        <w:r w:rsidRPr="00AC2A7D">
          <w:rPr>
            <w:rStyle w:val="Hyperlink"/>
            <w:rFonts w:ascii="Times New Roman" w:hAnsi="Times New Roman"/>
          </w:rPr>
          <w:t>Community Education Program</w:t>
        </w:r>
      </w:hyperlink>
      <w:r>
        <w:rPr>
          <w:rStyle w:val="EndnoteReference"/>
          <w:rFonts w:ascii="Times New Roman" w:hAnsi="Times New Roman"/>
        </w:rPr>
        <w:endnoteReference w:id="108"/>
      </w:r>
      <w:r w:rsidRPr="00DD39B1">
        <w:rPr>
          <w:rFonts w:ascii="Times New Roman" w:hAnsi="Times New Roman" w:cs="Times New Roman"/>
        </w:rPr>
        <w:t xml:space="preserve"> is a self-sustaining program that offers fee-based, not-for-credit courses that engage the public and encourage lifelong learning.  </w:t>
      </w:r>
      <w:r>
        <w:rPr>
          <w:rFonts w:ascii="Times New Roman" w:hAnsi="Times New Roman" w:cs="Times New Roman"/>
        </w:rPr>
        <w:t>T</w:t>
      </w:r>
      <w:r w:rsidRPr="00DD39B1">
        <w:rPr>
          <w:rFonts w:ascii="Times New Roman" w:hAnsi="Times New Roman" w:cs="Times New Roman"/>
        </w:rPr>
        <w:t>he program ensure</w:t>
      </w:r>
      <w:r>
        <w:rPr>
          <w:rFonts w:ascii="Times New Roman" w:hAnsi="Times New Roman" w:cs="Times New Roman"/>
        </w:rPr>
        <w:t>s</w:t>
      </w:r>
      <w:r w:rsidRPr="00DD39B1">
        <w:rPr>
          <w:rFonts w:ascii="Times New Roman" w:hAnsi="Times New Roman" w:cs="Times New Roman"/>
        </w:rPr>
        <w:t xml:space="preserve"> that course offerings reflect the needs and interests of the public,</w:t>
      </w:r>
      <w:r>
        <w:rPr>
          <w:rFonts w:ascii="Times New Roman" w:hAnsi="Times New Roman" w:cs="Times New Roman"/>
        </w:rPr>
        <w:t xml:space="preserve"> and</w:t>
      </w:r>
      <w:r w:rsidRPr="00DD39B1">
        <w:rPr>
          <w:rFonts w:ascii="Times New Roman" w:hAnsi="Times New Roman" w:cs="Times New Roman"/>
        </w:rPr>
        <w:t xml:space="preserve"> all new courses are vetted through a rigorous proposal process that includes detailed learning outcomes and lesson plans.  All Community Education courses are monitored closely by program administrators through course evaluations to ensure program quality and student satisfaction.  All Community Education instructors are requested to atten</w:t>
      </w:r>
      <w:r w:rsidR="000F6E11">
        <w:rPr>
          <w:rFonts w:ascii="Times New Roman" w:hAnsi="Times New Roman" w:cs="Times New Roman"/>
        </w:rPr>
        <w:t>d an annual Instructor's Forum and follow the program’s</w:t>
      </w:r>
      <w:r w:rsidRPr="00DD39B1">
        <w:rPr>
          <w:rFonts w:ascii="Times New Roman" w:hAnsi="Times New Roman" w:cs="Times New Roman"/>
        </w:rPr>
        <w:t xml:space="preserve"> Instructor's Handbook</w:t>
      </w:r>
      <w:r w:rsidR="000F6E11">
        <w:rPr>
          <w:rFonts w:ascii="Times New Roman" w:hAnsi="Times New Roman" w:cs="Times New Roman"/>
        </w:rPr>
        <w:t>,</w:t>
      </w:r>
      <w:r w:rsidRPr="00DD39B1">
        <w:rPr>
          <w:rFonts w:ascii="Times New Roman" w:hAnsi="Times New Roman" w:cs="Times New Roman"/>
        </w:rPr>
        <w:t xml:space="preserve"> cre</w:t>
      </w:r>
      <w:r w:rsidR="000F6E11">
        <w:rPr>
          <w:rFonts w:ascii="Times New Roman" w:hAnsi="Times New Roman" w:cs="Times New Roman"/>
        </w:rPr>
        <w:t>ated to ensure all instructors</w:t>
      </w:r>
      <w:r w:rsidRPr="00DD39B1">
        <w:rPr>
          <w:rFonts w:ascii="Times New Roman" w:hAnsi="Times New Roman" w:cs="Times New Roman"/>
        </w:rPr>
        <w:t xml:space="preserve"> adhere to the highest level of standards and maintain program excellence.</w:t>
      </w:r>
    </w:p>
    <w:p w14:paraId="244D72E8" w14:textId="77777777" w:rsidR="00F33557" w:rsidRDefault="00F33557" w:rsidP="00DD39B1">
      <w:pPr>
        <w:pStyle w:val="ListParagraph"/>
        <w:numPr>
          <w:ilvl w:val="0"/>
          <w:numId w:val="16"/>
        </w:numPr>
        <w:rPr>
          <w:rFonts w:ascii="Times New Roman" w:hAnsi="Times New Roman" w:cs="Times New Roman"/>
        </w:rPr>
      </w:pPr>
      <w:r w:rsidRPr="00DD39B1">
        <w:rPr>
          <w:rFonts w:ascii="Times New Roman" w:hAnsi="Times New Roman" w:cs="Times New Roman"/>
          <w:b/>
        </w:rPr>
        <w:t>High School Initiatives</w:t>
      </w:r>
      <w:r w:rsidRPr="00DD39B1">
        <w:rPr>
          <w:rFonts w:ascii="Times New Roman" w:hAnsi="Times New Roman" w:cs="Times New Roman"/>
        </w:rPr>
        <w:t xml:space="preserve">: Santa Monica College’s High School Initiatives offers instruction in non-traditional modes and courses.  Comprised of three individual programs, including Dual Enrollment, Young Collegians, and SMC Pledge, this initiative is regularly reviewed through the program review process.  </w:t>
      </w:r>
    </w:p>
    <w:p w14:paraId="4B0615B4" w14:textId="63C9B87E" w:rsidR="00F33557" w:rsidRDefault="007E55EB" w:rsidP="00AC3A9B">
      <w:pPr>
        <w:pStyle w:val="ListParagraph"/>
        <w:numPr>
          <w:ilvl w:val="1"/>
          <w:numId w:val="16"/>
        </w:numPr>
        <w:rPr>
          <w:rFonts w:ascii="Times New Roman" w:hAnsi="Times New Roman" w:cs="Times New Roman"/>
        </w:rPr>
      </w:pPr>
      <w:hyperlink r:id="rId127" w:history="1">
        <w:r w:rsidR="00F33557" w:rsidRPr="00C114AD">
          <w:rPr>
            <w:rStyle w:val="Hyperlink"/>
            <w:rFonts w:ascii="Times New Roman" w:hAnsi="Times New Roman"/>
          </w:rPr>
          <w:t>Dual Enrollment</w:t>
        </w:r>
      </w:hyperlink>
      <w:r w:rsidR="00F33557" w:rsidRPr="00DD39B1">
        <w:rPr>
          <w:rFonts w:ascii="Times New Roman" w:hAnsi="Times New Roman" w:cs="Times New Roman"/>
        </w:rPr>
        <w:t xml:space="preserve"> is a small program that allows students to enroll in collegiate-level courses at their local high school.</w:t>
      </w:r>
      <w:r w:rsidR="00F33557">
        <w:rPr>
          <w:rStyle w:val="EndnoteReference"/>
          <w:rFonts w:ascii="Times New Roman" w:hAnsi="Times New Roman"/>
        </w:rPr>
        <w:endnoteReference w:id="109"/>
      </w:r>
      <w:r w:rsidR="00F33557" w:rsidRPr="00DD39B1">
        <w:rPr>
          <w:rFonts w:ascii="Times New Roman" w:hAnsi="Times New Roman" w:cs="Times New Roman"/>
        </w:rPr>
        <w:t xml:space="preserve">  </w:t>
      </w:r>
      <w:r w:rsidR="00F33557">
        <w:rPr>
          <w:rFonts w:ascii="Times New Roman" w:hAnsi="Times New Roman" w:cs="Times New Roman"/>
        </w:rPr>
        <w:t>The</w:t>
      </w:r>
      <w:r w:rsidR="00F33557" w:rsidRPr="00DD39B1">
        <w:rPr>
          <w:rFonts w:ascii="Times New Roman" w:hAnsi="Times New Roman" w:cs="Times New Roman"/>
        </w:rPr>
        <w:t xml:space="preserve"> College is currently </w:t>
      </w:r>
      <w:r w:rsidR="00F33557" w:rsidRPr="00DD39B1">
        <w:rPr>
          <w:rFonts w:ascii="Times New Roman" w:hAnsi="Times New Roman" w:cs="Times New Roman"/>
        </w:rPr>
        <w:lastRenderedPageBreak/>
        <w:t xml:space="preserve">offering dual enrollment courses at Santa Monica High School and Malibu High School, which are located within the College’s service district.  </w:t>
      </w:r>
    </w:p>
    <w:p w14:paraId="073AD494" w14:textId="39E8DCBC" w:rsidR="00F33557" w:rsidRDefault="007E55EB" w:rsidP="00AC3A9B">
      <w:pPr>
        <w:pStyle w:val="ListParagraph"/>
        <w:numPr>
          <w:ilvl w:val="1"/>
          <w:numId w:val="16"/>
        </w:numPr>
        <w:rPr>
          <w:rFonts w:ascii="Times New Roman" w:hAnsi="Times New Roman" w:cs="Times New Roman"/>
        </w:rPr>
      </w:pPr>
      <w:hyperlink r:id="rId128" w:history="1">
        <w:r w:rsidR="00F33557" w:rsidRPr="00C114AD">
          <w:rPr>
            <w:rStyle w:val="Hyperlink"/>
            <w:rFonts w:ascii="Times New Roman" w:hAnsi="Times New Roman"/>
          </w:rPr>
          <w:t>Young Collegians</w:t>
        </w:r>
      </w:hyperlink>
      <w:r w:rsidR="00F33557" w:rsidRPr="00DD39B1">
        <w:rPr>
          <w:rFonts w:ascii="Times New Roman" w:hAnsi="Times New Roman" w:cs="Times New Roman"/>
        </w:rPr>
        <w:t xml:space="preserve"> was designed in conjunction with the Santa Monica-Malibu Unified School District in 2007 to provide college preparation and planning for traditionally underrepresented students from the local school district.</w:t>
      </w:r>
      <w:r w:rsidR="00F33557">
        <w:rPr>
          <w:rStyle w:val="EndnoteReference"/>
          <w:rFonts w:ascii="Times New Roman" w:hAnsi="Times New Roman"/>
        </w:rPr>
        <w:endnoteReference w:id="110"/>
      </w:r>
      <w:r w:rsidR="00F33557" w:rsidRPr="00DD39B1">
        <w:rPr>
          <w:rFonts w:ascii="Times New Roman" w:hAnsi="Times New Roman" w:cs="Times New Roman"/>
        </w:rPr>
        <w:t xml:space="preserve">  This program is designed to give students at least 14 units of college credit by the time they graduate from high school, and prepare them to become successful first-time college students.  </w:t>
      </w:r>
    </w:p>
    <w:p w14:paraId="49ADC619" w14:textId="1357FA55" w:rsidR="00F33557" w:rsidRPr="00DD39B1" w:rsidRDefault="007E55EB" w:rsidP="00AC3A9B">
      <w:pPr>
        <w:pStyle w:val="ListParagraph"/>
        <w:numPr>
          <w:ilvl w:val="1"/>
          <w:numId w:val="16"/>
        </w:numPr>
        <w:rPr>
          <w:rFonts w:ascii="Times New Roman" w:hAnsi="Times New Roman" w:cs="Times New Roman"/>
        </w:rPr>
      </w:pPr>
      <w:hyperlink r:id="rId129" w:history="1">
        <w:r w:rsidR="00F33557" w:rsidRPr="00C114AD">
          <w:rPr>
            <w:rStyle w:val="Hyperlink"/>
            <w:rFonts w:ascii="Times New Roman" w:hAnsi="Times New Roman"/>
          </w:rPr>
          <w:t>SMC Pledge</w:t>
        </w:r>
      </w:hyperlink>
      <w:r w:rsidR="00F33557" w:rsidRPr="00DD39B1">
        <w:rPr>
          <w:rFonts w:ascii="Times New Roman" w:hAnsi="Times New Roman" w:cs="Times New Roman"/>
        </w:rPr>
        <w:t>, which began in 2012, helps graduating high school seniors transition to Santa Monica College.</w:t>
      </w:r>
      <w:r w:rsidR="00F33557">
        <w:rPr>
          <w:rStyle w:val="EndnoteReference"/>
          <w:rFonts w:ascii="Times New Roman" w:hAnsi="Times New Roman"/>
        </w:rPr>
        <w:endnoteReference w:id="111"/>
      </w:r>
    </w:p>
    <w:p w14:paraId="6DD30119" w14:textId="7E85E28C" w:rsidR="00F33557" w:rsidRPr="00AD6188" w:rsidRDefault="00F33557" w:rsidP="00AC3A9B">
      <w:pPr>
        <w:rPr>
          <w:rFonts w:ascii="Times New Roman" w:hAnsi="Times New Roman" w:cs="Times New Roman"/>
        </w:rPr>
      </w:pPr>
    </w:p>
    <w:p w14:paraId="46996F91" w14:textId="77777777" w:rsidR="00F33557" w:rsidRPr="00011941" w:rsidRDefault="00F33557" w:rsidP="007369F4">
      <w:pPr>
        <w:keepNext/>
        <w:rPr>
          <w:rFonts w:ascii="Times New Roman" w:hAnsi="Times New Roman" w:cs="Times New Roman"/>
          <w:b/>
          <w:i/>
          <w:u w:val="single"/>
        </w:rPr>
      </w:pPr>
      <w:r w:rsidRPr="00011941">
        <w:rPr>
          <w:rFonts w:ascii="Times New Roman" w:hAnsi="Times New Roman" w:cs="Times New Roman"/>
          <w:b/>
          <w:i/>
          <w:u w:val="single"/>
        </w:rPr>
        <w:t>Analysis</w:t>
      </w:r>
    </w:p>
    <w:p w14:paraId="0759FA7A" w14:textId="77777777" w:rsidR="00F33557" w:rsidRPr="00AD6188" w:rsidRDefault="00F33557" w:rsidP="007369F4">
      <w:pPr>
        <w:keepNext/>
        <w:rPr>
          <w:rFonts w:ascii="Times New Roman" w:hAnsi="Times New Roman" w:cs="Times New Roman"/>
          <w:i/>
        </w:rPr>
      </w:pPr>
    </w:p>
    <w:p w14:paraId="21EAC3E8" w14:textId="4ED5BF76" w:rsidR="00F33557" w:rsidRPr="00AD6188" w:rsidRDefault="00F33557" w:rsidP="00BB6949">
      <w:pPr>
        <w:rPr>
          <w:rFonts w:ascii="Times New Roman" w:hAnsi="Times New Roman" w:cs="Times New Roman"/>
        </w:rPr>
      </w:pPr>
      <w:r>
        <w:rPr>
          <w:rFonts w:ascii="Times New Roman" w:hAnsi="Times New Roman" w:cs="Times New Roman"/>
        </w:rPr>
        <w:t>The C</w:t>
      </w:r>
      <w:r w:rsidRPr="00AD6188">
        <w:rPr>
          <w:rFonts w:ascii="Times New Roman" w:hAnsi="Times New Roman" w:cs="Times New Roman"/>
        </w:rPr>
        <w:t>ollege offers instruction and programs in a wide variety of areas and delivery modes.</w:t>
      </w:r>
      <w:r>
        <w:rPr>
          <w:rFonts w:ascii="Times New Roman" w:hAnsi="Times New Roman" w:cs="Times New Roman"/>
        </w:rPr>
        <w:t xml:space="preserve">  </w:t>
      </w:r>
      <w:r w:rsidRPr="00AD6188">
        <w:rPr>
          <w:rFonts w:ascii="Times New Roman" w:hAnsi="Times New Roman" w:cs="Times New Roman"/>
        </w:rPr>
        <w:t xml:space="preserve">Each of these </w:t>
      </w:r>
      <w:r>
        <w:rPr>
          <w:rFonts w:ascii="Times New Roman" w:hAnsi="Times New Roman" w:cs="Times New Roman"/>
        </w:rPr>
        <w:t>programs, regardless of mode, is</w:t>
      </w:r>
      <w:r w:rsidRPr="00AD6188">
        <w:rPr>
          <w:rFonts w:ascii="Times New Roman" w:hAnsi="Times New Roman" w:cs="Times New Roman"/>
        </w:rPr>
        <w:t xml:space="preserve"> carefully scrutinized</w:t>
      </w:r>
      <w:r>
        <w:rPr>
          <w:rFonts w:ascii="Times New Roman" w:hAnsi="Times New Roman" w:cs="Times New Roman"/>
        </w:rPr>
        <w:t xml:space="preserve"> by the College's program r</w:t>
      </w:r>
      <w:r w:rsidRPr="00AD6188">
        <w:rPr>
          <w:rFonts w:ascii="Times New Roman" w:hAnsi="Times New Roman" w:cs="Times New Roman"/>
        </w:rPr>
        <w:t>eview process, where programs must show how they are continuing to strive for improved student outcomes.</w:t>
      </w:r>
      <w:r>
        <w:rPr>
          <w:rFonts w:ascii="Times New Roman" w:hAnsi="Times New Roman" w:cs="Times New Roman"/>
        </w:rPr>
        <w:t xml:space="preserve">  </w:t>
      </w:r>
      <w:r w:rsidRPr="00AD6188">
        <w:rPr>
          <w:rFonts w:ascii="Times New Roman" w:hAnsi="Times New Roman" w:cs="Times New Roman"/>
        </w:rPr>
        <w:t>Degrees, certificates, and for-credit coursework all undergo the rig</w:t>
      </w:r>
      <w:r>
        <w:rPr>
          <w:rFonts w:ascii="Times New Roman" w:hAnsi="Times New Roman" w:cs="Times New Roman"/>
        </w:rPr>
        <w:t>orous process of review by the Academic Senate Joint</w:t>
      </w:r>
      <w:r w:rsidRPr="00AD6188">
        <w:rPr>
          <w:rFonts w:ascii="Times New Roman" w:hAnsi="Times New Roman" w:cs="Times New Roman"/>
        </w:rPr>
        <w:t xml:space="preserve"> Curriculum </w:t>
      </w:r>
      <w:r>
        <w:rPr>
          <w:rFonts w:ascii="Times New Roman" w:hAnsi="Times New Roman" w:cs="Times New Roman"/>
        </w:rPr>
        <w:t>C</w:t>
      </w:r>
      <w:r w:rsidRPr="00AD6188">
        <w:rPr>
          <w:rFonts w:ascii="Times New Roman" w:hAnsi="Times New Roman" w:cs="Times New Roman"/>
        </w:rPr>
        <w:t>ommittee.</w:t>
      </w:r>
    </w:p>
    <w:p w14:paraId="466A6DDA" w14:textId="77777777" w:rsidR="00F33557" w:rsidRPr="00AD6188" w:rsidRDefault="00F33557" w:rsidP="00AC3A9B">
      <w:pPr>
        <w:rPr>
          <w:rFonts w:ascii="Times New Roman" w:hAnsi="Times New Roman" w:cs="Times New Roman"/>
        </w:rPr>
      </w:pPr>
    </w:p>
    <w:p w14:paraId="1E64598A" w14:textId="225CE21F" w:rsidR="00F33557" w:rsidRPr="00AD6188" w:rsidRDefault="00F33557" w:rsidP="00AC3A9B">
      <w:pPr>
        <w:rPr>
          <w:rFonts w:ascii="Times New Roman" w:hAnsi="Times New Roman" w:cs="Times New Roman"/>
        </w:rPr>
      </w:pPr>
      <w:r w:rsidRPr="00AD6188">
        <w:rPr>
          <w:rFonts w:ascii="Times New Roman" w:hAnsi="Times New Roman" w:cs="Times New Roman"/>
        </w:rPr>
        <w:t xml:space="preserve">Programs such as </w:t>
      </w:r>
      <w:hyperlink r:id="rId130" w:history="1">
        <w:r w:rsidRPr="0004760E">
          <w:rPr>
            <w:rStyle w:val="Hyperlink"/>
            <w:rFonts w:ascii="Times New Roman" w:hAnsi="Times New Roman"/>
          </w:rPr>
          <w:t>noncredit English as a Second Language</w:t>
        </w:r>
      </w:hyperlink>
      <w:r>
        <w:rPr>
          <w:rFonts w:ascii="Times New Roman" w:hAnsi="Times New Roman" w:cs="Times New Roman"/>
        </w:rPr>
        <w:t xml:space="preserve">, </w:t>
      </w:r>
      <w:hyperlink r:id="rId131" w:history="1">
        <w:r w:rsidRPr="0004760E">
          <w:rPr>
            <w:rStyle w:val="Hyperlink"/>
            <w:rFonts w:ascii="Times New Roman" w:hAnsi="Times New Roman"/>
          </w:rPr>
          <w:t>High School Initiatives</w:t>
        </w:r>
      </w:hyperlink>
      <w:r>
        <w:rPr>
          <w:rFonts w:ascii="Times New Roman" w:hAnsi="Times New Roman" w:cs="Times New Roman"/>
        </w:rPr>
        <w:t xml:space="preserve">, </w:t>
      </w:r>
      <w:hyperlink r:id="rId132" w:history="1">
        <w:r w:rsidRPr="0004760E">
          <w:rPr>
            <w:rStyle w:val="Hyperlink"/>
            <w:rFonts w:ascii="Times New Roman" w:hAnsi="Times New Roman"/>
          </w:rPr>
          <w:t>Emeritus College</w:t>
        </w:r>
      </w:hyperlink>
      <w:r>
        <w:rPr>
          <w:rFonts w:ascii="Times New Roman" w:hAnsi="Times New Roman" w:cs="Times New Roman"/>
        </w:rPr>
        <w:t xml:space="preserve">, and </w:t>
      </w:r>
      <w:hyperlink r:id="rId133" w:history="1">
        <w:r w:rsidRPr="0004760E">
          <w:rPr>
            <w:rStyle w:val="Hyperlink"/>
            <w:rFonts w:ascii="Times New Roman" w:hAnsi="Times New Roman"/>
          </w:rPr>
          <w:t>Study Abroad</w:t>
        </w:r>
      </w:hyperlink>
      <w:r w:rsidRPr="00AD6188">
        <w:rPr>
          <w:rFonts w:ascii="Times New Roman" w:hAnsi="Times New Roman" w:cs="Times New Roman"/>
        </w:rPr>
        <w:t xml:space="preserve"> provide additional ins</w:t>
      </w:r>
      <w:r>
        <w:rPr>
          <w:rFonts w:ascii="Times New Roman" w:hAnsi="Times New Roman" w:cs="Times New Roman"/>
        </w:rPr>
        <w:t xml:space="preserve">tructional support to </w:t>
      </w:r>
      <w:r w:rsidRPr="00AD6188">
        <w:rPr>
          <w:rFonts w:ascii="Times New Roman" w:hAnsi="Times New Roman" w:cs="Times New Roman"/>
        </w:rPr>
        <w:t>targeted</w:t>
      </w:r>
      <w:r>
        <w:rPr>
          <w:rFonts w:ascii="Times New Roman" w:hAnsi="Times New Roman" w:cs="Times New Roman"/>
        </w:rPr>
        <w:t xml:space="preserve"> groups of students</w:t>
      </w:r>
      <w:r w:rsidRPr="00AD6188">
        <w:rPr>
          <w:rFonts w:ascii="Times New Roman" w:hAnsi="Times New Roman" w:cs="Times New Roman"/>
        </w:rPr>
        <w:t>.</w:t>
      </w:r>
      <w:r>
        <w:rPr>
          <w:rFonts w:ascii="Times New Roman" w:hAnsi="Times New Roman" w:cs="Times New Roman"/>
        </w:rPr>
        <w:t xml:space="preserve">  T</w:t>
      </w:r>
      <w:r w:rsidRPr="00AD6188">
        <w:rPr>
          <w:rFonts w:ascii="Times New Roman" w:hAnsi="Times New Roman" w:cs="Times New Roman"/>
        </w:rPr>
        <w:t>hese programs all undergo carefu</w:t>
      </w:r>
      <w:r>
        <w:rPr>
          <w:rFonts w:ascii="Times New Roman" w:hAnsi="Times New Roman" w:cs="Times New Roman"/>
        </w:rPr>
        <w:t>l self-scrutiny as part of the program review process</w:t>
      </w:r>
      <w:r w:rsidRPr="00AD6188">
        <w:rPr>
          <w:rFonts w:ascii="Times New Roman" w:hAnsi="Times New Roman" w:cs="Times New Roman"/>
        </w:rPr>
        <w:t xml:space="preserve"> to ensure that they continue to improve student outcomes</w:t>
      </w:r>
      <w:r>
        <w:rPr>
          <w:rFonts w:ascii="Times New Roman" w:hAnsi="Times New Roman" w:cs="Times New Roman"/>
        </w:rPr>
        <w:t>.</w:t>
      </w:r>
      <w:r>
        <w:rPr>
          <w:rStyle w:val="EndnoteReference"/>
          <w:rFonts w:ascii="Times New Roman" w:hAnsi="Times New Roman"/>
        </w:rPr>
        <w:endnoteReference w:id="112"/>
      </w:r>
    </w:p>
    <w:p w14:paraId="0ACBCB4B" w14:textId="77777777" w:rsidR="00852CC3" w:rsidRPr="00AD6188" w:rsidRDefault="00852CC3" w:rsidP="00AC3A9B">
      <w:pPr>
        <w:rPr>
          <w:rFonts w:ascii="Times New Roman" w:hAnsi="Times New Roman" w:cs="Times New Roman"/>
        </w:rPr>
      </w:pPr>
    </w:p>
    <w:p w14:paraId="4742ACA6" w14:textId="77777777" w:rsidR="00852CC3" w:rsidRPr="00011941" w:rsidRDefault="00852CC3" w:rsidP="007369F4">
      <w:pPr>
        <w:keepNext/>
        <w:rPr>
          <w:rFonts w:ascii="Times New Roman" w:hAnsi="Times New Roman" w:cs="Times New Roman"/>
          <w:b/>
          <w:i/>
          <w:u w:val="single"/>
        </w:rPr>
      </w:pPr>
      <w:r w:rsidRPr="00011941">
        <w:rPr>
          <w:rFonts w:ascii="Times New Roman" w:hAnsi="Times New Roman" w:cs="Times New Roman"/>
          <w:b/>
          <w:i/>
          <w:u w:val="single"/>
        </w:rPr>
        <w:t>Plan</w:t>
      </w:r>
    </w:p>
    <w:p w14:paraId="63E6432E" w14:textId="77777777" w:rsidR="00852CC3" w:rsidRDefault="00852CC3" w:rsidP="007369F4">
      <w:pPr>
        <w:keepNext/>
        <w:rPr>
          <w:rFonts w:ascii="Times New Roman" w:hAnsi="Times New Roman" w:cs="Times New Roman"/>
        </w:rPr>
      </w:pPr>
    </w:p>
    <w:p w14:paraId="13AC249D" w14:textId="77777777" w:rsidR="00852CC3" w:rsidRPr="00AD6188" w:rsidRDefault="00852CC3" w:rsidP="00BB6949">
      <w:pPr>
        <w:rPr>
          <w:rFonts w:ascii="Times New Roman" w:hAnsi="Times New Roman" w:cs="Times New Roman"/>
        </w:rPr>
      </w:pPr>
      <w:r>
        <w:rPr>
          <w:rFonts w:ascii="Times New Roman" w:hAnsi="Times New Roman" w:cs="Times New Roman"/>
        </w:rPr>
        <w:t>Based on an analysis of the evidence, Santa Monica College is meeting this standard and will continue to monitor its progress.</w:t>
      </w:r>
    </w:p>
    <w:p w14:paraId="54DB00ED" w14:textId="77777777" w:rsidR="000F6E11" w:rsidRDefault="000F6E11">
      <w:pPr>
        <w:rPr>
          <w:rFonts w:ascii="Times New Roman" w:hAnsi="Times New Roman" w:cs="Times New Roman"/>
        </w:rPr>
      </w:pPr>
    </w:p>
    <w:p w14:paraId="7577AA29" w14:textId="77777777" w:rsidR="009C11BB" w:rsidRDefault="009C11BB">
      <w:pPr>
        <w:rPr>
          <w:rFonts w:ascii="Times New Roman" w:hAnsi="Times New Roman" w:cs="Times New Roman"/>
        </w:rPr>
      </w:pPr>
    </w:p>
    <w:p w14:paraId="0AC7D4BE" w14:textId="77777777" w:rsidR="009C11BB" w:rsidRDefault="009C11BB">
      <w:pPr>
        <w:rPr>
          <w:rFonts w:ascii="Times New Roman" w:hAnsi="Times New Roman" w:cs="Times New Roman"/>
        </w:rPr>
      </w:pPr>
    </w:p>
    <w:p w14:paraId="4E0559E6" w14:textId="7401F2A1" w:rsidR="00AD1799" w:rsidRDefault="00AD1799">
      <w:pPr>
        <w:rPr>
          <w:rFonts w:ascii="Times New Roman" w:hAnsi="Times New Roman" w:cs="Times New Roman"/>
        </w:rPr>
      </w:pPr>
    </w:p>
    <w:p w14:paraId="5FDE59EC" w14:textId="04553F2B" w:rsidR="00852CC3" w:rsidRPr="00AD1799" w:rsidRDefault="00AD1799" w:rsidP="00AC3A9B">
      <w:pPr>
        <w:rPr>
          <w:rFonts w:ascii="Times New Roman" w:hAnsi="Times New Roman" w:cs="Times New Roman"/>
          <w:b/>
          <w:i/>
        </w:rPr>
      </w:pPr>
      <w:r w:rsidRPr="00AD1799">
        <w:rPr>
          <w:rFonts w:ascii="Times New Roman" w:hAnsi="Times New Roman" w:cs="Times New Roman"/>
          <w:b/>
          <w:i/>
        </w:rPr>
        <w:t>EVIDENCE FOR STANDARD IIA</w:t>
      </w:r>
    </w:p>
    <w:sectPr w:rsidR="00852CC3" w:rsidRPr="00AD1799" w:rsidSect="001F45B6">
      <w:footerReference w:type="even" r:id="rId134"/>
      <w:footerReference w:type="default" r:id="rId135"/>
      <w:endnotePr>
        <w:numFmt w:val="decimal"/>
      </w:endnotePr>
      <w:pgSz w:w="12240" w:h="15840"/>
      <w:pgMar w:top="1440" w:right="1440" w:bottom="1440" w:left="1800" w:header="720" w:footer="720" w:gutter="0"/>
      <w:pgNumType w:start="149"/>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5528E" w14:textId="77777777" w:rsidR="007E55EB" w:rsidRDefault="007E55EB">
      <w:r>
        <w:separator/>
      </w:r>
    </w:p>
  </w:endnote>
  <w:endnote w:type="continuationSeparator" w:id="0">
    <w:p w14:paraId="4200B1C8" w14:textId="77777777" w:rsidR="007E55EB" w:rsidRDefault="007E55EB">
      <w:r>
        <w:continuationSeparator/>
      </w:r>
    </w:p>
  </w:endnote>
  <w:endnote w:id="1">
    <w:p w14:paraId="61ECA430" w14:textId="69DC704B"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IIA1_Curriculum_Committee_functions_website.pdf</w:t>
      </w:r>
    </w:p>
  </w:endnote>
  <w:endnote w:id="2">
    <w:p w14:paraId="4EA28351" w14:textId="77777777" w:rsidR="001F45B6" w:rsidRPr="004005BE" w:rsidRDefault="001F45B6" w:rsidP="003922C2">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IIA1_BP_5000_Curriculum.pdf</w:t>
      </w:r>
    </w:p>
  </w:endnote>
  <w:endnote w:id="3">
    <w:p w14:paraId="74FF3DC3" w14:textId="29288304"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IIA1_Curriculum_Development_Process_webpage.pdf</w:t>
      </w:r>
    </w:p>
  </w:endnote>
  <w:endnote w:id="4">
    <w:p w14:paraId="10E740F4" w14:textId="77777777" w:rsidR="001F45B6" w:rsidRPr="004005BE" w:rsidRDefault="001F45B6" w:rsidP="007247EC">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IIA1_SCI10_COR.pdf</w:t>
      </w:r>
    </w:p>
  </w:endnote>
  <w:endnote w:id="5">
    <w:p w14:paraId="3D9010AC" w14:textId="2EC66019"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IIA1_Science_10_Development.pdf</w:t>
      </w:r>
    </w:p>
  </w:endnote>
  <w:endnote w:id="6">
    <w:p w14:paraId="56175761" w14:textId="340A172F"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shd w:val="clear" w:color="auto" w:fill="FFFFFF"/>
        </w:rPr>
        <w:tab/>
      </w:r>
      <w:r w:rsidRPr="004005BE">
        <w:rPr>
          <w:rFonts w:asciiTheme="minorHAnsi" w:hAnsiTheme="minorHAnsi"/>
          <w:color w:val="auto"/>
          <w:shd w:val="clear" w:color="auto" w:fill="FFFFFF"/>
        </w:rPr>
        <w:t>IIA1_C-ID.pdf</w:t>
      </w:r>
    </w:p>
  </w:endnote>
  <w:endnote w:id="7">
    <w:p w14:paraId="79EB9558" w14:textId="5DB2BF78"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IIA1_</w:t>
      </w:r>
      <w:r w:rsidRPr="004005BE">
        <w:rPr>
          <w:rFonts w:asciiTheme="minorHAnsi" w:hAnsiTheme="minorHAnsi" w:cs="Times New Roman"/>
          <w:color w:val="auto"/>
        </w:rPr>
        <w:t>Distance_education_review_and_approval_checklist.pdf</w:t>
      </w:r>
    </w:p>
  </w:endnote>
  <w:endnote w:id="8">
    <w:p w14:paraId="573440F4" w14:textId="17126BE9" w:rsidR="001F45B6" w:rsidRPr="004005BE" w:rsidRDefault="001F45B6" w:rsidP="00AD1799">
      <w:pPr>
        <w:pStyle w:val="NoSpacing"/>
        <w:tabs>
          <w:tab w:val="left" w:pos="540"/>
        </w:tabs>
        <w:rPr>
          <w:rFonts w:asciiTheme="minorHAnsi" w:hAnsiTheme="minorHAnsi"/>
          <w:sz w:val="20"/>
          <w:szCs w:val="20"/>
        </w:rPr>
      </w:pPr>
      <w:r w:rsidRPr="004005BE">
        <w:rPr>
          <w:rStyle w:val="EndnoteReference"/>
          <w:rFonts w:asciiTheme="minorHAnsi" w:hAnsiTheme="minorHAnsi"/>
          <w:sz w:val="20"/>
          <w:szCs w:val="20"/>
        </w:rPr>
        <w:endnoteRef/>
      </w:r>
      <w:r>
        <w:rPr>
          <w:rFonts w:asciiTheme="minorHAnsi" w:hAnsiTheme="minorHAnsi"/>
          <w:sz w:val="20"/>
          <w:szCs w:val="20"/>
        </w:rPr>
        <w:tab/>
      </w:r>
      <w:r w:rsidRPr="004005BE">
        <w:rPr>
          <w:rFonts w:asciiTheme="minorHAnsi" w:hAnsiTheme="minorHAnsi"/>
          <w:sz w:val="20"/>
          <w:szCs w:val="20"/>
        </w:rPr>
        <w:t>IIA1_Curriculum_Committee_Annual_Reports_2010-2015.pdf</w:t>
      </w:r>
    </w:p>
  </w:endnote>
  <w:endnote w:id="9">
    <w:p w14:paraId="6C55AA71" w14:textId="2C27C87D"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IIA1_Science_10_Development.pdf</w:t>
      </w:r>
      <w:r>
        <w:rPr>
          <w:rFonts w:asciiTheme="minorHAnsi" w:hAnsiTheme="minorHAnsi"/>
          <w:color w:val="auto"/>
        </w:rPr>
        <w:tab/>
      </w:r>
    </w:p>
  </w:endnote>
  <w:endnote w:id="10">
    <w:p w14:paraId="4F765C3D" w14:textId="3519F30A"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hyperlink r:id="rId1"/>
      <w:r w:rsidRPr="004005BE">
        <w:rPr>
          <w:rFonts w:asciiTheme="minorHAnsi" w:hAnsiTheme="minorHAnsi"/>
          <w:color w:val="auto"/>
        </w:rPr>
        <w:t>IIA3_Office_of_Institutional_Research_webpage.pdf</w:t>
      </w:r>
    </w:p>
  </w:endnote>
  <w:endnote w:id="11">
    <w:p w14:paraId="59B4BAAF" w14:textId="04487AB6"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IIA1_2015_Institutional_Effectiveness_Report.pdf</w:t>
      </w:r>
      <w:r>
        <w:rPr>
          <w:rFonts w:asciiTheme="minorHAnsi" w:hAnsiTheme="minorHAnsi"/>
          <w:color w:val="auto"/>
        </w:rPr>
        <w:tab/>
      </w:r>
      <w:r w:rsidRPr="004005BE">
        <w:rPr>
          <w:rFonts w:asciiTheme="minorHAnsi" w:hAnsiTheme="minorHAnsi"/>
          <w:color w:val="auto"/>
        </w:rPr>
        <w:t>IIA1_2015_Institutional_Effectiveness_Dashboard.pdf</w:t>
      </w:r>
    </w:p>
  </w:endnote>
  <w:endnote w:id="12">
    <w:p w14:paraId="62DA49AA" w14:textId="4F3F395E" w:rsidR="001F45B6" w:rsidRPr="004005BE" w:rsidRDefault="001F45B6" w:rsidP="00AD1799">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 w:val="20"/>
          <w:szCs w:val="20"/>
        </w:rPr>
      </w:pPr>
      <w:r w:rsidRPr="004005BE">
        <w:rPr>
          <w:rStyle w:val="EndnoteReference"/>
          <w:rFonts w:asciiTheme="minorHAnsi" w:hAnsiTheme="minorHAnsi"/>
          <w:color w:val="auto"/>
          <w:sz w:val="20"/>
          <w:szCs w:val="20"/>
        </w:rPr>
        <w:endnoteRef/>
      </w:r>
      <w:r>
        <w:rPr>
          <w:rFonts w:asciiTheme="minorHAnsi" w:hAnsiTheme="minorHAnsi"/>
          <w:color w:val="auto"/>
          <w:sz w:val="20"/>
          <w:szCs w:val="20"/>
        </w:rPr>
        <w:tab/>
      </w:r>
      <w:r w:rsidRPr="004005BE">
        <w:rPr>
          <w:rFonts w:asciiTheme="minorHAnsi" w:hAnsiTheme="minorHAnsi"/>
          <w:color w:val="auto"/>
          <w:sz w:val="20"/>
          <w:szCs w:val="20"/>
        </w:rPr>
        <w:t>IIA1_SLO_ILO Reports.pdf</w:t>
      </w:r>
    </w:p>
  </w:endnote>
  <w:endnote w:id="13">
    <w:p w14:paraId="2B03AC4E" w14:textId="63D7656B"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IIA1_Business_Entrepreneurship_Program_SLO_Assessment_Results.pdf</w:t>
      </w:r>
    </w:p>
  </w:endnote>
  <w:endnote w:id="14">
    <w:p w14:paraId="2609E4FC" w14:textId="5C6C17AE" w:rsidR="001F45B6" w:rsidRDefault="001F45B6" w:rsidP="00E0005C">
      <w:pPr>
        <w:pStyle w:val="EndnoteText"/>
        <w:tabs>
          <w:tab w:val="left" w:pos="540"/>
        </w:tabs>
      </w:pPr>
      <w:r>
        <w:rPr>
          <w:rStyle w:val="EndnoteReference"/>
        </w:rPr>
        <w:endnoteRef/>
      </w:r>
      <w:r>
        <w:t xml:space="preserve"> </w:t>
      </w:r>
      <w:r>
        <w:tab/>
      </w:r>
      <w:r w:rsidRPr="00E0005C">
        <w:rPr>
          <w:rFonts w:asciiTheme="minorHAnsi" w:hAnsiTheme="minorHAnsi"/>
          <w:color w:val="auto"/>
        </w:rPr>
        <w:t>IIA1_Active_ADTs_July2016_CCCCO</w:t>
      </w:r>
      <w:r>
        <w:rPr>
          <w:rFonts w:asciiTheme="minorHAnsi" w:hAnsiTheme="minorHAnsi"/>
          <w:color w:val="auto"/>
        </w:rPr>
        <w:t>.pdf</w:t>
      </w:r>
    </w:p>
  </w:endnote>
  <w:endnote w:id="15">
    <w:p w14:paraId="763F4038" w14:textId="77777777" w:rsidR="001F45B6"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IIA2_Mock_Model_Syllabus.pdf</w:t>
      </w:r>
      <w:r>
        <w:rPr>
          <w:rFonts w:asciiTheme="minorHAnsi" w:hAnsiTheme="minorHAnsi"/>
          <w:color w:val="auto"/>
        </w:rPr>
        <w:tab/>
      </w:r>
    </w:p>
    <w:p w14:paraId="5BB4A4A5" w14:textId="77777777" w:rsidR="001F45B6" w:rsidRDefault="001F45B6" w:rsidP="00AD1799">
      <w:pPr>
        <w:pStyle w:val="EndnoteText"/>
        <w:tabs>
          <w:tab w:val="left" w:pos="540"/>
        </w:tabs>
        <w:rPr>
          <w:rFonts w:asciiTheme="minorHAnsi" w:hAnsiTheme="minorHAnsi"/>
          <w:color w:val="auto"/>
        </w:rPr>
      </w:pPr>
      <w:r>
        <w:rPr>
          <w:rFonts w:asciiTheme="minorHAnsi" w:hAnsiTheme="minorHAnsi"/>
          <w:color w:val="auto"/>
        </w:rPr>
        <w:tab/>
      </w:r>
      <w:r w:rsidRPr="004005BE">
        <w:rPr>
          <w:rFonts w:asciiTheme="minorHAnsi" w:hAnsiTheme="minorHAnsi"/>
          <w:color w:val="auto"/>
        </w:rPr>
        <w:t>IIA2_Syllabus_Checklist.pdf</w:t>
      </w:r>
      <w:r>
        <w:rPr>
          <w:rFonts w:asciiTheme="minorHAnsi" w:hAnsiTheme="minorHAnsi"/>
          <w:color w:val="auto"/>
        </w:rPr>
        <w:tab/>
      </w:r>
    </w:p>
    <w:p w14:paraId="50BA68B4" w14:textId="46F3452A" w:rsidR="001F45B6" w:rsidRPr="004005BE" w:rsidRDefault="001F45B6" w:rsidP="00AD1799">
      <w:pPr>
        <w:pStyle w:val="EndnoteText"/>
        <w:tabs>
          <w:tab w:val="left" w:pos="540"/>
        </w:tabs>
        <w:rPr>
          <w:rFonts w:asciiTheme="minorHAnsi" w:hAnsiTheme="minorHAnsi"/>
          <w:color w:val="auto"/>
        </w:rPr>
      </w:pPr>
      <w:r>
        <w:rPr>
          <w:rFonts w:asciiTheme="minorHAnsi" w:hAnsiTheme="minorHAnsi"/>
          <w:color w:val="auto"/>
        </w:rPr>
        <w:tab/>
      </w:r>
      <w:r w:rsidRPr="004005BE">
        <w:rPr>
          <w:rFonts w:asciiTheme="minorHAnsi" w:hAnsiTheme="minorHAnsi"/>
          <w:color w:val="auto"/>
        </w:rPr>
        <w:t>IIA2_Model_Syllabus.pdf</w:t>
      </w:r>
    </w:p>
  </w:endnote>
  <w:endnote w:id="16">
    <w:p w14:paraId="6F18D0EA" w14:textId="4BC81F0F" w:rsidR="001F45B6" w:rsidRPr="004005BE" w:rsidRDefault="001F45B6" w:rsidP="00AD1799">
      <w:pPr>
        <w:tabs>
          <w:tab w:val="left" w:pos="540"/>
        </w:tabs>
        <w:rPr>
          <w:rFonts w:asciiTheme="minorHAnsi" w:hAnsiTheme="minorHAnsi" w:cs="Times New Roman"/>
          <w:color w:val="auto"/>
          <w:sz w:val="20"/>
          <w:szCs w:val="20"/>
        </w:rPr>
      </w:pPr>
      <w:r w:rsidRPr="004005BE">
        <w:rPr>
          <w:rStyle w:val="EndnoteReference"/>
          <w:rFonts w:asciiTheme="minorHAnsi" w:hAnsiTheme="minorHAnsi"/>
          <w:color w:val="auto"/>
          <w:sz w:val="20"/>
          <w:szCs w:val="20"/>
        </w:rPr>
        <w:endnoteRef/>
      </w:r>
      <w:r>
        <w:rPr>
          <w:rFonts w:asciiTheme="minorHAnsi" w:hAnsiTheme="minorHAnsi"/>
          <w:color w:val="auto"/>
          <w:sz w:val="20"/>
          <w:szCs w:val="20"/>
        </w:rPr>
        <w:tab/>
      </w:r>
      <w:r w:rsidRPr="004005BE">
        <w:rPr>
          <w:rFonts w:asciiTheme="minorHAnsi" w:hAnsiTheme="minorHAnsi"/>
          <w:color w:val="auto"/>
          <w:sz w:val="20"/>
          <w:szCs w:val="20"/>
        </w:rPr>
        <w:t>IIA2_Articles7-Appendix-S.pdf</w:t>
      </w:r>
    </w:p>
  </w:endnote>
  <w:endnote w:id="17">
    <w:p w14:paraId="0FBCE228" w14:textId="77777777" w:rsidR="001F45B6" w:rsidRPr="004005BE" w:rsidRDefault="001F45B6" w:rsidP="002B327A">
      <w:pPr>
        <w:pStyle w:val="Comment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IIA2_Fashion_Merchandising_Program_Report.pdf</w:t>
      </w:r>
    </w:p>
  </w:endnote>
  <w:endnote w:id="18">
    <w:p w14:paraId="450DE2B4" w14:textId="165FBE57"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IIA2_Program_Review_Guide_Presentation.pdf</w:t>
      </w:r>
    </w:p>
  </w:endnote>
  <w:endnote w:id="19">
    <w:p w14:paraId="29086981" w14:textId="47E12EB0" w:rsidR="001F45B6" w:rsidRPr="004005BE" w:rsidRDefault="001F45B6" w:rsidP="00AD1799">
      <w:pPr>
        <w:pStyle w:val="Comment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IIA2_SLO_Checklist.pdf</w:t>
      </w:r>
    </w:p>
  </w:endnote>
  <w:endnote w:id="20">
    <w:p w14:paraId="178CA84F" w14:textId="4D6F6246"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 xml:space="preserve"> IIA2_MPE_2012-13_Objective9_Teaching_and_Learning_Center.pdf</w:t>
      </w:r>
    </w:p>
  </w:endnote>
  <w:endnote w:id="21">
    <w:p w14:paraId="46171D35" w14:textId="0E2482EF"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IIA2_FSI_Fall_Followup_Survey_Results.pdf</w:t>
      </w:r>
    </w:p>
  </w:endnote>
  <w:endnote w:id="22">
    <w:p w14:paraId="0096FADF" w14:textId="3BA3E544"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IIA3_CurricUNET.pdf</w:t>
      </w:r>
    </w:p>
  </w:endnote>
  <w:endnote w:id="23">
    <w:p w14:paraId="0300F385" w14:textId="77777777" w:rsidR="001F45B6" w:rsidRPr="004005BE" w:rsidRDefault="001F45B6" w:rsidP="00CC1A6E">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IIA3_Statement_on_Ethics.pdf</w:t>
      </w:r>
    </w:p>
  </w:endnote>
  <w:endnote w:id="24">
    <w:p w14:paraId="3A1BDAB8" w14:textId="382DA2E0"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IIA3_Professional _Ethics_Responsibilities.pdf</w:t>
      </w:r>
    </w:p>
  </w:endnote>
  <w:endnote w:id="25">
    <w:p w14:paraId="0B94FA76" w14:textId="09C09AF7"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IIA3_Faculty_Handbook_8-24-2015.pdf</w:t>
      </w:r>
    </w:p>
  </w:endnote>
  <w:endnote w:id="26">
    <w:p w14:paraId="20AD9A62" w14:textId="1EBA5699"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IIA3_Student_Orientation_Tutorial_syllabus.pdf</w:t>
      </w:r>
    </w:p>
  </w:endnote>
  <w:endnote w:id="27">
    <w:p w14:paraId="32CFCDD4" w14:textId="201BECCF"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IIA3_IxD_Upper_Div_CORs.pdf</w:t>
      </w:r>
    </w:p>
  </w:endnote>
  <w:endnote w:id="28">
    <w:p w14:paraId="1A3B064D" w14:textId="60698C88"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IIA1_Mapping_of_Ixd_Course_SLOs_to_ILOs.pdf</w:t>
      </w:r>
    </w:p>
  </w:endnote>
  <w:endnote w:id="29">
    <w:p w14:paraId="66DB4855" w14:textId="7C52ED72"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eastAsia="Times New Roman" w:hAnsiTheme="minorHAnsi"/>
          <w:color w:val="auto"/>
        </w:rPr>
        <w:t>IIA3_Core_Competencies_and_Institutional_Learning_Outcomes.pdf</w:t>
      </w:r>
    </w:p>
  </w:endnote>
  <w:endnote w:id="30">
    <w:p w14:paraId="76E4B16A" w14:textId="77777777" w:rsidR="001F45B6" w:rsidRPr="004005BE" w:rsidRDefault="001F45B6" w:rsidP="008D3BF8">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IIA3_SLO_Report_Accounting_2013-2014.pdf</w:t>
      </w:r>
      <w:r>
        <w:rPr>
          <w:rFonts w:asciiTheme="minorHAnsi" w:hAnsiTheme="minorHAnsi"/>
          <w:color w:val="auto"/>
        </w:rPr>
        <w:tab/>
      </w:r>
      <w:r w:rsidRPr="004005BE">
        <w:rPr>
          <w:rFonts w:asciiTheme="minorHAnsi" w:hAnsiTheme="minorHAnsi"/>
          <w:color w:val="auto"/>
        </w:rPr>
        <w:t>IIA3_SLO_By_Course.pdf</w:t>
      </w:r>
    </w:p>
  </w:endnote>
  <w:endnote w:id="31">
    <w:p w14:paraId="5D63CA56" w14:textId="015BA557"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IIA3_Office_of_Institutional_Research_webpage.pdf</w:t>
      </w:r>
    </w:p>
  </w:endnote>
  <w:endnote w:id="32">
    <w:p w14:paraId="5E817AD7" w14:textId="1C22F773"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IIA3_Summary_of_Public_Policy_Degree_and_Certificate_SLO_Mastery_Rates.pdf</w:t>
      </w:r>
    </w:p>
  </w:endnote>
  <w:endnote w:id="33">
    <w:p w14:paraId="7911C3EB" w14:textId="1804386E"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IIA3_College_Wide_SLO_Assessment_Summary_Tables.pdf</w:t>
      </w:r>
    </w:p>
  </w:endnote>
  <w:endnote w:id="34">
    <w:p w14:paraId="18041E54" w14:textId="0B18CCC3"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IIA4_Summary_of_PreCollegiate_English_ESL_and_Math_Curriculum.pdf</w:t>
      </w:r>
    </w:p>
  </w:endnote>
  <w:endnote w:id="35">
    <w:p w14:paraId="7B62E0E4" w14:textId="6D69C655" w:rsidR="001F45B6" w:rsidRPr="004005BE" w:rsidRDefault="001F45B6" w:rsidP="00AD1799">
      <w:pPr>
        <w:pStyle w:val="CommentText"/>
        <w:tabs>
          <w:tab w:val="left" w:pos="540"/>
        </w:tabs>
        <w:rPr>
          <w:rFonts w:asciiTheme="minorHAnsi" w:hAnsiTheme="minorHAnsi" w:cs="Times New Roman"/>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IIA4_Pre-collegiate_course_charts.pdf</w:t>
      </w:r>
    </w:p>
  </w:endnote>
  <w:endnote w:id="36">
    <w:p w14:paraId="250D618A" w14:textId="7F2AD0F1" w:rsidR="001F45B6" w:rsidRPr="004005BE" w:rsidRDefault="001F45B6" w:rsidP="00AD1799">
      <w:pPr>
        <w:pStyle w:val="Comment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IIA4_Class_Schedules_webpage.pdf</w:t>
      </w:r>
    </w:p>
  </w:endnote>
  <w:endnote w:id="37">
    <w:p w14:paraId="4AE1B2B7" w14:textId="68858D6A"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IIA4_Prep2Test_webpage.pdf</w:t>
      </w:r>
    </w:p>
  </w:endnote>
  <w:endnote w:id="38">
    <w:p w14:paraId="65BA9E79" w14:textId="19ED94E3"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IIA4_First-Year-Experience_webpage.pdf</w:t>
      </w:r>
    </w:p>
  </w:endnote>
  <w:endnote w:id="39">
    <w:p w14:paraId="365372E2" w14:textId="1C22D00E" w:rsidR="001F45B6" w:rsidRPr="004005BE" w:rsidRDefault="001F45B6" w:rsidP="00AD1799">
      <w:pPr>
        <w:pStyle w:val="Comment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IIA5_Mathematics_Program_Report.pdf</w:t>
      </w:r>
    </w:p>
  </w:endnote>
  <w:endnote w:id="40">
    <w:p w14:paraId="3A04E3CA" w14:textId="564B44D1" w:rsidR="001F45B6" w:rsidRPr="004005BE" w:rsidRDefault="001F45B6" w:rsidP="00AD1799">
      <w:pPr>
        <w:pStyle w:val="Comment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IA5_Technical_Theatre_Program_Report.pdf</w:t>
      </w:r>
    </w:p>
  </w:endnote>
  <w:endnote w:id="41">
    <w:p w14:paraId="67182D8B" w14:textId="205BC7B2"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IIA5_Nursing_Program_Report.pdf</w:t>
      </w:r>
    </w:p>
  </w:endnote>
  <w:endnote w:id="42">
    <w:p w14:paraId="4DC218AC" w14:textId="7890DC96"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IIA5_Mathematics_Program_Report.pdf</w:t>
      </w:r>
    </w:p>
  </w:endnote>
  <w:endnote w:id="43">
    <w:p w14:paraId="4228EA44" w14:textId="787B2CFF"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IIA5_CCC_BA-Degree-Pilot-Program_Handbook_2016</w:t>
      </w:r>
    </w:p>
  </w:endnote>
  <w:endnote w:id="44">
    <w:p w14:paraId="5A7FA193" w14:textId="4CA74C59" w:rsidR="001F45B6" w:rsidRDefault="001F45B6" w:rsidP="009E648F">
      <w:pPr>
        <w:pStyle w:val="EndnoteText"/>
        <w:tabs>
          <w:tab w:val="left" w:pos="540"/>
        </w:tabs>
      </w:pPr>
      <w:r>
        <w:rPr>
          <w:rStyle w:val="EndnoteReference"/>
        </w:rPr>
        <w:endnoteRef/>
      </w:r>
      <w:r>
        <w:rPr>
          <w:rFonts w:asciiTheme="minorHAnsi" w:hAnsiTheme="minorHAnsi"/>
          <w:color w:val="auto"/>
        </w:rPr>
        <w:tab/>
      </w:r>
      <w:r w:rsidRPr="009E648F">
        <w:rPr>
          <w:rFonts w:asciiTheme="minorHAnsi" w:hAnsiTheme="minorHAnsi"/>
          <w:color w:val="000000" w:themeColor="text1"/>
          <w:sz w:val="22"/>
        </w:rPr>
        <w:t>IIA1_Upper_div_Courses_IxD.pdf</w:t>
      </w:r>
    </w:p>
  </w:endnote>
  <w:endnote w:id="45">
    <w:p w14:paraId="428E944E" w14:textId="4B99F298"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E0005C">
        <w:rPr>
          <w:rFonts w:asciiTheme="minorHAnsi" w:hAnsiTheme="minorHAnsi"/>
          <w:color w:val="auto"/>
        </w:rPr>
        <w:t>IIA1_Active_ADTs_July2016_CCCCO</w:t>
      </w:r>
      <w:r>
        <w:rPr>
          <w:rFonts w:asciiTheme="minorHAnsi" w:hAnsiTheme="minorHAnsi"/>
          <w:color w:val="auto"/>
        </w:rPr>
        <w:t>.pdf</w:t>
      </w:r>
    </w:p>
  </w:endnote>
  <w:endnote w:id="46">
    <w:p w14:paraId="67582633" w14:textId="2927BABE"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IIA5_Capstone_CORs.pdf</w:t>
      </w:r>
    </w:p>
  </w:endnote>
  <w:endnote w:id="47">
    <w:p w14:paraId="70B983D3" w14:textId="0219EF6A" w:rsidR="001F45B6" w:rsidRPr="004005BE" w:rsidRDefault="001F45B6" w:rsidP="00AD1799">
      <w:pPr>
        <w:pStyle w:val="Comment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IIA1_SLO_ILO Reports.pdf</w:t>
      </w:r>
    </w:p>
  </w:endnote>
  <w:endnote w:id="48">
    <w:p w14:paraId="177957C1" w14:textId="4FFB17CA"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noProof/>
          <w:color w:val="auto"/>
        </w:rPr>
        <w:t>IIA5_</w:t>
      </w:r>
      <w:r w:rsidRPr="004005BE">
        <w:rPr>
          <w:rFonts w:asciiTheme="minorHAnsi" w:hAnsiTheme="minorHAnsi" w:cs="Times New Roman"/>
          <w:color w:val="auto"/>
        </w:rPr>
        <w:t>Data_from_2015_Institutional_Effectiveness_Dashboard.pdf</w:t>
      </w:r>
    </w:p>
  </w:endnote>
  <w:endnote w:id="49">
    <w:p w14:paraId="5EDFF54A" w14:textId="35E9C956"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IIA5_Articulation_website_Areas_of_Study.pdf</w:t>
      </w:r>
    </w:p>
  </w:endnote>
  <w:endnote w:id="50">
    <w:p w14:paraId="0517D941" w14:textId="29463E7E"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IIA5_Select_Institution_Set_Standards.pdf</w:t>
      </w:r>
    </w:p>
  </w:endnote>
  <w:endnote w:id="51">
    <w:p w14:paraId="040A3156" w14:textId="31097954"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IIA5_Data_from_2015_Institutional_Effectiveness_Dashboard.pdf</w:t>
      </w:r>
    </w:p>
  </w:endnote>
  <w:endnote w:id="52">
    <w:p w14:paraId="35352F29" w14:textId="7FB765FC"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IIA5_Chronicle_of_Higher_Ed_College_Completion_ranking.pdf</w:t>
      </w:r>
    </w:p>
  </w:endnote>
  <w:endnote w:id="53">
    <w:p w14:paraId="6EB04868" w14:textId="0E46AE0D"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IIA5_Student_Success_Scorecard_2016.pdf</w:t>
      </w:r>
    </w:p>
  </w:endnote>
  <w:endnote w:id="54">
    <w:p w14:paraId="7F6DD0C9" w14:textId="51FC8254"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IIA6_Low_Enrollment_Registration_Information.pdf</w:t>
      </w:r>
    </w:p>
  </w:endnote>
  <w:endnote w:id="55">
    <w:p w14:paraId="5E3C573E" w14:textId="03C11066"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IIA6_Course_Distribution_Matrix.pdf</w:t>
      </w:r>
    </w:p>
  </w:endnote>
  <w:endnote w:id="56">
    <w:p w14:paraId="3685B0C4" w14:textId="05840151"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IIA7_DistanceED_Acceleration_Data_7-6-2015.pdf</w:t>
      </w:r>
    </w:p>
  </w:endnote>
  <w:endnote w:id="57">
    <w:p w14:paraId="7DB1253C" w14:textId="3DDF481F" w:rsidR="001F45B6" w:rsidRDefault="001F45B6" w:rsidP="00AD1799">
      <w:pPr>
        <w:pStyle w:val="EndnoteText"/>
        <w:tabs>
          <w:tab w:val="left" w:pos="540"/>
        </w:tabs>
        <w:rPr>
          <w:rStyle w:val="Hyperlink"/>
          <w:rFonts w:asciiTheme="minorHAnsi" w:hAnsiTheme="minorHAnsi" w:cs="Cambria"/>
          <w:color w:val="auto"/>
          <w:u w:val="none"/>
        </w:rPr>
      </w:pPr>
      <w:r w:rsidRPr="004005BE">
        <w:rPr>
          <w:rStyle w:val="EndnoteReference"/>
          <w:rFonts w:asciiTheme="minorHAnsi" w:hAnsiTheme="minorHAnsi"/>
          <w:color w:val="auto"/>
        </w:rPr>
        <w:endnoteRef/>
      </w:r>
      <w:r>
        <w:rPr>
          <w:rFonts w:asciiTheme="minorHAnsi" w:hAnsiTheme="minorHAnsi"/>
          <w:color w:val="auto"/>
        </w:rPr>
        <w:tab/>
      </w:r>
      <w:r w:rsidRPr="004005BE">
        <w:rPr>
          <w:rStyle w:val="Hyperlink"/>
          <w:rFonts w:asciiTheme="minorHAnsi" w:hAnsiTheme="minorHAnsi" w:cs="Cambria"/>
          <w:color w:val="auto"/>
          <w:u w:val="none"/>
        </w:rPr>
        <w:t>IIA7_Student_Equity_Plan_2015-2016.pdf</w:t>
      </w:r>
    </w:p>
    <w:p w14:paraId="22C03D89" w14:textId="321A9211" w:rsidR="001F45B6" w:rsidRPr="004005BE" w:rsidRDefault="001F45B6" w:rsidP="00AD1799">
      <w:pPr>
        <w:pStyle w:val="EndnoteText"/>
        <w:tabs>
          <w:tab w:val="left" w:pos="540"/>
        </w:tabs>
        <w:rPr>
          <w:rFonts w:asciiTheme="minorHAnsi" w:hAnsiTheme="minorHAnsi"/>
          <w:color w:val="auto"/>
        </w:rPr>
      </w:pPr>
      <w:r>
        <w:rPr>
          <w:rStyle w:val="Hyperlink"/>
          <w:rFonts w:asciiTheme="minorHAnsi" w:hAnsiTheme="minorHAnsi" w:cs="Cambria"/>
          <w:color w:val="auto"/>
          <w:u w:val="none"/>
        </w:rPr>
        <w:tab/>
      </w:r>
      <w:r w:rsidRPr="009229DC">
        <w:rPr>
          <w:rStyle w:val="Hyperlink"/>
          <w:rFonts w:asciiTheme="minorHAnsi" w:hAnsiTheme="minorHAnsi" w:cs="Cambria"/>
          <w:color w:val="auto"/>
          <w:u w:val="none"/>
        </w:rPr>
        <w:t>IIA7_excerpt_BT_Minutes_12-2-2014.pdf</w:t>
      </w:r>
    </w:p>
  </w:endnote>
  <w:endnote w:id="58">
    <w:p w14:paraId="18086F38" w14:textId="3C72AE68"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IIA7_Study_Abroad_Program_Descriptions.pdf</w:t>
      </w:r>
    </w:p>
  </w:endnote>
  <w:endnote w:id="59">
    <w:p w14:paraId="4B509319" w14:textId="1CE1540D"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IIA7_Experiential_Learning_Matrix_and_Program_Description.pdf</w:t>
      </w:r>
    </w:p>
  </w:endnote>
  <w:endnote w:id="60">
    <w:p w14:paraId="1293B262" w14:textId="535AF145"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IIA7_Black_Collegians_Program_webpage.pdf</w:t>
      </w:r>
    </w:p>
  </w:endnote>
  <w:endnote w:id="61">
    <w:p w14:paraId="1C4B9919" w14:textId="4CD333A1"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IIA7_Adelante_Program_webpage.pdf</w:t>
      </w:r>
    </w:p>
  </w:endnote>
  <w:endnote w:id="62">
    <w:p w14:paraId="3F5AD1ED" w14:textId="4021250F"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IIA7_Scholars_Program_webpage.pdf</w:t>
      </w:r>
    </w:p>
  </w:endnote>
  <w:endnote w:id="63">
    <w:p w14:paraId="7B285C86" w14:textId="19F1B272"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IIA4_First-Year-Experience_webpage.pdf</w:t>
      </w:r>
    </w:p>
  </w:endnote>
  <w:endnote w:id="64">
    <w:p w14:paraId="74244D9E" w14:textId="00FBA2AE"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IIA7_STEM_website.pdf</w:t>
      </w:r>
    </w:p>
  </w:endnote>
  <w:endnote w:id="65">
    <w:p w14:paraId="14D51179" w14:textId="25236239"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IIA7_Tutoring_Services_webpage.pdf</w:t>
      </w:r>
    </w:p>
  </w:endnote>
  <w:endnote w:id="66">
    <w:p w14:paraId="635C751E" w14:textId="554AA941"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6C4404">
        <w:rPr>
          <w:rFonts w:asciiTheme="minorHAnsi" w:hAnsiTheme="minorHAnsi"/>
          <w:color w:val="auto"/>
        </w:rPr>
        <w:t>IIA7_excerpt_Supplemental_Instruction_Research_on_Impact_2014.pdf</w:t>
      </w:r>
    </w:p>
  </w:endnote>
  <w:endnote w:id="67">
    <w:p w14:paraId="0F1F0F23" w14:textId="0C2300D6"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IIA7_Distance_Education_Enrollment_and_Success.pdf</w:t>
      </w:r>
    </w:p>
  </w:endnote>
  <w:endnote w:id="68">
    <w:p w14:paraId="749EF5D8" w14:textId="013982AE"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IIA7_SMC_Equity_Projects.pdf</w:t>
      </w:r>
    </w:p>
  </w:endnote>
  <w:endnote w:id="69">
    <w:p w14:paraId="38875186" w14:textId="219FDEAD"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IIA7_Student_Equity_Plan_2015-2016.pdf</w:t>
      </w:r>
    </w:p>
  </w:endnote>
  <w:endnote w:id="70">
    <w:p w14:paraId="56B12CAA" w14:textId="441756B5"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IIA8_English_Validation_Assessment_Summer_2014.pdf</w:t>
      </w:r>
    </w:p>
  </w:endnote>
  <w:endnote w:id="71">
    <w:p w14:paraId="4D8AEA50" w14:textId="41F2898E"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IIA8_Test</w:t>
      </w:r>
      <w:r w:rsidRPr="004005BE">
        <w:rPr>
          <w:rFonts w:asciiTheme="minorHAnsi" w:hAnsiTheme="minorHAnsi" w:cs="Times New Roman"/>
          <w:color w:val="auto"/>
        </w:rPr>
        <w:t>_Bias_from_Pre_Algebra_Algebra_Study.pdf</w:t>
      </w:r>
    </w:p>
  </w:endnote>
  <w:endnote w:id="72">
    <w:p w14:paraId="780B224D" w14:textId="138EA5B2" w:rsidR="001F45B6" w:rsidRPr="004005BE" w:rsidRDefault="001F45B6" w:rsidP="00AD1799">
      <w:pPr>
        <w:pStyle w:val="EndnoteText"/>
        <w:tabs>
          <w:tab w:val="left" w:pos="540"/>
        </w:tabs>
        <w:rPr>
          <w:rFonts w:asciiTheme="minorHAnsi" w:hAnsiTheme="minorHAnsi" w:cs="Times New Roman"/>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IIA8_Cut-Score_Validty_from_ESL_Validation_Assessment_Summer_2014.pdf</w:t>
      </w:r>
    </w:p>
  </w:endnote>
  <w:endnote w:id="73">
    <w:p w14:paraId="2DF97289" w14:textId="1A1119FB"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IIA8_Impact_of_Testing_from_Trig_COMPASS_4212.pdf</w:t>
      </w:r>
    </w:p>
  </w:endnote>
  <w:endnote w:id="74">
    <w:p w14:paraId="3F217FA0" w14:textId="33DB22CC"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IIA8_Assessment_Validation_Studies_webpage.pdf</w:t>
      </w:r>
    </w:p>
  </w:endnote>
  <w:endnote w:id="75">
    <w:p w14:paraId="084B64AE" w14:textId="48E6EE1D"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IIA8_SMC_Response_to_CCCCO_CCDT_Approval.pdf</w:t>
      </w:r>
    </w:p>
  </w:endnote>
  <w:endnote w:id="76">
    <w:p w14:paraId="282A22DC" w14:textId="4A8DFF64"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IIA8_Common_Assessment_Initiative_website.pdf</w:t>
      </w:r>
    </w:p>
  </w:endnote>
  <w:endnote w:id="77">
    <w:p w14:paraId="209FF51B" w14:textId="77777777" w:rsidR="001F45B6" w:rsidRPr="004005BE" w:rsidRDefault="001F45B6" w:rsidP="0099477C">
      <w:pPr>
        <w:pStyle w:val="Comment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IIA8_English_program_review_2015_excerpt_waiver_bias.pdf</w:t>
      </w:r>
    </w:p>
  </w:endnote>
  <w:endnote w:id="78">
    <w:p w14:paraId="0BFA8628" w14:textId="57A995F0"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IIA9_AR_5360_Carnegie_Unit.pdf</w:t>
      </w:r>
    </w:p>
  </w:endnote>
  <w:endnote w:id="79">
    <w:p w14:paraId="400172D8" w14:textId="6D97C0F8"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IIA9_CCCCO_Hours_and_Units_Calculations_for_Credit_Courses.pdf</w:t>
      </w:r>
    </w:p>
  </w:endnote>
  <w:endnote w:id="80">
    <w:p w14:paraId="0247BA3F" w14:textId="434AF92B"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IIA9_Unit_Calculation_based_on_class_time.pdf</w:t>
      </w:r>
    </w:p>
  </w:endnote>
  <w:endnote w:id="81">
    <w:p w14:paraId="4D4EA7F9" w14:textId="39DE9951" w:rsidR="001F45B6" w:rsidRDefault="001F45B6" w:rsidP="00AD1799">
      <w:pPr>
        <w:pStyle w:val="CommentText"/>
        <w:tabs>
          <w:tab w:val="left" w:pos="540"/>
        </w:tabs>
        <w:rPr>
          <w:rFonts w:asciiTheme="minorHAnsi" w:hAnsiTheme="minorHAnsi" w:cs="Times New Roman"/>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IIA10_Placement_And_Prerequisite_Waivers_webpage.pdf</w:t>
      </w:r>
    </w:p>
    <w:p w14:paraId="67750341" w14:textId="4E76954D" w:rsidR="001F45B6" w:rsidRPr="004005BE" w:rsidRDefault="001F45B6" w:rsidP="00AD1799">
      <w:pPr>
        <w:pStyle w:val="CommentText"/>
        <w:tabs>
          <w:tab w:val="left" w:pos="540"/>
        </w:tabs>
        <w:rPr>
          <w:rFonts w:asciiTheme="minorHAnsi" w:hAnsiTheme="minorHAnsi"/>
          <w:color w:val="auto"/>
        </w:rPr>
      </w:pPr>
      <w:r>
        <w:rPr>
          <w:rFonts w:asciiTheme="minorHAnsi" w:hAnsiTheme="minorHAnsi" w:cs="Times New Roman"/>
          <w:color w:val="auto"/>
        </w:rPr>
        <w:tab/>
      </w:r>
      <w:r w:rsidRPr="004005BE">
        <w:rPr>
          <w:rFonts w:asciiTheme="minorHAnsi" w:hAnsiTheme="minorHAnsi" w:cs="Times New Roman"/>
          <w:color w:val="auto"/>
        </w:rPr>
        <w:t>IIA10_Graduation_webpage.pdf</w:t>
      </w:r>
    </w:p>
  </w:endnote>
  <w:endnote w:id="82">
    <w:p w14:paraId="129017DA" w14:textId="412A67C7" w:rsidR="001F45B6" w:rsidRPr="004005BE" w:rsidRDefault="001F45B6" w:rsidP="00AD1799">
      <w:pPr>
        <w:pStyle w:val="Comment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IIA5_Articulation_website_Areas_of_Study.pdf</w:t>
      </w:r>
    </w:p>
  </w:endnote>
  <w:endnote w:id="83">
    <w:p w14:paraId="72B50263" w14:textId="20E33FDA" w:rsidR="001F45B6" w:rsidRPr="004005BE" w:rsidRDefault="001F45B6" w:rsidP="00AD1799">
      <w:pPr>
        <w:pStyle w:val="Comment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IIA10_College_Catalogs_webpage.pdf</w:t>
      </w:r>
    </w:p>
  </w:endnote>
  <w:endnote w:id="84">
    <w:p w14:paraId="707EF3A2" w14:textId="537EC760" w:rsidR="001F45B6" w:rsidRPr="004005BE" w:rsidRDefault="001F45B6" w:rsidP="00AD1799">
      <w:pPr>
        <w:pStyle w:val="Comment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IIA4_Class_Schedules_webpage.pdf</w:t>
      </w:r>
    </w:p>
  </w:endnote>
  <w:endnote w:id="85">
    <w:p w14:paraId="474BC2ED" w14:textId="1F30CBBE" w:rsidR="001F45B6" w:rsidRPr="004005BE" w:rsidRDefault="001F45B6" w:rsidP="00AD1799">
      <w:pPr>
        <w:pStyle w:val="Comment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IIA10_AR_4000_Student_Services.pdf</w:t>
      </w:r>
    </w:p>
  </w:endnote>
  <w:endnote w:id="86">
    <w:p w14:paraId="6F1E94D5" w14:textId="0E94961F"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IIA10_Transfer_Center_and_Services_website.pdf</w:t>
      </w:r>
    </w:p>
  </w:endnote>
  <w:endnote w:id="87">
    <w:p w14:paraId="1095FF6B" w14:textId="159FC34C"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IIA10_Transfer_Center_and_Services_website.pdf</w:t>
      </w:r>
    </w:p>
  </w:endnote>
  <w:endnote w:id="88">
    <w:p w14:paraId="30D2FFC1" w14:textId="71D245F4" w:rsidR="001F45B6" w:rsidRPr="004005BE" w:rsidRDefault="001F45B6" w:rsidP="00AD1799">
      <w:pPr>
        <w:pStyle w:val="Comment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IIA5_Articulation_website_Areas_of_Study.pdf</w:t>
      </w:r>
    </w:p>
  </w:endnote>
  <w:endnote w:id="89">
    <w:p w14:paraId="043DC8E2" w14:textId="6B4D4798"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IIA10_Transfer_Credit_SMCcatalog15-16.pdf</w:t>
      </w:r>
    </w:p>
  </w:endnote>
  <w:endnote w:id="90">
    <w:p w14:paraId="10B0E6A2" w14:textId="5F29F06D" w:rsidR="001F45B6" w:rsidRPr="004005BE" w:rsidRDefault="001F45B6" w:rsidP="00AD1799">
      <w:pPr>
        <w:pStyle w:val="EndnoteText"/>
        <w:tabs>
          <w:tab w:val="left" w:pos="540"/>
        </w:tabs>
        <w:rPr>
          <w:rFonts w:asciiTheme="minorHAnsi" w:hAnsiTheme="minorHAnsi"/>
          <w:color w:val="auto"/>
          <w:highlight w:val="yellow"/>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IIA10_AR_4314-1_HS_Articulation.pdf</w:t>
      </w:r>
    </w:p>
  </w:endnote>
  <w:endnote w:id="91">
    <w:p w14:paraId="3B4149D9" w14:textId="0BC2EFD7"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IIA10_List_of_Articulated_Classes_Fall_2015.pdf</w:t>
      </w:r>
    </w:p>
  </w:endnote>
  <w:endnote w:id="92">
    <w:p w14:paraId="1AA271FC" w14:textId="1DD9E02A"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IIA11_SLO_Mastery_Rates_for_Journalism_Program.pdf</w:t>
      </w:r>
    </w:p>
  </w:endnote>
  <w:endnote w:id="93">
    <w:p w14:paraId="1C87FF63" w14:textId="2F0B8EC3"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IIA1_SLO_ILO Reports.pdf</w:t>
      </w:r>
    </w:p>
  </w:endnote>
  <w:endnote w:id="94">
    <w:p w14:paraId="52C20310" w14:textId="1E665687"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IIA12_Philosophy_Statement.pdf</w:t>
      </w:r>
    </w:p>
  </w:endnote>
  <w:endnote w:id="95">
    <w:p w14:paraId="39FCC911" w14:textId="729595B4"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IIA12_Required_coursework.pdf</w:t>
      </w:r>
    </w:p>
  </w:endnote>
  <w:endnote w:id="96">
    <w:p w14:paraId="47CFF808" w14:textId="7A2BBE4A"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IIA12_GE_Requirements_BS_IxD.pdf</w:t>
      </w:r>
    </w:p>
  </w:endnote>
  <w:endnote w:id="97">
    <w:p w14:paraId="0FB964EC" w14:textId="7DCD7E46"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IIA13_TitleV_section_55063.pdf</w:t>
      </w:r>
    </w:p>
  </w:endnote>
  <w:endnote w:id="98">
    <w:p w14:paraId="6D8D9C55" w14:textId="6C0141F6"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IIA13_IxD_BS_Upper_Division_Major_Requirements.pdf</w:t>
      </w:r>
    </w:p>
  </w:endnote>
  <w:endnote w:id="99">
    <w:p w14:paraId="7F8172AB" w14:textId="709CD4E9" w:rsidR="001F45B6" w:rsidRPr="000F6E11" w:rsidRDefault="001F45B6" w:rsidP="000F6E11">
      <w:pPr>
        <w:pStyle w:val="EndnoteText"/>
        <w:tabs>
          <w:tab w:val="left" w:pos="540"/>
        </w:tabs>
        <w:rPr>
          <w:rFonts w:asciiTheme="minorHAnsi" w:hAnsiTheme="minorHAnsi"/>
          <w:color w:val="auto"/>
        </w:rPr>
      </w:pPr>
      <w:r>
        <w:rPr>
          <w:rStyle w:val="EndnoteReference"/>
        </w:rPr>
        <w:endnoteRef/>
      </w:r>
      <w:r w:rsidRPr="00256457">
        <w:t xml:space="preserve"> </w:t>
      </w:r>
      <w:r>
        <w:tab/>
      </w:r>
      <w:r w:rsidRPr="000F6E11">
        <w:rPr>
          <w:rFonts w:asciiTheme="minorHAnsi" w:hAnsiTheme="minorHAnsi"/>
          <w:color w:val="auto"/>
        </w:rPr>
        <w:t>IIA14_Research_Brief_CPA_Pass.pdf</w:t>
      </w:r>
    </w:p>
  </w:endnote>
  <w:endnote w:id="100">
    <w:p w14:paraId="4E860F32" w14:textId="18B70ADD" w:rsidR="001F45B6" w:rsidRPr="004005BE" w:rsidRDefault="001F45B6" w:rsidP="00AD1799">
      <w:pPr>
        <w:pStyle w:val="NoSpacing"/>
        <w:tabs>
          <w:tab w:val="left" w:pos="540"/>
        </w:tabs>
        <w:rPr>
          <w:rFonts w:asciiTheme="minorHAnsi" w:hAnsiTheme="minorHAnsi"/>
          <w:sz w:val="20"/>
          <w:szCs w:val="20"/>
        </w:rPr>
      </w:pPr>
      <w:r w:rsidRPr="004005BE">
        <w:rPr>
          <w:rStyle w:val="EndnoteReference"/>
          <w:rFonts w:asciiTheme="minorHAnsi" w:hAnsiTheme="minorHAnsi"/>
          <w:sz w:val="20"/>
          <w:szCs w:val="20"/>
        </w:rPr>
        <w:endnoteRef/>
      </w:r>
      <w:r>
        <w:rPr>
          <w:rFonts w:asciiTheme="minorHAnsi" w:hAnsiTheme="minorHAnsi"/>
          <w:sz w:val="20"/>
          <w:szCs w:val="20"/>
        </w:rPr>
        <w:tab/>
      </w:r>
      <w:r w:rsidRPr="004005BE">
        <w:rPr>
          <w:rFonts w:asciiTheme="minorHAnsi" w:hAnsiTheme="minorHAnsi"/>
          <w:sz w:val="20"/>
          <w:szCs w:val="20"/>
        </w:rPr>
        <w:t>IIA15_</w:t>
      </w:r>
      <w:r w:rsidRPr="004005BE">
        <w:rPr>
          <w:rStyle w:val="Hyperlink"/>
          <w:rFonts w:asciiTheme="minorHAnsi" w:hAnsiTheme="minorHAnsi"/>
          <w:color w:val="auto"/>
          <w:sz w:val="20"/>
          <w:szCs w:val="20"/>
          <w:u w:val="none"/>
        </w:rPr>
        <w:t>2011_CTE_Completers_Leavers_Survey.pdf</w:t>
      </w:r>
    </w:p>
  </w:endnote>
  <w:endnote w:id="101">
    <w:p w14:paraId="5E806CB9" w14:textId="4BD344A3"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IIA15_Results_from_Completers-Leavers_Survey.pdf</w:t>
      </w:r>
    </w:p>
  </w:endnote>
  <w:endnote w:id="102">
    <w:p w14:paraId="0683B385" w14:textId="4BCF8E62"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Pr>
          <w:rStyle w:val="Hyperlink"/>
          <w:rFonts w:asciiTheme="minorHAnsi" w:hAnsiTheme="minorHAnsi"/>
          <w:bCs/>
          <w:color w:val="auto"/>
          <w:u w:val="none"/>
        </w:rPr>
        <w:t>IIA15_CTEOS_</w:t>
      </w:r>
      <w:r w:rsidRPr="004005BE">
        <w:rPr>
          <w:rStyle w:val="Hyperlink"/>
          <w:rFonts w:asciiTheme="minorHAnsi" w:hAnsiTheme="minorHAnsi"/>
          <w:bCs/>
          <w:color w:val="auto"/>
          <w:u w:val="none"/>
        </w:rPr>
        <w:t>Santa_Rosa_Junior_College_website.pdf</w:t>
      </w:r>
    </w:p>
  </w:endnote>
  <w:endnote w:id="103">
    <w:p w14:paraId="7A7E246F" w14:textId="38F91C12"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s="Times New Roman"/>
          <w:color w:val="auto"/>
        </w:rPr>
        <w:t>IIA15_AR_5113.pdf</w:t>
      </w:r>
    </w:p>
  </w:endnote>
  <w:endnote w:id="104">
    <w:p w14:paraId="2C07308A" w14:textId="472B3A27" w:rsidR="001F45B6" w:rsidRPr="004005BE" w:rsidRDefault="001F45B6" w:rsidP="00AD1799">
      <w:pPr>
        <w:pStyle w:val="Comment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IIA15_AR_4351_Catalog_Rights.pdf</w:t>
      </w:r>
    </w:p>
  </w:endnote>
  <w:endnote w:id="105">
    <w:p w14:paraId="39E8E099" w14:textId="480C1224"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IIA16_FAC101.pdf</w:t>
      </w:r>
    </w:p>
  </w:endnote>
  <w:endnote w:id="106">
    <w:p w14:paraId="342B82BD" w14:textId="0D7B400C"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IIA16_Checklist_for_Basic_Course_Review_eCollege.pdf</w:t>
      </w:r>
    </w:p>
  </w:endnote>
  <w:endnote w:id="107">
    <w:p w14:paraId="01CB15AC" w14:textId="6CE568AB"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IIA16_Description_of_Noncredit_Courses.pdf</w:t>
      </w:r>
    </w:p>
  </w:endnote>
  <w:endnote w:id="108">
    <w:p w14:paraId="53ECBC91" w14:textId="25A6397E"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IIA16_Community_Education_SMC_website.pdf</w:t>
      </w:r>
    </w:p>
  </w:endnote>
  <w:endnote w:id="109">
    <w:p w14:paraId="5F1FFA2A" w14:textId="784D3C7E"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IIA16_SAMOHI_Dual_Enrollment_webpage.pdf</w:t>
      </w:r>
    </w:p>
  </w:endnote>
  <w:endnote w:id="110">
    <w:p w14:paraId="36A466EC" w14:textId="6BD00796"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IIA16_SMC_SMMUSD_Special_Joint_Meeting.pdf</w:t>
      </w:r>
    </w:p>
  </w:endnote>
  <w:endnote w:id="111">
    <w:p w14:paraId="7198A263" w14:textId="2E3A3FC3"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IIA16_SMC_Pledge.pdf</w:t>
      </w:r>
    </w:p>
  </w:endnote>
  <w:endnote w:id="112">
    <w:p w14:paraId="6BF41A0B" w14:textId="09F572E2" w:rsidR="001F45B6" w:rsidRPr="004005BE" w:rsidRDefault="001F45B6" w:rsidP="00AD1799">
      <w:pPr>
        <w:pStyle w:val="EndnoteText"/>
        <w:tabs>
          <w:tab w:val="left" w:pos="540"/>
        </w:tabs>
        <w:rPr>
          <w:rFonts w:asciiTheme="minorHAnsi" w:hAnsiTheme="minorHAnsi"/>
          <w:color w:val="auto"/>
        </w:rPr>
      </w:pPr>
      <w:r w:rsidRPr="004005BE">
        <w:rPr>
          <w:rStyle w:val="EndnoteReference"/>
          <w:rFonts w:asciiTheme="minorHAnsi" w:hAnsiTheme="minorHAnsi"/>
          <w:color w:val="auto"/>
        </w:rPr>
        <w:endnoteRef/>
      </w:r>
      <w:r>
        <w:rPr>
          <w:rFonts w:asciiTheme="minorHAnsi" w:hAnsiTheme="minorHAnsi"/>
          <w:color w:val="auto"/>
        </w:rPr>
        <w:tab/>
      </w:r>
      <w:r w:rsidRPr="004005BE">
        <w:rPr>
          <w:rFonts w:asciiTheme="minorHAnsi" w:hAnsiTheme="minorHAnsi"/>
          <w:color w:val="auto"/>
        </w:rPr>
        <w:t>IIA16_HS_Initiatives_Program_Review_Fall_2013.pdf</w:t>
      </w:r>
      <w:r>
        <w:rPr>
          <w:rFonts w:asciiTheme="minorHAnsi" w:hAnsiTheme="minorHAnsi"/>
          <w:color w:val="auto"/>
        </w:rPr>
        <w:tab/>
      </w:r>
      <w:r w:rsidRPr="004005BE">
        <w:rPr>
          <w:rFonts w:asciiTheme="minorHAnsi" w:hAnsiTheme="minorHAnsi"/>
          <w:color w:val="auto"/>
        </w:rPr>
        <w:t>IIA16_Noncredit_ESL_Program_Review_2013.pdf</w:t>
      </w:r>
      <w:r>
        <w:rPr>
          <w:rFonts w:asciiTheme="minorHAnsi" w:hAnsiTheme="minorHAnsi"/>
          <w:color w:val="auto"/>
        </w:rPr>
        <w:tab/>
      </w:r>
      <w:r w:rsidRPr="004005BE">
        <w:rPr>
          <w:rFonts w:asciiTheme="minorHAnsi" w:hAnsiTheme="minorHAnsi"/>
          <w:color w:val="auto"/>
        </w:rPr>
        <w:t>IIA16_Emeritus_Six_Year_Program_Review_2015-2016.pdf</w:t>
      </w:r>
      <w:r>
        <w:rPr>
          <w:rFonts w:asciiTheme="minorHAnsi" w:hAnsiTheme="minorHAnsi"/>
          <w:color w:val="auto"/>
        </w:rPr>
        <w:tab/>
      </w:r>
      <w:r w:rsidRPr="004005BE">
        <w:rPr>
          <w:rFonts w:asciiTheme="minorHAnsi" w:hAnsiTheme="minorHAnsi"/>
          <w:color w:val="auto"/>
        </w:rPr>
        <w:t>IIA16_International_Education_Department_Program_Review.pdf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F4AD8" w14:textId="6D1AF0FD" w:rsidR="001F45B6" w:rsidRDefault="001F45B6" w:rsidP="00AD1799">
    <w:pPr>
      <w:pStyle w:val="Footer"/>
      <w:pBdr>
        <w:top w:val="thinThickSmallGap" w:sz="24" w:space="0" w:color="4356E5"/>
      </w:pBdr>
      <w:tabs>
        <w:tab w:val="clear" w:pos="9360"/>
        <w:tab w:val="right" w:pos="9000"/>
      </w:tabs>
    </w:pPr>
    <w:r w:rsidRPr="00E57C03">
      <w:rPr>
        <w:rFonts w:asciiTheme="minorHAnsi" w:hAnsiTheme="minorHAnsi"/>
      </w:rPr>
      <w:fldChar w:fldCharType="begin"/>
    </w:r>
    <w:r w:rsidRPr="00E57C03">
      <w:rPr>
        <w:rFonts w:asciiTheme="minorHAnsi" w:hAnsiTheme="minorHAnsi"/>
      </w:rPr>
      <w:instrText xml:space="preserve"> PAGE   \* MERGEFORMAT </w:instrText>
    </w:r>
    <w:r w:rsidRPr="00E57C03">
      <w:rPr>
        <w:rFonts w:asciiTheme="minorHAnsi" w:hAnsiTheme="minorHAnsi"/>
      </w:rPr>
      <w:fldChar w:fldCharType="separate"/>
    </w:r>
    <w:r w:rsidR="0099776C">
      <w:rPr>
        <w:rFonts w:asciiTheme="minorHAnsi" w:hAnsiTheme="minorHAnsi"/>
        <w:noProof/>
      </w:rPr>
      <w:t>150</w:t>
    </w:r>
    <w:r w:rsidRPr="00E57C03">
      <w:rPr>
        <w:rFonts w:asciiTheme="minorHAnsi" w:hAnsiTheme="minorHAnsi"/>
        <w:noProof/>
      </w:rPr>
      <w:fldChar w:fldCharType="end"/>
    </w:r>
    <w:r>
      <w:rPr>
        <w:rFonts w:asciiTheme="minorHAnsi" w:hAnsiTheme="minorHAnsi"/>
      </w:rPr>
      <w:tab/>
    </w:r>
    <w:r>
      <w:rPr>
        <w:rFonts w:asciiTheme="minorHAnsi" w:hAnsiTheme="minorHAnsi"/>
      </w:rPr>
      <w:tab/>
    </w:r>
    <w:r w:rsidRPr="00E57C03">
      <w:rPr>
        <w:rFonts w:asciiTheme="minorHAnsi" w:hAnsiTheme="minorHAnsi"/>
      </w:rPr>
      <w:t xml:space="preserve">Santa Monica College </w:t>
    </w:r>
    <w:r>
      <w:rPr>
        <w:rFonts w:asciiTheme="minorHAnsi" w:hAnsiTheme="minorHAnsi"/>
      </w:rPr>
      <w:t>Self Evaluation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0221C" w14:textId="5AA313AE" w:rsidR="001F45B6" w:rsidRDefault="001F45B6" w:rsidP="00AD1799">
    <w:pPr>
      <w:pStyle w:val="Footer"/>
      <w:pBdr>
        <w:top w:val="thinThickSmallGap" w:sz="24" w:space="0" w:color="4356E5"/>
      </w:pBdr>
      <w:tabs>
        <w:tab w:val="clear" w:pos="9360"/>
        <w:tab w:val="right" w:pos="9000"/>
      </w:tabs>
    </w:pPr>
    <w:r w:rsidRPr="00E57C03">
      <w:rPr>
        <w:rFonts w:asciiTheme="minorHAnsi" w:hAnsiTheme="minorHAnsi"/>
      </w:rPr>
      <w:t xml:space="preserve">Santa Monica College </w:t>
    </w:r>
    <w:r>
      <w:rPr>
        <w:rFonts w:asciiTheme="minorHAnsi" w:hAnsiTheme="minorHAnsi"/>
      </w:rPr>
      <w:t>Self Evaluation 2016</w:t>
    </w:r>
    <w:r>
      <w:rPr>
        <w:rFonts w:asciiTheme="minorHAnsi" w:hAnsiTheme="minorHAnsi"/>
      </w:rPr>
      <w:tab/>
    </w:r>
    <w:r>
      <w:rPr>
        <w:rFonts w:asciiTheme="minorHAnsi" w:hAnsiTheme="minorHAnsi"/>
      </w:rPr>
      <w:tab/>
    </w:r>
    <w:sdt>
      <w:sdtPr>
        <w:id w:val="-1614751679"/>
        <w:docPartObj>
          <w:docPartGallery w:val="Page Numbers (Bottom of Page)"/>
          <w:docPartUnique/>
        </w:docPartObj>
      </w:sdtPr>
      <w:sdtEndPr/>
      <w:sdtContent>
        <w:r w:rsidRPr="00E57C03">
          <w:rPr>
            <w:rFonts w:asciiTheme="minorHAnsi" w:hAnsiTheme="minorHAnsi"/>
          </w:rPr>
          <w:fldChar w:fldCharType="begin"/>
        </w:r>
        <w:r w:rsidRPr="00E57C03">
          <w:rPr>
            <w:rFonts w:asciiTheme="minorHAnsi" w:hAnsiTheme="minorHAnsi"/>
          </w:rPr>
          <w:instrText xml:space="preserve"> PAGE   \* MERGEFORMAT </w:instrText>
        </w:r>
        <w:r w:rsidRPr="00E57C03">
          <w:rPr>
            <w:rFonts w:asciiTheme="minorHAnsi" w:hAnsiTheme="minorHAnsi"/>
          </w:rPr>
          <w:fldChar w:fldCharType="separate"/>
        </w:r>
        <w:r w:rsidR="0099776C">
          <w:rPr>
            <w:rFonts w:asciiTheme="minorHAnsi" w:hAnsiTheme="minorHAnsi"/>
            <w:noProof/>
          </w:rPr>
          <w:t>149</w:t>
        </w:r>
        <w:r w:rsidRPr="00E57C03">
          <w:rPr>
            <w:rFonts w:asciiTheme="minorHAnsi" w:hAnsiTheme="minorHAnsi"/>
            <w:noProof/>
          </w:rPr>
          <w:fldChar w:fldCharType="end"/>
        </w:r>
        <w: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F655F" w14:textId="77777777" w:rsidR="007E55EB" w:rsidRDefault="007E55EB">
      <w:r>
        <w:separator/>
      </w:r>
    </w:p>
  </w:footnote>
  <w:footnote w:type="continuationSeparator" w:id="0">
    <w:p w14:paraId="762C6DDB" w14:textId="77777777" w:rsidR="007E55EB" w:rsidRDefault="007E55EB">
      <w:r>
        <w:continuationSeparator/>
      </w:r>
    </w:p>
  </w:footnote>
  <w:footnote w:id="1">
    <w:p w14:paraId="647BC2BB" w14:textId="17613791" w:rsidR="001F45B6" w:rsidRDefault="001F45B6">
      <w:pPr>
        <w:pStyle w:val="FootnoteText"/>
      </w:pPr>
      <w:r>
        <w:rPr>
          <w:rStyle w:val="FootnoteReference"/>
        </w:rPr>
        <w:footnoteRef/>
      </w:r>
      <w:r>
        <w:t xml:space="preserve"> </w:t>
      </w:r>
      <w:r w:rsidRPr="00204375">
        <w:rPr>
          <w:shd w:val="clear" w:color="auto" w:fill="FFFFFF"/>
        </w:rPr>
        <w:t xml:space="preserve">In 2006, the Academic Senate for California Community Colleges responded to legislative calls for a common course numbering system through the </w:t>
      </w:r>
      <w:r w:rsidRPr="004126F9">
        <w:rPr>
          <w:shd w:val="clear" w:color="auto" w:fill="FFFFFF"/>
        </w:rPr>
        <w:t>implementation of the</w:t>
      </w:r>
      <w:r w:rsidRPr="004126F9">
        <w:rPr>
          <w:rStyle w:val="apple-converted-space"/>
          <w:rFonts w:ascii="Times New Roman" w:hAnsi="Times New Roman"/>
          <w:color w:val="111111"/>
          <w:sz w:val="19"/>
          <w:szCs w:val="19"/>
          <w:shd w:val="clear" w:color="auto" w:fill="FFFFFF"/>
        </w:rPr>
        <w:t> </w:t>
      </w:r>
      <w:r w:rsidRPr="004126F9">
        <w:rPr>
          <w:rFonts w:ascii="Times New Roman" w:hAnsi="Times New Roman" w:cs="Times New Roman"/>
          <w:sz w:val="19"/>
          <w:szCs w:val="19"/>
          <w:bdr w:val="none" w:sz="0" w:space="0" w:color="auto" w:frame="1"/>
          <w:shd w:val="clear" w:color="auto" w:fill="FFFFFF"/>
        </w:rPr>
        <w:t>Course Identification Numbering System (C-ID)</w:t>
      </w:r>
      <w:r w:rsidRPr="004126F9">
        <w:rPr>
          <w:color w:val="000000" w:themeColor="text1"/>
          <w:shd w:val="clear" w:color="auto" w:fill="FFFFFF"/>
        </w:rPr>
        <w:t xml:space="preserve">.  </w:t>
      </w:r>
      <w:r w:rsidRPr="00204375">
        <w:rPr>
          <w:shd w:val="clear" w:color="auto" w:fill="FFFFFF"/>
        </w:rPr>
        <w:t>This supra</w:t>
      </w:r>
      <w:r>
        <w:rPr>
          <w:shd w:val="clear" w:color="auto" w:fill="FFFFFF"/>
        </w:rPr>
        <w:t xml:space="preserve"> numb</w:t>
      </w:r>
      <w:r w:rsidRPr="00204375">
        <w:rPr>
          <w:shd w:val="clear" w:color="auto" w:fill="FFFFFF"/>
        </w:rPr>
        <w:t>ering system provides a common, intersegmental mechanism to help in the identification of similar courses.</w:t>
      </w:r>
      <w:r>
        <w:rPr>
          <w:shd w:val="clear" w:color="auto" w:fill="FFFFFF"/>
        </w:rPr>
        <w:t xml:space="preserve">  </w:t>
      </w:r>
      <w:r w:rsidRPr="00204375">
        <w:rPr>
          <w:shd w:val="clear" w:color="auto" w:fill="FFFFFF"/>
        </w:rPr>
        <w:t>Typically, these courses are lower division major preparation courses that have been approved by UC and CSU campuses as meeting articulation standards.</w:t>
      </w:r>
      <w:r>
        <w:rPr>
          <w:shd w:val="clear" w:color="auto" w:fill="FFFFFF"/>
        </w:rPr>
        <w:t xml:space="preserve">  </w:t>
      </w:r>
      <w:r w:rsidRPr="00204375">
        <w:rPr>
          <w:shd w:val="clear" w:color="auto" w:fill="FFFFFF"/>
        </w:rPr>
        <w:t>C-ID numbers are assigned to a specific transfer course and accompany existing local course numbers.</w:t>
      </w:r>
      <w:r>
        <w:rPr>
          <w:shd w:val="clear" w:color="auto" w:fill="FFFFFF"/>
        </w:rPr>
        <w:t xml:space="preserve">  </w:t>
      </w:r>
    </w:p>
  </w:footnote>
  <w:footnote w:id="2">
    <w:p w14:paraId="58278456" w14:textId="77777777" w:rsidR="001F45B6" w:rsidRPr="000F6E11" w:rsidRDefault="001F45B6" w:rsidP="000F6E11">
      <w:pPr>
        <w:pStyle w:val="FootnoteText"/>
        <w:rPr>
          <w:rFonts w:asciiTheme="minorHAnsi" w:hAnsiTheme="minorHAnsi" w:cs="Times New Roman"/>
        </w:rPr>
      </w:pPr>
      <w:r>
        <w:rPr>
          <w:rStyle w:val="FootnoteReference"/>
        </w:rPr>
        <w:footnoteRef/>
      </w:r>
      <w:r>
        <w:t xml:space="preserve"> </w:t>
      </w:r>
      <w:r w:rsidRPr="009C7B87">
        <w:rPr>
          <w:rFonts w:asciiTheme="minorHAnsi" w:hAnsiTheme="minorHAnsi"/>
        </w:rPr>
        <w:t xml:space="preserve">Due to the costs associated with </w:t>
      </w:r>
      <w:r>
        <w:rPr>
          <w:rFonts w:asciiTheme="minorHAnsi" w:hAnsiTheme="minorHAnsi"/>
        </w:rPr>
        <w:t>obtaining the CPA</w:t>
      </w:r>
      <w:r w:rsidRPr="009C7B87">
        <w:rPr>
          <w:rFonts w:asciiTheme="minorHAnsi" w:hAnsiTheme="minorHAnsi"/>
        </w:rPr>
        <w:t xml:space="preserve"> results from the </w:t>
      </w:r>
      <w:r w:rsidRPr="009C7B87">
        <w:rPr>
          <w:rFonts w:asciiTheme="minorHAnsi" w:hAnsiTheme="minorHAnsi" w:cs="Times New Roman"/>
        </w:rPr>
        <w:t>National Association of State Boards of Accounting</w:t>
      </w:r>
      <w:r>
        <w:rPr>
          <w:rFonts w:asciiTheme="minorHAnsi" w:hAnsiTheme="minorHAnsi" w:cs="Times New Roman"/>
        </w:rPr>
        <w:t xml:space="preserve">, the Business Department has not procured them since 2012.  In that year, the </w:t>
      </w:r>
      <w:r w:rsidRPr="008D41A0">
        <w:rPr>
          <w:rStyle w:val="NoSpacingChar"/>
          <w:rFonts w:asciiTheme="minorHAnsi" w:hAnsiTheme="minorHAnsi" w:cs="Times New Roman"/>
          <w:sz w:val="20"/>
        </w:rPr>
        <w:t xml:space="preserve">College </w:t>
      </w:r>
      <w:r>
        <w:rPr>
          <w:rStyle w:val="NoSpacingChar"/>
          <w:rFonts w:asciiTheme="minorHAnsi" w:hAnsiTheme="minorHAnsi" w:cs="Times New Roman"/>
          <w:sz w:val="20"/>
        </w:rPr>
        <w:t>wa</w:t>
      </w:r>
      <w:r w:rsidRPr="008D41A0">
        <w:rPr>
          <w:rStyle w:val="NoSpacingChar"/>
          <w:rFonts w:asciiTheme="minorHAnsi" w:hAnsiTheme="minorHAnsi" w:cs="Times New Roman"/>
          <w:sz w:val="20"/>
        </w:rPr>
        <w:t>s ranked number one in terms of number of candidates taking the Certified Public Accountant (CPA) exam among all community colleges in the U. S. and its territories.</w:t>
      </w:r>
      <w:r>
        <w:rPr>
          <w:rStyle w:val="NoSpacingChar"/>
          <w:rFonts w:asciiTheme="minorHAnsi" w:hAnsiTheme="minorHAnsi" w:cs="Times New Roman"/>
          <w:sz w:val="20"/>
        </w:rPr>
        <w:t xml:space="preserve">  </w:t>
      </w:r>
      <w:r w:rsidRPr="008D41A0">
        <w:rPr>
          <w:rStyle w:val="NoSpacingChar"/>
          <w:rFonts w:asciiTheme="minorHAnsi" w:hAnsiTheme="minorHAnsi" w:cs="Times New Roman"/>
          <w:sz w:val="20"/>
        </w:rPr>
        <w:t>Also, on average, the College</w:t>
      </w:r>
      <w:r>
        <w:rPr>
          <w:rStyle w:val="NoSpacingChar"/>
          <w:rFonts w:asciiTheme="minorHAnsi" w:hAnsiTheme="minorHAnsi" w:cs="Times New Roman"/>
          <w:sz w:val="20"/>
        </w:rPr>
        <w:t xml:space="preserve"> had</w:t>
      </w:r>
      <w:r w:rsidRPr="008D41A0">
        <w:rPr>
          <w:rStyle w:val="NoSpacingChar"/>
          <w:rFonts w:asciiTheme="minorHAnsi" w:hAnsiTheme="minorHAnsi" w:cs="Times New Roman"/>
          <w:sz w:val="20"/>
        </w:rPr>
        <w:t xml:space="preserve"> a higher CPA exam pass rate when compared with all U.S. community colleges and CSU institutions</w:t>
      </w:r>
      <w:r>
        <w:rPr>
          <w:rStyle w:val="NoSpacingChar"/>
          <w:rFonts w:asciiTheme="minorHAnsi" w:hAnsiTheme="minorHAnsi" w:cs="Times New Roman"/>
          <w:sz w:val="20"/>
        </w:rPr>
        <w:t xml:space="preserve">. </w:t>
      </w:r>
      <w:r>
        <w:rPr>
          <w:rFonts w:asciiTheme="minorHAnsi" w:hAnsiTheme="minorHAnsi"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533"/>
    <w:multiLevelType w:val="hybridMultilevel"/>
    <w:tmpl w:val="8D58FCD2"/>
    <w:lvl w:ilvl="0" w:tplc="04090001">
      <w:start w:val="1"/>
      <w:numFmt w:val="bullet"/>
      <w:lvlText w:val=""/>
      <w:lvlJc w:val="left"/>
      <w:pPr>
        <w:tabs>
          <w:tab w:val="num" w:pos="1095"/>
        </w:tabs>
        <w:ind w:left="1095" w:hanging="360"/>
      </w:pPr>
      <w:rPr>
        <w:rFonts w:ascii="Symbol" w:hAnsi="Symbol" w:hint="default"/>
      </w:rPr>
    </w:lvl>
    <w:lvl w:ilvl="1" w:tplc="04090003" w:tentative="1">
      <w:start w:val="1"/>
      <w:numFmt w:val="bullet"/>
      <w:lvlText w:val="o"/>
      <w:lvlJc w:val="left"/>
      <w:pPr>
        <w:tabs>
          <w:tab w:val="num" w:pos="1815"/>
        </w:tabs>
        <w:ind w:left="1815" w:hanging="360"/>
      </w:pPr>
      <w:rPr>
        <w:rFonts w:ascii="Courier New" w:hAnsi="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1" w15:restartNumberingAfterBreak="0">
    <w:nsid w:val="08085186"/>
    <w:multiLevelType w:val="multilevel"/>
    <w:tmpl w:val="10888296"/>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A3D778B"/>
    <w:multiLevelType w:val="hybridMultilevel"/>
    <w:tmpl w:val="827C4B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6F7103"/>
    <w:multiLevelType w:val="multilevel"/>
    <w:tmpl w:val="A2F29A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D6C14A5"/>
    <w:multiLevelType w:val="hybridMultilevel"/>
    <w:tmpl w:val="90AEE098"/>
    <w:lvl w:ilvl="0" w:tplc="04090011">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D8677D5"/>
    <w:multiLevelType w:val="multilevel"/>
    <w:tmpl w:val="10888296"/>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36E0CC3"/>
    <w:multiLevelType w:val="hybridMultilevel"/>
    <w:tmpl w:val="78FCE0A2"/>
    <w:lvl w:ilvl="0" w:tplc="7D047AE2">
      <w:start w:val="1"/>
      <w:numFmt w:val="decimal"/>
      <w:lvlText w:val="%1)"/>
      <w:lvlJc w:val="left"/>
      <w:pPr>
        <w:ind w:left="720" w:hanging="360"/>
      </w:pPr>
      <w:rPr>
        <w:rFonts w:hint="default"/>
      </w:rPr>
    </w:lvl>
    <w:lvl w:ilvl="1" w:tplc="C934442C" w:tentative="1">
      <w:start w:val="1"/>
      <w:numFmt w:val="lowerLetter"/>
      <w:lvlText w:val="%2."/>
      <w:lvlJc w:val="left"/>
      <w:pPr>
        <w:ind w:left="1440" w:hanging="360"/>
      </w:pPr>
    </w:lvl>
    <w:lvl w:ilvl="2" w:tplc="B40E0CB8" w:tentative="1">
      <w:start w:val="1"/>
      <w:numFmt w:val="lowerRoman"/>
      <w:lvlText w:val="%3."/>
      <w:lvlJc w:val="right"/>
      <w:pPr>
        <w:ind w:left="2160" w:hanging="180"/>
      </w:pPr>
    </w:lvl>
    <w:lvl w:ilvl="3" w:tplc="2F20694E" w:tentative="1">
      <w:start w:val="1"/>
      <w:numFmt w:val="decimal"/>
      <w:lvlText w:val="%4."/>
      <w:lvlJc w:val="left"/>
      <w:pPr>
        <w:ind w:left="2880" w:hanging="360"/>
      </w:pPr>
    </w:lvl>
    <w:lvl w:ilvl="4" w:tplc="30E64588" w:tentative="1">
      <w:start w:val="1"/>
      <w:numFmt w:val="lowerLetter"/>
      <w:lvlText w:val="%5."/>
      <w:lvlJc w:val="left"/>
      <w:pPr>
        <w:ind w:left="3600" w:hanging="360"/>
      </w:pPr>
    </w:lvl>
    <w:lvl w:ilvl="5" w:tplc="FA74D6BC" w:tentative="1">
      <w:start w:val="1"/>
      <w:numFmt w:val="lowerRoman"/>
      <w:lvlText w:val="%6."/>
      <w:lvlJc w:val="right"/>
      <w:pPr>
        <w:ind w:left="4320" w:hanging="180"/>
      </w:pPr>
    </w:lvl>
    <w:lvl w:ilvl="6" w:tplc="903256CE" w:tentative="1">
      <w:start w:val="1"/>
      <w:numFmt w:val="decimal"/>
      <w:lvlText w:val="%7."/>
      <w:lvlJc w:val="left"/>
      <w:pPr>
        <w:ind w:left="5040" w:hanging="360"/>
      </w:pPr>
    </w:lvl>
    <w:lvl w:ilvl="7" w:tplc="8D80CFD6" w:tentative="1">
      <w:start w:val="1"/>
      <w:numFmt w:val="lowerLetter"/>
      <w:lvlText w:val="%8."/>
      <w:lvlJc w:val="left"/>
      <w:pPr>
        <w:ind w:left="5760" w:hanging="360"/>
      </w:pPr>
    </w:lvl>
    <w:lvl w:ilvl="8" w:tplc="F1828E60" w:tentative="1">
      <w:start w:val="1"/>
      <w:numFmt w:val="lowerRoman"/>
      <w:lvlText w:val="%9."/>
      <w:lvlJc w:val="right"/>
      <w:pPr>
        <w:ind w:left="6480" w:hanging="180"/>
      </w:pPr>
    </w:lvl>
  </w:abstractNum>
  <w:abstractNum w:abstractNumId="7" w15:restartNumberingAfterBreak="0">
    <w:nsid w:val="1E64145D"/>
    <w:multiLevelType w:val="multilevel"/>
    <w:tmpl w:val="F5346C6A"/>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F4422FE"/>
    <w:multiLevelType w:val="hybridMultilevel"/>
    <w:tmpl w:val="9E2C75B6"/>
    <w:lvl w:ilvl="0" w:tplc="76C6F090">
      <w:start w:val="1"/>
      <w:numFmt w:val="decimal"/>
      <w:lvlText w:val="%1)"/>
      <w:lvlJc w:val="left"/>
      <w:pPr>
        <w:ind w:left="720" w:hanging="360"/>
      </w:pPr>
      <w:rPr>
        <w:rFonts w:cs="Times New Roman" w:hint="default"/>
      </w:rPr>
    </w:lvl>
    <w:lvl w:ilvl="1" w:tplc="878ED99C" w:tentative="1">
      <w:start w:val="1"/>
      <w:numFmt w:val="lowerLetter"/>
      <w:lvlText w:val="%2."/>
      <w:lvlJc w:val="left"/>
      <w:pPr>
        <w:ind w:left="1440" w:hanging="360"/>
      </w:pPr>
      <w:rPr>
        <w:rFonts w:cs="Times New Roman"/>
      </w:rPr>
    </w:lvl>
    <w:lvl w:ilvl="2" w:tplc="BF22F4D0" w:tentative="1">
      <w:start w:val="1"/>
      <w:numFmt w:val="lowerRoman"/>
      <w:lvlText w:val="%3."/>
      <w:lvlJc w:val="right"/>
      <w:pPr>
        <w:ind w:left="2160" w:hanging="180"/>
      </w:pPr>
      <w:rPr>
        <w:rFonts w:cs="Times New Roman"/>
      </w:rPr>
    </w:lvl>
    <w:lvl w:ilvl="3" w:tplc="6D76DD92" w:tentative="1">
      <w:start w:val="1"/>
      <w:numFmt w:val="decimal"/>
      <w:lvlText w:val="%4."/>
      <w:lvlJc w:val="left"/>
      <w:pPr>
        <w:ind w:left="2880" w:hanging="360"/>
      </w:pPr>
      <w:rPr>
        <w:rFonts w:cs="Times New Roman"/>
      </w:rPr>
    </w:lvl>
    <w:lvl w:ilvl="4" w:tplc="ADEEFB66" w:tentative="1">
      <w:start w:val="1"/>
      <w:numFmt w:val="lowerLetter"/>
      <w:lvlText w:val="%5."/>
      <w:lvlJc w:val="left"/>
      <w:pPr>
        <w:ind w:left="3600" w:hanging="360"/>
      </w:pPr>
      <w:rPr>
        <w:rFonts w:cs="Times New Roman"/>
      </w:rPr>
    </w:lvl>
    <w:lvl w:ilvl="5" w:tplc="FC8E7410" w:tentative="1">
      <w:start w:val="1"/>
      <w:numFmt w:val="lowerRoman"/>
      <w:lvlText w:val="%6."/>
      <w:lvlJc w:val="right"/>
      <w:pPr>
        <w:ind w:left="4320" w:hanging="180"/>
      </w:pPr>
      <w:rPr>
        <w:rFonts w:cs="Times New Roman"/>
      </w:rPr>
    </w:lvl>
    <w:lvl w:ilvl="6" w:tplc="0B4839FA" w:tentative="1">
      <w:start w:val="1"/>
      <w:numFmt w:val="decimal"/>
      <w:lvlText w:val="%7."/>
      <w:lvlJc w:val="left"/>
      <w:pPr>
        <w:ind w:left="5040" w:hanging="360"/>
      </w:pPr>
      <w:rPr>
        <w:rFonts w:cs="Times New Roman"/>
      </w:rPr>
    </w:lvl>
    <w:lvl w:ilvl="7" w:tplc="B776BE8A" w:tentative="1">
      <w:start w:val="1"/>
      <w:numFmt w:val="lowerLetter"/>
      <w:lvlText w:val="%8."/>
      <w:lvlJc w:val="left"/>
      <w:pPr>
        <w:ind w:left="5760" w:hanging="360"/>
      </w:pPr>
      <w:rPr>
        <w:rFonts w:cs="Times New Roman"/>
      </w:rPr>
    </w:lvl>
    <w:lvl w:ilvl="8" w:tplc="289431D6" w:tentative="1">
      <w:start w:val="1"/>
      <w:numFmt w:val="lowerRoman"/>
      <w:lvlText w:val="%9."/>
      <w:lvlJc w:val="right"/>
      <w:pPr>
        <w:ind w:left="6480" w:hanging="180"/>
      </w:pPr>
      <w:rPr>
        <w:rFonts w:cs="Times New Roman"/>
      </w:rPr>
    </w:lvl>
  </w:abstractNum>
  <w:abstractNum w:abstractNumId="9" w15:restartNumberingAfterBreak="0">
    <w:nsid w:val="23372AB5"/>
    <w:multiLevelType w:val="multilevel"/>
    <w:tmpl w:val="3B0490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37750DA"/>
    <w:multiLevelType w:val="multilevel"/>
    <w:tmpl w:val="0AB07774"/>
    <w:lvl w:ilvl="0">
      <w:start w:val="1"/>
      <w:numFmt w:val="bullet"/>
      <w:lvlText w:val=""/>
      <w:lvlJc w:val="left"/>
      <w:pPr>
        <w:ind w:left="0" w:firstLine="360"/>
      </w:pPr>
      <w:rPr>
        <w:rFonts w:ascii="Symbol" w:hAnsi="Symbol"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1" w15:restartNumberingAfterBreak="0">
    <w:nsid w:val="2A455389"/>
    <w:multiLevelType w:val="singleLevel"/>
    <w:tmpl w:val="0409000F"/>
    <w:lvl w:ilvl="0">
      <w:start w:val="1"/>
      <w:numFmt w:val="decimal"/>
      <w:lvlText w:val="%1."/>
      <w:lvlJc w:val="left"/>
      <w:pPr>
        <w:ind w:left="720" w:hanging="360"/>
      </w:pPr>
    </w:lvl>
  </w:abstractNum>
  <w:abstractNum w:abstractNumId="12" w15:restartNumberingAfterBreak="0">
    <w:nsid w:val="2BB50A6B"/>
    <w:multiLevelType w:val="multilevel"/>
    <w:tmpl w:val="8886152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33BB3F20"/>
    <w:multiLevelType w:val="hybridMultilevel"/>
    <w:tmpl w:val="78FCE0A2"/>
    <w:lvl w:ilvl="0" w:tplc="D3A4B658">
      <w:start w:val="1"/>
      <w:numFmt w:val="decimal"/>
      <w:lvlText w:val="%1)"/>
      <w:lvlJc w:val="left"/>
      <w:pPr>
        <w:ind w:left="720" w:hanging="360"/>
      </w:pPr>
      <w:rPr>
        <w:rFonts w:hint="default"/>
      </w:rPr>
    </w:lvl>
    <w:lvl w:ilvl="1" w:tplc="CFD6F44A" w:tentative="1">
      <w:start w:val="1"/>
      <w:numFmt w:val="lowerLetter"/>
      <w:lvlText w:val="%2."/>
      <w:lvlJc w:val="left"/>
      <w:pPr>
        <w:ind w:left="1440" w:hanging="360"/>
      </w:pPr>
    </w:lvl>
    <w:lvl w:ilvl="2" w:tplc="71BA8224" w:tentative="1">
      <w:start w:val="1"/>
      <w:numFmt w:val="lowerRoman"/>
      <w:lvlText w:val="%3."/>
      <w:lvlJc w:val="right"/>
      <w:pPr>
        <w:ind w:left="2160" w:hanging="180"/>
      </w:pPr>
    </w:lvl>
    <w:lvl w:ilvl="3" w:tplc="24DC87A6" w:tentative="1">
      <w:start w:val="1"/>
      <w:numFmt w:val="decimal"/>
      <w:lvlText w:val="%4."/>
      <w:lvlJc w:val="left"/>
      <w:pPr>
        <w:ind w:left="2880" w:hanging="360"/>
      </w:pPr>
    </w:lvl>
    <w:lvl w:ilvl="4" w:tplc="6DC2473A" w:tentative="1">
      <w:start w:val="1"/>
      <w:numFmt w:val="lowerLetter"/>
      <w:lvlText w:val="%5."/>
      <w:lvlJc w:val="left"/>
      <w:pPr>
        <w:ind w:left="3600" w:hanging="360"/>
      </w:pPr>
    </w:lvl>
    <w:lvl w:ilvl="5" w:tplc="C91A8DA0" w:tentative="1">
      <w:start w:val="1"/>
      <w:numFmt w:val="lowerRoman"/>
      <w:lvlText w:val="%6."/>
      <w:lvlJc w:val="right"/>
      <w:pPr>
        <w:ind w:left="4320" w:hanging="180"/>
      </w:pPr>
    </w:lvl>
    <w:lvl w:ilvl="6" w:tplc="C82E1984" w:tentative="1">
      <w:start w:val="1"/>
      <w:numFmt w:val="decimal"/>
      <w:lvlText w:val="%7."/>
      <w:lvlJc w:val="left"/>
      <w:pPr>
        <w:ind w:left="5040" w:hanging="360"/>
      </w:pPr>
    </w:lvl>
    <w:lvl w:ilvl="7" w:tplc="3C8296F8" w:tentative="1">
      <w:start w:val="1"/>
      <w:numFmt w:val="lowerLetter"/>
      <w:lvlText w:val="%8."/>
      <w:lvlJc w:val="left"/>
      <w:pPr>
        <w:ind w:left="5760" w:hanging="360"/>
      </w:pPr>
    </w:lvl>
    <w:lvl w:ilvl="8" w:tplc="40603414" w:tentative="1">
      <w:start w:val="1"/>
      <w:numFmt w:val="lowerRoman"/>
      <w:lvlText w:val="%9."/>
      <w:lvlJc w:val="right"/>
      <w:pPr>
        <w:ind w:left="6480" w:hanging="180"/>
      </w:pPr>
    </w:lvl>
  </w:abstractNum>
  <w:abstractNum w:abstractNumId="14" w15:restartNumberingAfterBreak="0">
    <w:nsid w:val="349206DE"/>
    <w:multiLevelType w:val="multilevel"/>
    <w:tmpl w:val="586236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384904E4"/>
    <w:multiLevelType w:val="multilevel"/>
    <w:tmpl w:val="919C9F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436D7443"/>
    <w:multiLevelType w:val="hybridMultilevel"/>
    <w:tmpl w:val="F5D8FAB4"/>
    <w:lvl w:ilvl="0" w:tplc="8DA2EE0A">
      <w:start w:val="1"/>
      <w:numFmt w:val="bullet"/>
      <w:lvlText w:val=""/>
      <w:lvlJc w:val="left"/>
      <w:pPr>
        <w:tabs>
          <w:tab w:val="num" w:pos="720"/>
        </w:tabs>
        <w:ind w:left="720" w:hanging="360"/>
      </w:pPr>
      <w:rPr>
        <w:rFonts w:ascii="Symbol" w:hAnsi="Symbol" w:hint="default"/>
      </w:rPr>
    </w:lvl>
    <w:lvl w:ilvl="1" w:tplc="B0681D5A">
      <w:start w:val="1"/>
      <w:numFmt w:val="bullet"/>
      <w:lvlText w:val="o"/>
      <w:lvlJc w:val="left"/>
      <w:pPr>
        <w:tabs>
          <w:tab w:val="num" w:pos="1440"/>
        </w:tabs>
        <w:ind w:left="1440" w:hanging="360"/>
      </w:pPr>
      <w:rPr>
        <w:rFonts w:ascii="Courier New" w:hAnsi="Courier New" w:hint="default"/>
      </w:rPr>
    </w:lvl>
    <w:lvl w:ilvl="2" w:tplc="841EF348" w:tentative="1">
      <w:start w:val="1"/>
      <w:numFmt w:val="bullet"/>
      <w:lvlText w:val=""/>
      <w:lvlJc w:val="left"/>
      <w:pPr>
        <w:tabs>
          <w:tab w:val="num" w:pos="2160"/>
        </w:tabs>
        <w:ind w:left="2160" w:hanging="360"/>
      </w:pPr>
      <w:rPr>
        <w:rFonts w:ascii="Wingdings" w:hAnsi="Wingdings" w:hint="default"/>
      </w:rPr>
    </w:lvl>
    <w:lvl w:ilvl="3" w:tplc="BC7C8752" w:tentative="1">
      <w:start w:val="1"/>
      <w:numFmt w:val="bullet"/>
      <w:lvlText w:val=""/>
      <w:lvlJc w:val="left"/>
      <w:pPr>
        <w:tabs>
          <w:tab w:val="num" w:pos="2880"/>
        </w:tabs>
        <w:ind w:left="2880" w:hanging="360"/>
      </w:pPr>
      <w:rPr>
        <w:rFonts w:ascii="Symbol" w:hAnsi="Symbol" w:hint="default"/>
      </w:rPr>
    </w:lvl>
    <w:lvl w:ilvl="4" w:tplc="F6A6DBD0" w:tentative="1">
      <w:start w:val="1"/>
      <w:numFmt w:val="bullet"/>
      <w:lvlText w:val="o"/>
      <w:lvlJc w:val="left"/>
      <w:pPr>
        <w:tabs>
          <w:tab w:val="num" w:pos="3600"/>
        </w:tabs>
        <w:ind w:left="3600" w:hanging="360"/>
      </w:pPr>
      <w:rPr>
        <w:rFonts w:ascii="Courier New" w:hAnsi="Courier New" w:hint="default"/>
      </w:rPr>
    </w:lvl>
    <w:lvl w:ilvl="5" w:tplc="51301AF2" w:tentative="1">
      <w:start w:val="1"/>
      <w:numFmt w:val="bullet"/>
      <w:lvlText w:val=""/>
      <w:lvlJc w:val="left"/>
      <w:pPr>
        <w:tabs>
          <w:tab w:val="num" w:pos="4320"/>
        </w:tabs>
        <w:ind w:left="4320" w:hanging="360"/>
      </w:pPr>
      <w:rPr>
        <w:rFonts w:ascii="Wingdings" w:hAnsi="Wingdings" w:hint="default"/>
      </w:rPr>
    </w:lvl>
    <w:lvl w:ilvl="6" w:tplc="1A98A0D0" w:tentative="1">
      <w:start w:val="1"/>
      <w:numFmt w:val="bullet"/>
      <w:lvlText w:val=""/>
      <w:lvlJc w:val="left"/>
      <w:pPr>
        <w:tabs>
          <w:tab w:val="num" w:pos="5040"/>
        </w:tabs>
        <w:ind w:left="5040" w:hanging="360"/>
      </w:pPr>
      <w:rPr>
        <w:rFonts w:ascii="Symbol" w:hAnsi="Symbol" w:hint="default"/>
      </w:rPr>
    </w:lvl>
    <w:lvl w:ilvl="7" w:tplc="F3FEF5C0" w:tentative="1">
      <w:start w:val="1"/>
      <w:numFmt w:val="bullet"/>
      <w:lvlText w:val="o"/>
      <w:lvlJc w:val="left"/>
      <w:pPr>
        <w:tabs>
          <w:tab w:val="num" w:pos="5760"/>
        </w:tabs>
        <w:ind w:left="5760" w:hanging="360"/>
      </w:pPr>
      <w:rPr>
        <w:rFonts w:ascii="Courier New" w:hAnsi="Courier New" w:hint="default"/>
      </w:rPr>
    </w:lvl>
    <w:lvl w:ilvl="8" w:tplc="56F2E15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533473"/>
    <w:multiLevelType w:val="multilevel"/>
    <w:tmpl w:val="E2A0918C"/>
    <w:lvl w:ilvl="0">
      <w:start w:val="1"/>
      <w:numFmt w:val="decimal"/>
      <w:lvlText w:val="%1)"/>
      <w:lvlJc w:val="left"/>
      <w:pPr>
        <w:ind w:left="720" w:firstLine="360"/>
      </w:pPr>
      <w:rPr>
        <w:rFonts w:ascii="Times New Roman" w:eastAsia="Times New Roman"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45DF3A57"/>
    <w:multiLevelType w:val="multilevel"/>
    <w:tmpl w:val="A086DD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46573945"/>
    <w:multiLevelType w:val="multilevel"/>
    <w:tmpl w:val="F10626DA"/>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4697515E"/>
    <w:multiLevelType w:val="hybridMultilevel"/>
    <w:tmpl w:val="7DBE4916"/>
    <w:lvl w:ilvl="0" w:tplc="D4E626C6">
      <w:start w:val="1"/>
      <w:numFmt w:val="bullet"/>
      <w:lvlText w:val=""/>
      <w:lvlJc w:val="left"/>
      <w:pPr>
        <w:ind w:left="720" w:hanging="360"/>
      </w:pPr>
      <w:rPr>
        <w:rFonts w:ascii="Symbol" w:hAnsi="Symbol" w:hint="default"/>
      </w:rPr>
    </w:lvl>
    <w:lvl w:ilvl="1" w:tplc="C3C85DCE" w:tentative="1">
      <w:start w:val="1"/>
      <w:numFmt w:val="bullet"/>
      <w:lvlText w:val="o"/>
      <w:lvlJc w:val="left"/>
      <w:pPr>
        <w:ind w:left="1440" w:hanging="360"/>
      </w:pPr>
      <w:rPr>
        <w:rFonts w:ascii="Courier New" w:hAnsi="Courier New" w:cs="Courier New" w:hint="default"/>
      </w:rPr>
    </w:lvl>
    <w:lvl w:ilvl="2" w:tplc="1C8A2C08" w:tentative="1">
      <w:start w:val="1"/>
      <w:numFmt w:val="bullet"/>
      <w:lvlText w:val=""/>
      <w:lvlJc w:val="left"/>
      <w:pPr>
        <w:ind w:left="2160" w:hanging="360"/>
      </w:pPr>
      <w:rPr>
        <w:rFonts w:ascii="Wingdings" w:hAnsi="Wingdings" w:hint="default"/>
      </w:rPr>
    </w:lvl>
    <w:lvl w:ilvl="3" w:tplc="A538D47A" w:tentative="1">
      <w:start w:val="1"/>
      <w:numFmt w:val="bullet"/>
      <w:lvlText w:val=""/>
      <w:lvlJc w:val="left"/>
      <w:pPr>
        <w:ind w:left="2880" w:hanging="360"/>
      </w:pPr>
      <w:rPr>
        <w:rFonts w:ascii="Symbol" w:hAnsi="Symbol" w:hint="default"/>
      </w:rPr>
    </w:lvl>
    <w:lvl w:ilvl="4" w:tplc="D03E545C" w:tentative="1">
      <w:start w:val="1"/>
      <w:numFmt w:val="bullet"/>
      <w:lvlText w:val="o"/>
      <w:lvlJc w:val="left"/>
      <w:pPr>
        <w:ind w:left="3600" w:hanging="360"/>
      </w:pPr>
      <w:rPr>
        <w:rFonts w:ascii="Courier New" w:hAnsi="Courier New" w:cs="Courier New" w:hint="default"/>
      </w:rPr>
    </w:lvl>
    <w:lvl w:ilvl="5" w:tplc="DF8EF6AE" w:tentative="1">
      <w:start w:val="1"/>
      <w:numFmt w:val="bullet"/>
      <w:lvlText w:val=""/>
      <w:lvlJc w:val="left"/>
      <w:pPr>
        <w:ind w:left="4320" w:hanging="360"/>
      </w:pPr>
      <w:rPr>
        <w:rFonts w:ascii="Wingdings" w:hAnsi="Wingdings" w:hint="default"/>
      </w:rPr>
    </w:lvl>
    <w:lvl w:ilvl="6" w:tplc="05F4DCF2" w:tentative="1">
      <w:start w:val="1"/>
      <w:numFmt w:val="bullet"/>
      <w:lvlText w:val=""/>
      <w:lvlJc w:val="left"/>
      <w:pPr>
        <w:ind w:left="5040" w:hanging="360"/>
      </w:pPr>
      <w:rPr>
        <w:rFonts w:ascii="Symbol" w:hAnsi="Symbol" w:hint="default"/>
      </w:rPr>
    </w:lvl>
    <w:lvl w:ilvl="7" w:tplc="CD8270C4" w:tentative="1">
      <w:start w:val="1"/>
      <w:numFmt w:val="bullet"/>
      <w:lvlText w:val="o"/>
      <w:lvlJc w:val="left"/>
      <w:pPr>
        <w:ind w:left="5760" w:hanging="360"/>
      </w:pPr>
      <w:rPr>
        <w:rFonts w:ascii="Courier New" w:hAnsi="Courier New" w:cs="Courier New" w:hint="default"/>
      </w:rPr>
    </w:lvl>
    <w:lvl w:ilvl="8" w:tplc="90C09F9C" w:tentative="1">
      <w:start w:val="1"/>
      <w:numFmt w:val="bullet"/>
      <w:lvlText w:val=""/>
      <w:lvlJc w:val="left"/>
      <w:pPr>
        <w:ind w:left="6480" w:hanging="360"/>
      </w:pPr>
      <w:rPr>
        <w:rFonts w:ascii="Wingdings" w:hAnsi="Wingdings" w:hint="default"/>
      </w:rPr>
    </w:lvl>
  </w:abstractNum>
  <w:abstractNum w:abstractNumId="21" w15:restartNumberingAfterBreak="0">
    <w:nsid w:val="479D0E57"/>
    <w:multiLevelType w:val="multilevel"/>
    <w:tmpl w:val="8886152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4B5253A2"/>
    <w:multiLevelType w:val="multilevel"/>
    <w:tmpl w:val="8886152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4F8973B4"/>
    <w:multiLevelType w:val="hybridMultilevel"/>
    <w:tmpl w:val="461CFEAC"/>
    <w:lvl w:ilvl="0" w:tplc="AB9E7662">
      <w:start w:val="1"/>
      <w:numFmt w:val="bullet"/>
      <w:lvlText w:val=""/>
      <w:lvlJc w:val="left"/>
      <w:pPr>
        <w:tabs>
          <w:tab w:val="num" w:pos="720"/>
        </w:tabs>
        <w:ind w:left="720" w:hanging="360"/>
      </w:pPr>
      <w:rPr>
        <w:rFonts w:ascii="Symbol" w:hAnsi="Symbol" w:hint="default"/>
      </w:rPr>
    </w:lvl>
    <w:lvl w:ilvl="1" w:tplc="1284BA06" w:tentative="1">
      <w:start w:val="1"/>
      <w:numFmt w:val="bullet"/>
      <w:lvlText w:val="o"/>
      <w:lvlJc w:val="left"/>
      <w:pPr>
        <w:tabs>
          <w:tab w:val="num" w:pos="1440"/>
        </w:tabs>
        <w:ind w:left="1440" w:hanging="360"/>
      </w:pPr>
      <w:rPr>
        <w:rFonts w:ascii="Courier New" w:hAnsi="Courier New" w:hint="default"/>
      </w:rPr>
    </w:lvl>
    <w:lvl w:ilvl="2" w:tplc="E9945A66" w:tentative="1">
      <w:start w:val="1"/>
      <w:numFmt w:val="bullet"/>
      <w:lvlText w:val=""/>
      <w:lvlJc w:val="left"/>
      <w:pPr>
        <w:tabs>
          <w:tab w:val="num" w:pos="2160"/>
        </w:tabs>
        <w:ind w:left="2160" w:hanging="360"/>
      </w:pPr>
      <w:rPr>
        <w:rFonts w:ascii="Wingdings" w:hAnsi="Wingdings" w:hint="default"/>
      </w:rPr>
    </w:lvl>
    <w:lvl w:ilvl="3" w:tplc="98AA250A" w:tentative="1">
      <w:start w:val="1"/>
      <w:numFmt w:val="bullet"/>
      <w:lvlText w:val=""/>
      <w:lvlJc w:val="left"/>
      <w:pPr>
        <w:tabs>
          <w:tab w:val="num" w:pos="2880"/>
        </w:tabs>
        <w:ind w:left="2880" w:hanging="360"/>
      </w:pPr>
      <w:rPr>
        <w:rFonts w:ascii="Symbol" w:hAnsi="Symbol" w:hint="default"/>
      </w:rPr>
    </w:lvl>
    <w:lvl w:ilvl="4" w:tplc="7556D010" w:tentative="1">
      <w:start w:val="1"/>
      <w:numFmt w:val="bullet"/>
      <w:lvlText w:val="o"/>
      <w:lvlJc w:val="left"/>
      <w:pPr>
        <w:tabs>
          <w:tab w:val="num" w:pos="3600"/>
        </w:tabs>
        <w:ind w:left="3600" w:hanging="360"/>
      </w:pPr>
      <w:rPr>
        <w:rFonts w:ascii="Courier New" w:hAnsi="Courier New" w:hint="default"/>
      </w:rPr>
    </w:lvl>
    <w:lvl w:ilvl="5" w:tplc="9880F116" w:tentative="1">
      <w:start w:val="1"/>
      <w:numFmt w:val="bullet"/>
      <w:lvlText w:val=""/>
      <w:lvlJc w:val="left"/>
      <w:pPr>
        <w:tabs>
          <w:tab w:val="num" w:pos="4320"/>
        </w:tabs>
        <w:ind w:left="4320" w:hanging="360"/>
      </w:pPr>
      <w:rPr>
        <w:rFonts w:ascii="Wingdings" w:hAnsi="Wingdings" w:hint="default"/>
      </w:rPr>
    </w:lvl>
    <w:lvl w:ilvl="6" w:tplc="63BEC65C" w:tentative="1">
      <w:start w:val="1"/>
      <w:numFmt w:val="bullet"/>
      <w:lvlText w:val=""/>
      <w:lvlJc w:val="left"/>
      <w:pPr>
        <w:tabs>
          <w:tab w:val="num" w:pos="5040"/>
        </w:tabs>
        <w:ind w:left="5040" w:hanging="360"/>
      </w:pPr>
      <w:rPr>
        <w:rFonts w:ascii="Symbol" w:hAnsi="Symbol" w:hint="default"/>
      </w:rPr>
    </w:lvl>
    <w:lvl w:ilvl="7" w:tplc="5EF67B02" w:tentative="1">
      <w:start w:val="1"/>
      <w:numFmt w:val="bullet"/>
      <w:lvlText w:val="o"/>
      <w:lvlJc w:val="left"/>
      <w:pPr>
        <w:tabs>
          <w:tab w:val="num" w:pos="5760"/>
        </w:tabs>
        <w:ind w:left="5760" w:hanging="360"/>
      </w:pPr>
      <w:rPr>
        <w:rFonts w:ascii="Courier New" w:hAnsi="Courier New" w:hint="default"/>
      </w:rPr>
    </w:lvl>
    <w:lvl w:ilvl="8" w:tplc="5CE67B0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9014C8"/>
    <w:multiLevelType w:val="multilevel"/>
    <w:tmpl w:val="D988DF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4FEA0BE8"/>
    <w:multiLevelType w:val="hybridMultilevel"/>
    <w:tmpl w:val="0B947116"/>
    <w:lvl w:ilvl="0" w:tplc="87F42412">
      <w:start w:val="1"/>
      <w:numFmt w:val="bullet"/>
      <w:lvlText w:val=""/>
      <w:lvlJc w:val="left"/>
      <w:pPr>
        <w:ind w:left="720" w:hanging="360"/>
      </w:pPr>
      <w:rPr>
        <w:rFonts w:ascii="Symbol" w:hAnsi="Symbol" w:hint="default"/>
      </w:rPr>
    </w:lvl>
    <w:lvl w:ilvl="1" w:tplc="2DB6EFB4" w:tentative="1">
      <w:start w:val="1"/>
      <w:numFmt w:val="bullet"/>
      <w:lvlText w:val="o"/>
      <w:lvlJc w:val="left"/>
      <w:pPr>
        <w:ind w:left="1440" w:hanging="360"/>
      </w:pPr>
      <w:rPr>
        <w:rFonts w:ascii="Courier New" w:hAnsi="Courier New" w:cs="Courier New" w:hint="default"/>
      </w:rPr>
    </w:lvl>
    <w:lvl w:ilvl="2" w:tplc="78AA9126" w:tentative="1">
      <w:start w:val="1"/>
      <w:numFmt w:val="bullet"/>
      <w:lvlText w:val=""/>
      <w:lvlJc w:val="left"/>
      <w:pPr>
        <w:ind w:left="2160" w:hanging="360"/>
      </w:pPr>
      <w:rPr>
        <w:rFonts w:ascii="Wingdings" w:hAnsi="Wingdings" w:hint="default"/>
      </w:rPr>
    </w:lvl>
    <w:lvl w:ilvl="3" w:tplc="D2FCAF60" w:tentative="1">
      <w:start w:val="1"/>
      <w:numFmt w:val="bullet"/>
      <w:lvlText w:val=""/>
      <w:lvlJc w:val="left"/>
      <w:pPr>
        <w:ind w:left="2880" w:hanging="360"/>
      </w:pPr>
      <w:rPr>
        <w:rFonts w:ascii="Symbol" w:hAnsi="Symbol" w:hint="default"/>
      </w:rPr>
    </w:lvl>
    <w:lvl w:ilvl="4" w:tplc="69C89E68" w:tentative="1">
      <w:start w:val="1"/>
      <w:numFmt w:val="bullet"/>
      <w:lvlText w:val="o"/>
      <w:lvlJc w:val="left"/>
      <w:pPr>
        <w:ind w:left="3600" w:hanging="360"/>
      </w:pPr>
      <w:rPr>
        <w:rFonts w:ascii="Courier New" w:hAnsi="Courier New" w:cs="Courier New" w:hint="default"/>
      </w:rPr>
    </w:lvl>
    <w:lvl w:ilvl="5" w:tplc="685281A6" w:tentative="1">
      <w:start w:val="1"/>
      <w:numFmt w:val="bullet"/>
      <w:lvlText w:val=""/>
      <w:lvlJc w:val="left"/>
      <w:pPr>
        <w:ind w:left="4320" w:hanging="360"/>
      </w:pPr>
      <w:rPr>
        <w:rFonts w:ascii="Wingdings" w:hAnsi="Wingdings" w:hint="default"/>
      </w:rPr>
    </w:lvl>
    <w:lvl w:ilvl="6" w:tplc="62E2ED3C" w:tentative="1">
      <w:start w:val="1"/>
      <w:numFmt w:val="bullet"/>
      <w:lvlText w:val=""/>
      <w:lvlJc w:val="left"/>
      <w:pPr>
        <w:ind w:left="5040" w:hanging="360"/>
      </w:pPr>
      <w:rPr>
        <w:rFonts w:ascii="Symbol" w:hAnsi="Symbol" w:hint="default"/>
      </w:rPr>
    </w:lvl>
    <w:lvl w:ilvl="7" w:tplc="C714E2E0" w:tentative="1">
      <w:start w:val="1"/>
      <w:numFmt w:val="bullet"/>
      <w:lvlText w:val="o"/>
      <w:lvlJc w:val="left"/>
      <w:pPr>
        <w:ind w:left="5760" w:hanging="360"/>
      </w:pPr>
      <w:rPr>
        <w:rFonts w:ascii="Courier New" w:hAnsi="Courier New" w:cs="Courier New" w:hint="default"/>
      </w:rPr>
    </w:lvl>
    <w:lvl w:ilvl="8" w:tplc="28E8A372" w:tentative="1">
      <w:start w:val="1"/>
      <w:numFmt w:val="bullet"/>
      <w:lvlText w:val=""/>
      <w:lvlJc w:val="left"/>
      <w:pPr>
        <w:ind w:left="6480" w:hanging="360"/>
      </w:pPr>
      <w:rPr>
        <w:rFonts w:ascii="Wingdings" w:hAnsi="Wingdings" w:hint="default"/>
      </w:rPr>
    </w:lvl>
  </w:abstractNum>
  <w:abstractNum w:abstractNumId="26" w15:restartNumberingAfterBreak="0">
    <w:nsid w:val="54160F4F"/>
    <w:multiLevelType w:val="multilevel"/>
    <w:tmpl w:val="F9C0DB3E"/>
    <w:lvl w:ilvl="0">
      <w:start w:val="1"/>
      <w:numFmt w:val="bullet"/>
      <w:lvlText w:val=""/>
      <w:lvlJc w:val="left"/>
      <w:pPr>
        <w:ind w:left="0" w:firstLine="360"/>
      </w:pPr>
      <w:rPr>
        <w:rFonts w:ascii="Symbol" w:hAnsi="Symbol"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7" w15:restartNumberingAfterBreak="0">
    <w:nsid w:val="566536DD"/>
    <w:multiLevelType w:val="hybridMultilevel"/>
    <w:tmpl w:val="03D09614"/>
    <w:lvl w:ilvl="0" w:tplc="4D8C6340">
      <w:start w:val="1"/>
      <w:numFmt w:val="decimal"/>
      <w:lvlText w:val="%1."/>
      <w:lvlJc w:val="left"/>
      <w:pPr>
        <w:ind w:left="720" w:hanging="360"/>
      </w:pPr>
    </w:lvl>
    <w:lvl w:ilvl="1" w:tplc="0EA416C2" w:tentative="1">
      <w:start w:val="1"/>
      <w:numFmt w:val="lowerLetter"/>
      <w:lvlText w:val="%2."/>
      <w:lvlJc w:val="left"/>
      <w:pPr>
        <w:ind w:left="1440" w:hanging="360"/>
      </w:pPr>
    </w:lvl>
    <w:lvl w:ilvl="2" w:tplc="94028858" w:tentative="1">
      <w:start w:val="1"/>
      <w:numFmt w:val="lowerRoman"/>
      <w:lvlText w:val="%3."/>
      <w:lvlJc w:val="right"/>
      <w:pPr>
        <w:ind w:left="2160" w:hanging="180"/>
      </w:pPr>
    </w:lvl>
    <w:lvl w:ilvl="3" w:tplc="01D0D200" w:tentative="1">
      <w:start w:val="1"/>
      <w:numFmt w:val="decimal"/>
      <w:lvlText w:val="%4."/>
      <w:lvlJc w:val="left"/>
      <w:pPr>
        <w:ind w:left="2880" w:hanging="360"/>
      </w:pPr>
    </w:lvl>
    <w:lvl w:ilvl="4" w:tplc="F5EAD7E0" w:tentative="1">
      <w:start w:val="1"/>
      <w:numFmt w:val="lowerLetter"/>
      <w:lvlText w:val="%5."/>
      <w:lvlJc w:val="left"/>
      <w:pPr>
        <w:ind w:left="3600" w:hanging="360"/>
      </w:pPr>
    </w:lvl>
    <w:lvl w:ilvl="5" w:tplc="6BBA4BB4" w:tentative="1">
      <w:start w:val="1"/>
      <w:numFmt w:val="lowerRoman"/>
      <w:lvlText w:val="%6."/>
      <w:lvlJc w:val="right"/>
      <w:pPr>
        <w:ind w:left="4320" w:hanging="180"/>
      </w:pPr>
    </w:lvl>
    <w:lvl w:ilvl="6" w:tplc="B1327636" w:tentative="1">
      <w:start w:val="1"/>
      <w:numFmt w:val="decimal"/>
      <w:lvlText w:val="%7."/>
      <w:lvlJc w:val="left"/>
      <w:pPr>
        <w:ind w:left="5040" w:hanging="360"/>
      </w:pPr>
    </w:lvl>
    <w:lvl w:ilvl="7" w:tplc="7CF674B8" w:tentative="1">
      <w:start w:val="1"/>
      <w:numFmt w:val="lowerLetter"/>
      <w:lvlText w:val="%8."/>
      <w:lvlJc w:val="left"/>
      <w:pPr>
        <w:ind w:left="5760" w:hanging="360"/>
      </w:pPr>
    </w:lvl>
    <w:lvl w:ilvl="8" w:tplc="5BC8689C" w:tentative="1">
      <w:start w:val="1"/>
      <w:numFmt w:val="lowerRoman"/>
      <w:lvlText w:val="%9."/>
      <w:lvlJc w:val="right"/>
      <w:pPr>
        <w:ind w:left="6480" w:hanging="180"/>
      </w:pPr>
    </w:lvl>
  </w:abstractNum>
  <w:abstractNum w:abstractNumId="28" w15:restartNumberingAfterBreak="0">
    <w:nsid w:val="5FC26413"/>
    <w:multiLevelType w:val="multilevel"/>
    <w:tmpl w:val="EF2CEC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60A72AC1"/>
    <w:multiLevelType w:val="multilevel"/>
    <w:tmpl w:val="8886152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60DE6B12"/>
    <w:multiLevelType w:val="hybridMultilevel"/>
    <w:tmpl w:val="B64274E8"/>
    <w:lvl w:ilvl="0" w:tplc="B890F1D2">
      <w:start w:val="1"/>
      <w:numFmt w:val="bullet"/>
      <w:lvlText w:val=""/>
      <w:lvlJc w:val="left"/>
      <w:pPr>
        <w:tabs>
          <w:tab w:val="num" w:pos="915"/>
        </w:tabs>
        <w:ind w:left="915" w:hanging="360"/>
      </w:pPr>
      <w:rPr>
        <w:rFonts w:ascii="Symbol" w:hAnsi="Symbol" w:hint="default"/>
      </w:rPr>
    </w:lvl>
    <w:lvl w:ilvl="1" w:tplc="C2BACD30" w:tentative="1">
      <w:start w:val="1"/>
      <w:numFmt w:val="bullet"/>
      <w:lvlText w:val="o"/>
      <w:lvlJc w:val="left"/>
      <w:pPr>
        <w:tabs>
          <w:tab w:val="num" w:pos="1635"/>
        </w:tabs>
        <w:ind w:left="1635" w:hanging="360"/>
      </w:pPr>
      <w:rPr>
        <w:rFonts w:ascii="Courier New" w:hAnsi="Courier New" w:hint="default"/>
      </w:rPr>
    </w:lvl>
    <w:lvl w:ilvl="2" w:tplc="61F6AD9E" w:tentative="1">
      <w:start w:val="1"/>
      <w:numFmt w:val="bullet"/>
      <w:lvlText w:val=""/>
      <w:lvlJc w:val="left"/>
      <w:pPr>
        <w:tabs>
          <w:tab w:val="num" w:pos="2355"/>
        </w:tabs>
        <w:ind w:left="2355" w:hanging="360"/>
      </w:pPr>
      <w:rPr>
        <w:rFonts w:ascii="Wingdings" w:hAnsi="Wingdings" w:hint="default"/>
      </w:rPr>
    </w:lvl>
    <w:lvl w:ilvl="3" w:tplc="2088899E" w:tentative="1">
      <w:start w:val="1"/>
      <w:numFmt w:val="bullet"/>
      <w:lvlText w:val=""/>
      <w:lvlJc w:val="left"/>
      <w:pPr>
        <w:tabs>
          <w:tab w:val="num" w:pos="3075"/>
        </w:tabs>
        <w:ind w:left="3075" w:hanging="360"/>
      </w:pPr>
      <w:rPr>
        <w:rFonts w:ascii="Symbol" w:hAnsi="Symbol" w:hint="default"/>
      </w:rPr>
    </w:lvl>
    <w:lvl w:ilvl="4" w:tplc="1B52675E" w:tentative="1">
      <w:start w:val="1"/>
      <w:numFmt w:val="bullet"/>
      <w:lvlText w:val="o"/>
      <w:lvlJc w:val="left"/>
      <w:pPr>
        <w:tabs>
          <w:tab w:val="num" w:pos="3795"/>
        </w:tabs>
        <w:ind w:left="3795" w:hanging="360"/>
      </w:pPr>
      <w:rPr>
        <w:rFonts w:ascii="Courier New" w:hAnsi="Courier New" w:hint="default"/>
      </w:rPr>
    </w:lvl>
    <w:lvl w:ilvl="5" w:tplc="15EC4366" w:tentative="1">
      <w:start w:val="1"/>
      <w:numFmt w:val="bullet"/>
      <w:lvlText w:val=""/>
      <w:lvlJc w:val="left"/>
      <w:pPr>
        <w:tabs>
          <w:tab w:val="num" w:pos="4515"/>
        </w:tabs>
        <w:ind w:left="4515" w:hanging="360"/>
      </w:pPr>
      <w:rPr>
        <w:rFonts w:ascii="Wingdings" w:hAnsi="Wingdings" w:hint="default"/>
      </w:rPr>
    </w:lvl>
    <w:lvl w:ilvl="6" w:tplc="0046D2FC" w:tentative="1">
      <w:start w:val="1"/>
      <w:numFmt w:val="bullet"/>
      <w:lvlText w:val=""/>
      <w:lvlJc w:val="left"/>
      <w:pPr>
        <w:tabs>
          <w:tab w:val="num" w:pos="5235"/>
        </w:tabs>
        <w:ind w:left="5235" w:hanging="360"/>
      </w:pPr>
      <w:rPr>
        <w:rFonts w:ascii="Symbol" w:hAnsi="Symbol" w:hint="default"/>
      </w:rPr>
    </w:lvl>
    <w:lvl w:ilvl="7" w:tplc="C540D856" w:tentative="1">
      <w:start w:val="1"/>
      <w:numFmt w:val="bullet"/>
      <w:lvlText w:val="o"/>
      <w:lvlJc w:val="left"/>
      <w:pPr>
        <w:tabs>
          <w:tab w:val="num" w:pos="5955"/>
        </w:tabs>
        <w:ind w:left="5955" w:hanging="360"/>
      </w:pPr>
      <w:rPr>
        <w:rFonts w:ascii="Courier New" w:hAnsi="Courier New" w:hint="default"/>
      </w:rPr>
    </w:lvl>
    <w:lvl w:ilvl="8" w:tplc="18A49EB4" w:tentative="1">
      <w:start w:val="1"/>
      <w:numFmt w:val="bullet"/>
      <w:lvlText w:val=""/>
      <w:lvlJc w:val="left"/>
      <w:pPr>
        <w:tabs>
          <w:tab w:val="num" w:pos="6675"/>
        </w:tabs>
        <w:ind w:left="6675" w:hanging="360"/>
      </w:pPr>
      <w:rPr>
        <w:rFonts w:ascii="Wingdings" w:hAnsi="Wingdings" w:hint="default"/>
      </w:rPr>
    </w:lvl>
  </w:abstractNum>
  <w:abstractNum w:abstractNumId="31" w15:restartNumberingAfterBreak="0">
    <w:nsid w:val="61DB5A3D"/>
    <w:multiLevelType w:val="hybridMultilevel"/>
    <w:tmpl w:val="D9D8E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4E628C"/>
    <w:multiLevelType w:val="hybridMultilevel"/>
    <w:tmpl w:val="D1706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123B50"/>
    <w:multiLevelType w:val="hybridMultilevel"/>
    <w:tmpl w:val="7AA0CB44"/>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4" w15:restartNumberingAfterBreak="0">
    <w:nsid w:val="6AF330B2"/>
    <w:multiLevelType w:val="multilevel"/>
    <w:tmpl w:val="8886152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6FFB4957"/>
    <w:multiLevelType w:val="multilevel"/>
    <w:tmpl w:val="A27600D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706F1C04"/>
    <w:multiLevelType w:val="hybridMultilevel"/>
    <w:tmpl w:val="DB7A9B46"/>
    <w:lvl w:ilvl="0" w:tplc="413C1444">
      <w:start w:val="1"/>
      <w:numFmt w:val="bullet"/>
      <w:lvlText w:val=""/>
      <w:lvlJc w:val="left"/>
      <w:pPr>
        <w:tabs>
          <w:tab w:val="num" w:pos="720"/>
        </w:tabs>
        <w:ind w:left="720" w:hanging="360"/>
      </w:pPr>
      <w:rPr>
        <w:rFonts w:ascii="Symbol" w:hAnsi="Symbol" w:hint="default"/>
      </w:rPr>
    </w:lvl>
    <w:lvl w:ilvl="1" w:tplc="BE1AA1BE" w:tentative="1">
      <w:start w:val="1"/>
      <w:numFmt w:val="bullet"/>
      <w:lvlText w:val="o"/>
      <w:lvlJc w:val="left"/>
      <w:pPr>
        <w:tabs>
          <w:tab w:val="num" w:pos="1440"/>
        </w:tabs>
        <w:ind w:left="1440" w:hanging="360"/>
      </w:pPr>
      <w:rPr>
        <w:rFonts w:ascii="Courier New" w:hAnsi="Courier New" w:hint="default"/>
      </w:rPr>
    </w:lvl>
    <w:lvl w:ilvl="2" w:tplc="70D4E198" w:tentative="1">
      <w:start w:val="1"/>
      <w:numFmt w:val="bullet"/>
      <w:lvlText w:val=""/>
      <w:lvlJc w:val="left"/>
      <w:pPr>
        <w:tabs>
          <w:tab w:val="num" w:pos="2160"/>
        </w:tabs>
        <w:ind w:left="2160" w:hanging="360"/>
      </w:pPr>
      <w:rPr>
        <w:rFonts w:ascii="Wingdings" w:hAnsi="Wingdings" w:hint="default"/>
      </w:rPr>
    </w:lvl>
    <w:lvl w:ilvl="3" w:tplc="0F709E7E" w:tentative="1">
      <w:start w:val="1"/>
      <w:numFmt w:val="bullet"/>
      <w:lvlText w:val=""/>
      <w:lvlJc w:val="left"/>
      <w:pPr>
        <w:tabs>
          <w:tab w:val="num" w:pos="2880"/>
        </w:tabs>
        <w:ind w:left="2880" w:hanging="360"/>
      </w:pPr>
      <w:rPr>
        <w:rFonts w:ascii="Symbol" w:hAnsi="Symbol" w:hint="default"/>
      </w:rPr>
    </w:lvl>
    <w:lvl w:ilvl="4" w:tplc="B86C959A" w:tentative="1">
      <w:start w:val="1"/>
      <w:numFmt w:val="bullet"/>
      <w:lvlText w:val="o"/>
      <w:lvlJc w:val="left"/>
      <w:pPr>
        <w:tabs>
          <w:tab w:val="num" w:pos="3600"/>
        </w:tabs>
        <w:ind w:left="3600" w:hanging="360"/>
      </w:pPr>
      <w:rPr>
        <w:rFonts w:ascii="Courier New" w:hAnsi="Courier New" w:hint="default"/>
      </w:rPr>
    </w:lvl>
    <w:lvl w:ilvl="5" w:tplc="9C66749C" w:tentative="1">
      <w:start w:val="1"/>
      <w:numFmt w:val="bullet"/>
      <w:lvlText w:val=""/>
      <w:lvlJc w:val="left"/>
      <w:pPr>
        <w:tabs>
          <w:tab w:val="num" w:pos="4320"/>
        </w:tabs>
        <w:ind w:left="4320" w:hanging="360"/>
      </w:pPr>
      <w:rPr>
        <w:rFonts w:ascii="Wingdings" w:hAnsi="Wingdings" w:hint="default"/>
      </w:rPr>
    </w:lvl>
    <w:lvl w:ilvl="6" w:tplc="189A10F2" w:tentative="1">
      <w:start w:val="1"/>
      <w:numFmt w:val="bullet"/>
      <w:lvlText w:val=""/>
      <w:lvlJc w:val="left"/>
      <w:pPr>
        <w:tabs>
          <w:tab w:val="num" w:pos="5040"/>
        </w:tabs>
        <w:ind w:left="5040" w:hanging="360"/>
      </w:pPr>
      <w:rPr>
        <w:rFonts w:ascii="Symbol" w:hAnsi="Symbol" w:hint="default"/>
      </w:rPr>
    </w:lvl>
    <w:lvl w:ilvl="7" w:tplc="594658D0" w:tentative="1">
      <w:start w:val="1"/>
      <w:numFmt w:val="bullet"/>
      <w:lvlText w:val="o"/>
      <w:lvlJc w:val="left"/>
      <w:pPr>
        <w:tabs>
          <w:tab w:val="num" w:pos="5760"/>
        </w:tabs>
        <w:ind w:left="5760" w:hanging="360"/>
      </w:pPr>
      <w:rPr>
        <w:rFonts w:ascii="Courier New" w:hAnsi="Courier New" w:hint="default"/>
      </w:rPr>
    </w:lvl>
    <w:lvl w:ilvl="8" w:tplc="9808E4A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644E75"/>
    <w:multiLevelType w:val="multilevel"/>
    <w:tmpl w:val="2D66F5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71EC3DCF"/>
    <w:multiLevelType w:val="multilevel"/>
    <w:tmpl w:val="8886152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8"/>
  </w:num>
  <w:num w:numId="2">
    <w:abstractNumId w:val="37"/>
  </w:num>
  <w:num w:numId="3">
    <w:abstractNumId w:val="9"/>
  </w:num>
  <w:num w:numId="4">
    <w:abstractNumId w:val="28"/>
  </w:num>
  <w:num w:numId="5">
    <w:abstractNumId w:val="24"/>
  </w:num>
  <w:num w:numId="6">
    <w:abstractNumId w:val="15"/>
  </w:num>
  <w:num w:numId="7">
    <w:abstractNumId w:val="17"/>
  </w:num>
  <w:num w:numId="8">
    <w:abstractNumId w:val="14"/>
  </w:num>
  <w:num w:numId="9">
    <w:abstractNumId w:val="3"/>
  </w:num>
  <w:num w:numId="10">
    <w:abstractNumId w:val="31"/>
  </w:num>
  <w:num w:numId="11">
    <w:abstractNumId w:val="2"/>
  </w:num>
  <w:num w:numId="12">
    <w:abstractNumId w:val="4"/>
  </w:num>
  <w:num w:numId="13">
    <w:abstractNumId w:val="0"/>
  </w:num>
  <w:num w:numId="14">
    <w:abstractNumId w:val="23"/>
  </w:num>
  <w:num w:numId="15">
    <w:abstractNumId w:val="30"/>
  </w:num>
  <w:num w:numId="16">
    <w:abstractNumId w:val="16"/>
  </w:num>
  <w:num w:numId="17">
    <w:abstractNumId w:val="36"/>
  </w:num>
  <w:num w:numId="18">
    <w:abstractNumId w:val="33"/>
  </w:num>
  <w:num w:numId="19">
    <w:abstractNumId w:val="8"/>
  </w:num>
  <w:num w:numId="20">
    <w:abstractNumId w:val="20"/>
  </w:num>
  <w:num w:numId="21">
    <w:abstractNumId w:val="27"/>
  </w:num>
  <w:num w:numId="22">
    <w:abstractNumId w:val="26"/>
  </w:num>
  <w:num w:numId="23">
    <w:abstractNumId w:val="5"/>
  </w:num>
  <w:num w:numId="24">
    <w:abstractNumId w:val="1"/>
  </w:num>
  <w:num w:numId="25">
    <w:abstractNumId w:val="7"/>
  </w:num>
  <w:num w:numId="26">
    <w:abstractNumId w:val="11"/>
  </w:num>
  <w:num w:numId="27">
    <w:abstractNumId w:val="19"/>
  </w:num>
  <w:num w:numId="28">
    <w:abstractNumId w:val="6"/>
  </w:num>
  <w:num w:numId="29">
    <w:abstractNumId w:val="32"/>
  </w:num>
  <w:num w:numId="30">
    <w:abstractNumId w:val="13"/>
  </w:num>
  <w:num w:numId="31">
    <w:abstractNumId w:val="35"/>
  </w:num>
  <w:num w:numId="32">
    <w:abstractNumId w:val="11"/>
  </w:num>
  <w:num w:numId="33">
    <w:abstractNumId w:val="10"/>
  </w:num>
  <w:num w:numId="34">
    <w:abstractNumId w:val="21"/>
  </w:num>
  <w:num w:numId="35">
    <w:abstractNumId w:val="34"/>
  </w:num>
  <w:num w:numId="36">
    <w:abstractNumId w:val="12"/>
  </w:num>
  <w:num w:numId="37">
    <w:abstractNumId w:val="29"/>
  </w:num>
  <w:num w:numId="38">
    <w:abstractNumId w:val="22"/>
  </w:num>
  <w:num w:numId="39">
    <w:abstractNumId w:val="38"/>
  </w:num>
  <w:num w:numId="40">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displayBackgroundShape/>
  <w:mirrorMargins/>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62B"/>
    <w:rsid w:val="000003EF"/>
    <w:rsid w:val="00000CEB"/>
    <w:rsid w:val="00001E02"/>
    <w:rsid w:val="00002E6D"/>
    <w:rsid w:val="000060CB"/>
    <w:rsid w:val="0000782B"/>
    <w:rsid w:val="00011941"/>
    <w:rsid w:val="00011D70"/>
    <w:rsid w:val="00013594"/>
    <w:rsid w:val="000138EF"/>
    <w:rsid w:val="0001606A"/>
    <w:rsid w:val="000168AA"/>
    <w:rsid w:val="00017035"/>
    <w:rsid w:val="000233D7"/>
    <w:rsid w:val="00024E4E"/>
    <w:rsid w:val="00027331"/>
    <w:rsid w:val="00032F80"/>
    <w:rsid w:val="00033C4F"/>
    <w:rsid w:val="00037F46"/>
    <w:rsid w:val="000471AC"/>
    <w:rsid w:val="0004760E"/>
    <w:rsid w:val="00050044"/>
    <w:rsid w:val="000649EA"/>
    <w:rsid w:val="0007115B"/>
    <w:rsid w:val="00074E10"/>
    <w:rsid w:val="0007765E"/>
    <w:rsid w:val="00077B24"/>
    <w:rsid w:val="00077EF7"/>
    <w:rsid w:val="00086416"/>
    <w:rsid w:val="00086D54"/>
    <w:rsid w:val="00092373"/>
    <w:rsid w:val="00093E08"/>
    <w:rsid w:val="0009440A"/>
    <w:rsid w:val="00096D6F"/>
    <w:rsid w:val="0009726F"/>
    <w:rsid w:val="0009796D"/>
    <w:rsid w:val="000A1675"/>
    <w:rsid w:val="000A17D3"/>
    <w:rsid w:val="000A1965"/>
    <w:rsid w:val="000A22AF"/>
    <w:rsid w:val="000A2952"/>
    <w:rsid w:val="000A6CE4"/>
    <w:rsid w:val="000B1B42"/>
    <w:rsid w:val="000B1BC8"/>
    <w:rsid w:val="000B273A"/>
    <w:rsid w:val="000B2A01"/>
    <w:rsid w:val="000B2BF1"/>
    <w:rsid w:val="000B2C7E"/>
    <w:rsid w:val="000B3128"/>
    <w:rsid w:val="000C179A"/>
    <w:rsid w:val="000C28DF"/>
    <w:rsid w:val="000C4F4E"/>
    <w:rsid w:val="000C56B8"/>
    <w:rsid w:val="000C5F26"/>
    <w:rsid w:val="000C6E0D"/>
    <w:rsid w:val="000C7A2E"/>
    <w:rsid w:val="000D0FB1"/>
    <w:rsid w:val="000D5845"/>
    <w:rsid w:val="000D79AD"/>
    <w:rsid w:val="000D7B9C"/>
    <w:rsid w:val="000E2895"/>
    <w:rsid w:val="000E35CC"/>
    <w:rsid w:val="000E40F1"/>
    <w:rsid w:val="000F0A38"/>
    <w:rsid w:val="000F1248"/>
    <w:rsid w:val="000F40D2"/>
    <w:rsid w:val="000F6E11"/>
    <w:rsid w:val="001001BE"/>
    <w:rsid w:val="001020B1"/>
    <w:rsid w:val="00102387"/>
    <w:rsid w:val="0010644B"/>
    <w:rsid w:val="00110E43"/>
    <w:rsid w:val="00111FBC"/>
    <w:rsid w:val="00113425"/>
    <w:rsid w:val="0011358C"/>
    <w:rsid w:val="00113913"/>
    <w:rsid w:val="00116AAF"/>
    <w:rsid w:val="00121ABB"/>
    <w:rsid w:val="001220BF"/>
    <w:rsid w:val="00122820"/>
    <w:rsid w:val="001268BA"/>
    <w:rsid w:val="00131BCF"/>
    <w:rsid w:val="00134C04"/>
    <w:rsid w:val="00136257"/>
    <w:rsid w:val="00136270"/>
    <w:rsid w:val="00136C19"/>
    <w:rsid w:val="00137C27"/>
    <w:rsid w:val="00140C51"/>
    <w:rsid w:val="001419D5"/>
    <w:rsid w:val="00142FE2"/>
    <w:rsid w:val="001439E9"/>
    <w:rsid w:val="001446D8"/>
    <w:rsid w:val="001462B4"/>
    <w:rsid w:val="001476AB"/>
    <w:rsid w:val="0015083C"/>
    <w:rsid w:val="0015099D"/>
    <w:rsid w:val="00151282"/>
    <w:rsid w:val="001521F8"/>
    <w:rsid w:val="00153C67"/>
    <w:rsid w:val="001554B5"/>
    <w:rsid w:val="00156FC3"/>
    <w:rsid w:val="00161ED9"/>
    <w:rsid w:val="0016323F"/>
    <w:rsid w:val="0016563C"/>
    <w:rsid w:val="00166AF6"/>
    <w:rsid w:val="00167302"/>
    <w:rsid w:val="001678F1"/>
    <w:rsid w:val="00172F0E"/>
    <w:rsid w:val="00174DB6"/>
    <w:rsid w:val="0017517B"/>
    <w:rsid w:val="00177011"/>
    <w:rsid w:val="00177903"/>
    <w:rsid w:val="00180511"/>
    <w:rsid w:val="00181095"/>
    <w:rsid w:val="001817C7"/>
    <w:rsid w:val="00183B65"/>
    <w:rsid w:val="0018583D"/>
    <w:rsid w:val="00187C6B"/>
    <w:rsid w:val="0019283F"/>
    <w:rsid w:val="00194A90"/>
    <w:rsid w:val="00197115"/>
    <w:rsid w:val="001A3554"/>
    <w:rsid w:val="001A4657"/>
    <w:rsid w:val="001A5150"/>
    <w:rsid w:val="001A6C8F"/>
    <w:rsid w:val="001A6D26"/>
    <w:rsid w:val="001B1AE3"/>
    <w:rsid w:val="001B25B3"/>
    <w:rsid w:val="001B34EB"/>
    <w:rsid w:val="001B3530"/>
    <w:rsid w:val="001B4E6C"/>
    <w:rsid w:val="001B5ABD"/>
    <w:rsid w:val="001B60C2"/>
    <w:rsid w:val="001C1948"/>
    <w:rsid w:val="001C220C"/>
    <w:rsid w:val="001C29B6"/>
    <w:rsid w:val="001C2B95"/>
    <w:rsid w:val="001C6332"/>
    <w:rsid w:val="001C6FE5"/>
    <w:rsid w:val="001C77A6"/>
    <w:rsid w:val="001D172E"/>
    <w:rsid w:val="001D24B6"/>
    <w:rsid w:val="001D3DDD"/>
    <w:rsid w:val="001D5571"/>
    <w:rsid w:val="001D79C2"/>
    <w:rsid w:val="001D7C83"/>
    <w:rsid w:val="001E00B6"/>
    <w:rsid w:val="001E2145"/>
    <w:rsid w:val="001E2304"/>
    <w:rsid w:val="001E3A65"/>
    <w:rsid w:val="001E400C"/>
    <w:rsid w:val="001E4E49"/>
    <w:rsid w:val="001E6873"/>
    <w:rsid w:val="001E6FBF"/>
    <w:rsid w:val="001E7C7B"/>
    <w:rsid w:val="001F062B"/>
    <w:rsid w:val="001F36EE"/>
    <w:rsid w:val="001F45B6"/>
    <w:rsid w:val="00201880"/>
    <w:rsid w:val="00204292"/>
    <w:rsid w:val="00204375"/>
    <w:rsid w:val="00205994"/>
    <w:rsid w:val="002114E9"/>
    <w:rsid w:val="00211EDB"/>
    <w:rsid w:val="00215AF3"/>
    <w:rsid w:val="00217847"/>
    <w:rsid w:val="00220B14"/>
    <w:rsid w:val="00221F76"/>
    <w:rsid w:val="002227B7"/>
    <w:rsid w:val="0022339E"/>
    <w:rsid w:val="002268EC"/>
    <w:rsid w:val="00226B1C"/>
    <w:rsid w:val="00227BA0"/>
    <w:rsid w:val="00237001"/>
    <w:rsid w:val="002420AC"/>
    <w:rsid w:val="002426DC"/>
    <w:rsid w:val="002471B7"/>
    <w:rsid w:val="00247F91"/>
    <w:rsid w:val="0025390B"/>
    <w:rsid w:val="002545E2"/>
    <w:rsid w:val="002553D4"/>
    <w:rsid w:val="0025606A"/>
    <w:rsid w:val="00256457"/>
    <w:rsid w:val="00257105"/>
    <w:rsid w:val="002636BD"/>
    <w:rsid w:val="002658A2"/>
    <w:rsid w:val="00266F3C"/>
    <w:rsid w:val="00270BBE"/>
    <w:rsid w:val="00274790"/>
    <w:rsid w:val="00277082"/>
    <w:rsid w:val="00277CB9"/>
    <w:rsid w:val="00281201"/>
    <w:rsid w:val="00282445"/>
    <w:rsid w:val="00283121"/>
    <w:rsid w:val="00283C28"/>
    <w:rsid w:val="0028407C"/>
    <w:rsid w:val="002851F3"/>
    <w:rsid w:val="00285942"/>
    <w:rsid w:val="0028602C"/>
    <w:rsid w:val="00292F39"/>
    <w:rsid w:val="002956FF"/>
    <w:rsid w:val="00296935"/>
    <w:rsid w:val="002A0F76"/>
    <w:rsid w:val="002A489F"/>
    <w:rsid w:val="002A78B9"/>
    <w:rsid w:val="002B11D1"/>
    <w:rsid w:val="002B327A"/>
    <w:rsid w:val="002C2574"/>
    <w:rsid w:val="002C2590"/>
    <w:rsid w:val="002C2B03"/>
    <w:rsid w:val="002D0BCD"/>
    <w:rsid w:val="002D1DC0"/>
    <w:rsid w:val="002D29D5"/>
    <w:rsid w:val="002D3444"/>
    <w:rsid w:val="002D3A31"/>
    <w:rsid w:val="002D3DCA"/>
    <w:rsid w:val="002D676F"/>
    <w:rsid w:val="002D69AC"/>
    <w:rsid w:val="002E0185"/>
    <w:rsid w:val="002E23F3"/>
    <w:rsid w:val="002E329A"/>
    <w:rsid w:val="002E4A3E"/>
    <w:rsid w:val="002E6219"/>
    <w:rsid w:val="002E762B"/>
    <w:rsid w:val="002F2DA7"/>
    <w:rsid w:val="002F4285"/>
    <w:rsid w:val="002F5074"/>
    <w:rsid w:val="002F6C1B"/>
    <w:rsid w:val="002F71E7"/>
    <w:rsid w:val="003007A8"/>
    <w:rsid w:val="00305F5D"/>
    <w:rsid w:val="00316508"/>
    <w:rsid w:val="0031759A"/>
    <w:rsid w:val="00320D1D"/>
    <w:rsid w:val="0032151E"/>
    <w:rsid w:val="00324DFE"/>
    <w:rsid w:val="00326F35"/>
    <w:rsid w:val="00330BD6"/>
    <w:rsid w:val="0033183F"/>
    <w:rsid w:val="00333AEC"/>
    <w:rsid w:val="00334B18"/>
    <w:rsid w:val="00336F07"/>
    <w:rsid w:val="00337D3A"/>
    <w:rsid w:val="00337FA5"/>
    <w:rsid w:val="003424D2"/>
    <w:rsid w:val="00345309"/>
    <w:rsid w:val="00345435"/>
    <w:rsid w:val="00345D05"/>
    <w:rsid w:val="00346CBB"/>
    <w:rsid w:val="003504A7"/>
    <w:rsid w:val="0035185A"/>
    <w:rsid w:val="00351937"/>
    <w:rsid w:val="00355898"/>
    <w:rsid w:val="00361794"/>
    <w:rsid w:val="003629E3"/>
    <w:rsid w:val="00364144"/>
    <w:rsid w:val="00364B08"/>
    <w:rsid w:val="00367ACB"/>
    <w:rsid w:val="00370591"/>
    <w:rsid w:val="0037140C"/>
    <w:rsid w:val="00374C1E"/>
    <w:rsid w:val="003756B6"/>
    <w:rsid w:val="003779DC"/>
    <w:rsid w:val="003823F8"/>
    <w:rsid w:val="0038252C"/>
    <w:rsid w:val="0038617B"/>
    <w:rsid w:val="00386FDE"/>
    <w:rsid w:val="0039067E"/>
    <w:rsid w:val="003922C2"/>
    <w:rsid w:val="0039301D"/>
    <w:rsid w:val="00395ABD"/>
    <w:rsid w:val="003A5BF8"/>
    <w:rsid w:val="003A7E98"/>
    <w:rsid w:val="003B0C10"/>
    <w:rsid w:val="003B2880"/>
    <w:rsid w:val="003B6DCF"/>
    <w:rsid w:val="003C5C81"/>
    <w:rsid w:val="003D543F"/>
    <w:rsid w:val="003E3212"/>
    <w:rsid w:val="003F0094"/>
    <w:rsid w:val="003F334C"/>
    <w:rsid w:val="004005BE"/>
    <w:rsid w:val="00401283"/>
    <w:rsid w:val="00404DAC"/>
    <w:rsid w:val="00405D80"/>
    <w:rsid w:val="0041067E"/>
    <w:rsid w:val="004126F9"/>
    <w:rsid w:val="004168F0"/>
    <w:rsid w:val="00417759"/>
    <w:rsid w:val="00422C6A"/>
    <w:rsid w:val="004237DA"/>
    <w:rsid w:val="00424008"/>
    <w:rsid w:val="0042436B"/>
    <w:rsid w:val="00424B79"/>
    <w:rsid w:val="00426831"/>
    <w:rsid w:val="00432007"/>
    <w:rsid w:val="00432097"/>
    <w:rsid w:val="00432B18"/>
    <w:rsid w:val="004364A4"/>
    <w:rsid w:val="00436EED"/>
    <w:rsid w:val="00437ED6"/>
    <w:rsid w:val="00440547"/>
    <w:rsid w:val="00441B2D"/>
    <w:rsid w:val="00441C0F"/>
    <w:rsid w:val="00442308"/>
    <w:rsid w:val="004423F1"/>
    <w:rsid w:val="004459AC"/>
    <w:rsid w:val="00445EDF"/>
    <w:rsid w:val="004501F8"/>
    <w:rsid w:val="004508DC"/>
    <w:rsid w:val="004516D2"/>
    <w:rsid w:val="00453727"/>
    <w:rsid w:val="00460E03"/>
    <w:rsid w:val="0046154A"/>
    <w:rsid w:val="00465944"/>
    <w:rsid w:val="004733D6"/>
    <w:rsid w:val="004744D0"/>
    <w:rsid w:val="004753E2"/>
    <w:rsid w:val="00481338"/>
    <w:rsid w:val="0048168A"/>
    <w:rsid w:val="00483EF0"/>
    <w:rsid w:val="004844BA"/>
    <w:rsid w:val="00486B16"/>
    <w:rsid w:val="004906C4"/>
    <w:rsid w:val="0049728C"/>
    <w:rsid w:val="00497DF6"/>
    <w:rsid w:val="00497E6A"/>
    <w:rsid w:val="004A04D9"/>
    <w:rsid w:val="004A68E8"/>
    <w:rsid w:val="004A6C72"/>
    <w:rsid w:val="004B1B06"/>
    <w:rsid w:val="004B344D"/>
    <w:rsid w:val="004B3F39"/>
    <w:rsid w:val="004B5C27"/>
    <w:rsid w:val="004B6A30"/>
    <w:rsid w:val="004C0F28"/>
    <w:rsid w:val="004C1FC6"/>
    <w:rsid w:val="004C693D"/>
    <w:rsid w:val="004C7F75"/>
    <w:rsid w:val="004D2454"/>
    <w:rsid w:val="004D2DA6"/>
    <w:rsid w:val="004D4BBB"/>
    <w:rsid w:val="004D55A1"/>
    <w:rsid w:val="004D563A"/>
    <w:rsid w:val="004D56A5"/>
    <w:rsid w:val="004D790B"/>
    <w:rsid w:val="004E00FC"/>
    <w:rsid w:val="004E0128"/>
    <w:rsid w:val="004E3BCA"/>
    <w:rsid w:val="004E415A"/>
    <w:rsid w:val="004E7F89"/>
    <w:rsid w:val="004F145A"/>
    <w:rsid w:val="004F15E8"/>
    <w:rsid w:val="004F404D"/>
    <w:rsid w:val="004F6AB5"/>
    <w:rsid w:val="00500AA6"/>
    <w:rsid w:val="00501CCD"/>
    <w:rsid w:val="00503661"/>
    <w:rsid w:val="0050596C"/>
    <w:rsid w:val="00510323"/>
    <w:rsid w:val="00512096"/>
    <w:rsid w:val="005212C7"/>
    <w:rsid w:val="00526737"/>
    <w:rsid w:val="00527CF4"/>
    <w:rsid w:val="005304E0"/>
    <w:rsid w:val="00531D18"/>
    <w:rsid w:val="00532854"/>
    <w:rsid w:val="00535950"/>
    <w:rsid w:val="00535B5D"/>
    <w:rsid w:val="00542723"/>
    <w:rsid w:val="00544CD6"/>
    <w:rsid w:val="0054789C"/>
    <w:rsid w:val="00551DCD"/>
    <w:rsid w:val="00552199"/>
    <w:rsid w:val="00554722"/>
    <w:rsid w:val="00555D95"/>
    <w:rsid w:val="00561BED"/>
    <w:rsid w:val="00562890"/>
    <w:rsid w:val="00562F1E"/>
    <w:rsid w:val="005648E9"/>
    <w:rsid w:val="00565676"/>
    <w:rsid w:val="00565AC3"/>
    <w:rsid w:val="00565EE1"/>
    <w:rsid w:val="00567007"/>
    <w:rsid w:val="005726EE"/>
    <w:rsid w:val="00573471"/>
    <w:rsid w:val="0057662B"/>
    <w:rsid w:val="00580359"/>
    <w:rsid w:val="00582361"/>
    <w:rsid w:val="00582EA5"/>
    <w:rsid w:val="00583873"/>
    <w:rsid w:val="0058590B"/>
    <w:rsid w:val="005864F1"/>
    <w:rsid w:val="00587DE2"/>
    <w:rsid w:val="0059111B"/>
    <w:rsid w:val="00593BD2"/>
    <w:rsid w:val="005963EE"/>
    <w:rsid w:val="005A0035"/>
    <w:rsid w:val="005A46F0"/>
    <w:rsid w:val="005B15ED"/>
    <w:rsid w:val="005B22E0"/>
    <w:rsid w:val="005B6EF9"/>
    <w:rsid w:val="005B7EF2"/>
    <w:rsid w:val="005C050E"/>
    <w:rsid w:val="005C12B4"/>
    <w:rsid w:val="005C26C8"/>
    <w:rsid w:val="005C2CF7"/>
    <w:rsid w:val="005C36CA"/>
    <w:rsid w:val="005C69FF"/>
    <w:rsid w:val="005C7579"/>
    <w:rsid w:val="005D1F73"/>
    <w:rsid w:val="005D4028"/>
    <w:rsid w:val="005D667F"/>
    <w:rsid w:val="005D73AA"/>
    <w:rsid w:val="005E3523"/>
    <w:rsid w:val="005E607E"/>
    <w:rsid w:val="005E6E53"/>
    <w:rsid w:val="005E76C9"/>
    <w:rsid w:val="005E771E"/>
    <w:rsid w:val="005F1B7B"/>
    <w:rsid w:val="005F38C1"/>
    <w:rsid w:val="005F51D2"/>
    <w:rsid w:val="005F6132"/>
    <w:rsid w:val="005F7012"/>
    <w:rsid w:val="006058CB"/>
    <w:rsid w:val="00606479"/>
    <w:rsid w:val="00607CE3"/>
    <w:rsid w:val="0061254C"/>
    <w:rsid w:val="00615529"/>
    <w:rsid w:val="0061600C"/>
    <w:rsid w:val="00621D8A"/>
    <w:rsid w:val="00621D9B"/>
    <w:rsid w:val="006235F2"/>
    <w:rsid w:val="00623752"/>
    <w:rsid w:val="00623867"/>
    <w:rsid w:val="006274F8"/>
    <w:rsid w:val="00630098"/>
    <w:rsid w:val="0063377B"/>
    <w:rsid w:val="00634227"/>
    <w:rsid w:val="00634C79"/>
    <w:rsid w:val="006351A6"/>
    <w:rsid w:val="0063664E"/>
    <w:rsid w:val="00652510"/>
    <w:rsid w:val="00657EF0"/>
    <w:rsid w:val="00660EDC"/>
    <w:rsid w:val="00663F7B"/>
    <w:rsid w:val="00666060"/>
    <w:rsid w:val="00666916"/>
    <w:rsid w:val="006679C0"/>
    <w:rsid w:val="00667B15"/>
    <w:rsid w:val="006734F9"/>
    <w:rsid w:val="006749F2"/>
    <w:rsid w:val="00674C81"/>
    <w:rsid w:val="00676998"/>
    <w:rsid w:val="00677137"/>
    <w:rsid w:val="00680BE4"/>
    <w:rsid w:val="00681559"/>
    <w:rsid w:val="00683F1E"/>
    <w:rsid w:val="00687F8D"/>
    <w:rsid w:val="00690AC4"/>
    <w:rsid w:val="006913D4"/>
    <w:rsid w:val="00692662"/>
    <w:rsid w:val="006A0577"/>
    <w:rsid w:val="006A0B9C"/>
    <w:rsid w:val="006A0F54"/>
    <w:rsid w:val="006A137D"/>
    <w:rsid w:val="006A21EA"/>
    <w:rsid w:val="006A33C7"/>
    <w:rsid w:val="006A5030"/>
    <w:rsid w:val="006A58C1"/>
    <w:rsid w:val="006A5EE0"/>
    <w:rsid w:val="006A6708"/>
    <w:rsid w:val="006A67EF"/>
    <w:rsid w:val="006B4BDE"/>
    <w:rsid w:val="006B5392"/>
    <w:rsid w:val="006B7E27"/>
    <w:rsid w:val="006C190F"/>
    <w:rsid w:val="006C1EDD"/>
    <w:rsid w:val="006C2425"/>
    <w:rsid w:val="006C3A93"/>
    <w:rsid w:val="006C4404"/>
    <w:rsid w:val="006C5DC2"/>
    <w:rsid w:val="006D3B31"/>
    <w:rsid w:val="006D49B3"/>
    <w:rsid w:val="006D5E7C"/>
    <w:rsid w:val="006D6E90"/>
    <w:rsid w:val="006D75DA"/>
    <w:rsid w:val="006D790B"/>
    <w:rsid w:val="006E537C"/>
    <w:rsid w:val="006E6054"/>
    <w:rsid w:val="006F0065"/>
    <w:rsid w:val="00701375"/>
    <w:rsid w:val="00703677"/>
    <w:rsid w:val="007039F9"/>
    <w:rsid w:val="00704B21"/>
    <w:rsid w:val="00705AB6"/>
    <w:rsid w:val="00706545"/>
    <w:rsid w:val="00706E66"/>
    <w:rsid w:val="00707435"/>
    <w:rsid w:val="00721109"/>
    <w:rsid w:val="007247EC"/>
    <w:rsid w:val="00724F39"/>
    <w:rsid w:val="00727145"/>
    <w:rsid w:val="007318AE"/>
    <w:rsid w:val="007326FD"/>
    <w:rsid w:val="00732B5C"/>
    <w:rsid w:val="007352A2"/>
    <w:rsid w:val="007369F4"/>
    <w:rsid w:val="00744644"/>
    <w:rsid w:val="00744ED2"/>
    <w:rsid w:val="007528D7"/>
    <w:rsid w:val="007535D3"/>
    <w:rsid w:val="00755FD2"/>
    <w:rsid w:val="00756AA3"/>
    <w:rsid w:val="00762EB5"/>
    <w:rsid w:val="007631BA"/>
    <w:rsid w:val="00765DCF"/>
    <w:rsid w:val="007710CF"/>
    <w:rsid w:val="0077159A"/>
    <w:rsid w:val="00773166"/>
    <w:rsid w:val="007734DA"/>
    <w:rsid w:val="00774A3C"/>
    <w:rsid w:val="007765E9"/>
    <w:rsid w:val="007765EF"/>
    <w:rsid w:val="007766DF"/>
    <w:rsid w:val="007772D9"/>
    <w:rsid w:val="007811A2"/>
    <w:rsid w:val="007814DB"/>
    <w:rsid w:val="00782515"/>
    <w:rsid w:val="00783304"/>
    <w:rsid w:val="007839DC"/>
    <w:rsid w:val="00784C17"/>
    <w:rsid w:val="00785E40"/>
    <w:rsid w:val="00791DCA"/>
    <w:rsid w:val="00792321"/>
    <w:rsid w:val="007943B7"/>
    <w:rsid w:val="00794AFC"/>
    <w:rsid w:val="00795D21"/>
    <w:rsid w:val="007A0D8A"/>
    <w:rsid w:val="007A5A89"/>
    <w:rsid w:val="007A7401"/>
    <w:rsid w:val="007B024D"/>
    <w:rsid w:val="007B06DC"/>
    <w:rsid w:val="007B40E7"/>
    <w:rsid w:val="007B43F5"/>
    <w:rsid w:val="007B52BE"/>
    <w:rsid w:val="007C0F80"/>
    <w:rsid w:val="007C1E84"/>
    <w:rsid w:val="007C2DD0"/>
    <w:rsid w:val="007C5384"/>
    <w:rsid w:val="007C71FB"/>
    <w:rsid w:val="007C73EA"/>
    <w:rsid w:val="007C7E77"/>
    <w:rsid w:val="007D2C23"/>
    <w:rsid w:val="007D2E09"/>
    <w:rsid w:val="007D3F41"/>
    <w:rsid w:val="007D450D"/>
    <w:rsid w:val="007E55EB"/>
    <w:rsid w:val="007F181D"/>
    <w:rsid w:val="007F1A13"/>
    <w:rsid w:val="007F3002"/>
    <w:rsid w:val="007F4AE4"/>
    <w:rsid w:val="007F5651"/>
    <w:rsid w:val="007F6348"/>
    <w:rsid w:val="007F670B"/>
    <w:rsid w:val="007F73F7"/>
    <w:rsid w:val="00800891"/>
    <w:rsid w:val="00801D5F"/>
    <w:rsid w:val="008026FE"/>
    <w:rsid w:val="00803371"/>
    <w:rsid w:val="0080364A"/>
    <w:rsid w:val="008055C5"/>
    <w:rsid w:val="00805692"/>
    <w:rsid w:val="00806427"/>
    <w:rsid w:val="0081051B"/>
    <w:rsid w:val="00813AE9"/>
    <w:rsid w:val="00814C8E"/>
    <w:rsid w:val="00815FF8"/>
    <w:rsid w:val="0082456A"/>
    <w:rsid w:val="00824B62"/>
    <w:rsid w:val="00830D2F"/>
    <w:rsid w:val="00831E96"/>
    <w:rsid w:val="00833154"/>
    <w:rsid w:val="00834BA6"/>
    <w:rsid w:val="00835A75"/>
    <w:rsid w:val="00835C10"/>
    <w:rsid w:val="008361FA"/>
    <w:rsid w:val="00836980"/>
    <w:rsid w:val="00836D1C"/>
    <w:rsid w:val="00837320"/>
    <w:rsid w:val="008408D8"/>
    <w:rsid w:val="0084104C"/>
    <w:rsid w:val="00846B67"/>
    <w:rsid w:val="00847B5F"/>
    <w:rsid w:val="00852CC3"/>
    <w:rsid w:val="00853E17"/>
    <w:rsid w:val="00857666"/>
    <w:rsid w:val="0085783E"/>
    <w:rsid w:val="00860220"/>
    <w:rsid w:val="00860DE2"/>
    <w:rsid w:val="00861156"/>
    <w:rsid w:val="00862014"/>
    <w:rsid w:val="0086285F"/>
    <w:rsid w:val="0086297A"/>
    <w:rsid w:val="00863162"/>
    <w:rsid w:val="008641E2"/>
    <w:rsid w:val="00870212"/>
    <w:rsid w:val="00871124"/>
    <w:rsid w:val="00872D5A"/>
    <w:rsid w:val="00873B31"/>
    <w:rsid w:val="00873BB5"/>
    <w:rsid w:val="00873CE2"/>
    <w:rsid w:val="008748F5"/>
    <w:rsid w:val="00874944"/>
    <w:rsid w:val="00876655"/>
    <w:rsid w:val="00877865"/>
    <w:rsid w:val="008803BF"/>
    <w:rsid w:val="0088177B"/>
    <w:rsid w:val="00885469"/>
    <w:rsid w:val="00887F6F"/>
    <w:rsid w:val="00891927"/>
    <w:rsid w:val="008921B3"/>
    <w:rsid w:val="008935D4"/>
    <w:rsid w:val="008936B4"/>
    <w:rsid w:val="00893D0D"/>
    <w:rsid w:val="00895862"/>
    <w:rsid w:val="00897C4A"/>
    <w:rsid w:val="008A05E8"/>
    <w:rsid w:val="008A2EEB"/>
    <w:rsid w:val="008A3C95"/>
    <w:rsid w:val="008B0770"/>
    <w:rsid w:val="008B4A1F"/>
    <w:rsid w:val="008B652F"/>
    <w:rsid w:val="008C0295"/>
    <w:rsid w:val="008C0AAE"/>
    <w:rsid w:val="008C50EB"/>
    <w:rsid w:val="008C5408"/>
    <w:rsid w:val="008D0D66"/>
    <w:rsid w:val="008D2000"/>
    <w:rsid w:val="008D2A8B"/>
    <w:rsid w:val="008D313C"/>
    <w:rsid w:val="008D34D0"/>
    <w:rsid w:val="008D3BF8"/>
    <w:rsid w:val="008D41A0"/>
    <w:rsid w:val="008D4CCD"/>
    <w:rsid w:val="008D6171"/>
    <w:rsid w:val="008D68F7"/>
    <w:rsid w:val="008E12B6"/>
    <w:rsid w:val="008E55F0"/>
    <w:rsid w:val="008F03A6"/>
    <w:rsid w:val="008F0BF1"/>
    <w:rsid w:val="008F3FF4"/>
    <w:rsid w:val="008F4A28"/>
    <w:rsid w:val="008F5208"/>
    <w:rsid w:val="008F75EB"/>
    <w:rsid w:val="00900BC1"/>
    <w:rsid w:val="009026C1"/>
    <w:rsid w:val="00902998"/>
    <w:rsid w:val="009049E1"/>
    <w:rsid w:val="009108D1"/>
    <w:rsid w:val="00910E0E"/>
    <w:rsid w:val="0091275C"/>
    <w:rsid w:val="00912CEA"/>
    <w:rsid w:val="009147AF"/>
    <w:rsid w:val="00916B88"/>
    <w:rsid w:val="009229DC"/>
    <w:rsid w:val="0092762A"/>
    <w:rsid w:val="00932AD1"/>
    <w:rsid w:val="00932D5D"/>
    <w:rsid w:val="00934FEF"/>
    <w:rsid w:val="00935BF1"/>
    <w:rsid w:val="00936C23"/>
    <w:rsid w:val="009373FF"/>
    <w:rsid w:val="009421D8"/>
    <w:rsid w:val="0094279B"/>
    <w:rsid w:val="00943935"/>
    <w:rsid w:val="00943B88"/>
    <w:rsid w:val="009448F3"/>
    <w:rsid w:val="009471EB"/>
    <w:rsid w:val="009516D5"/>
    <w:rsid w:val="0095773A"/>
    <w:rsid w:val="009629FC"/>
    <w:rsid w:val="009640ED"/>
    <w:rsid w:val="009648F9"/>
    <w:rsid w:val="00970E83"/>
    <w:rsid w:val="009752DF"/>
    <w:rsid w:val="0098250A"/>
    <w:rsid w:val="00984EEA"/>
    <w:rsid w:val="0099477C"/>
    <w:rsid w:val="009970E6"/>
    <w:rsid w:val="0099753C"/>
    <w:rsid w:val="0099776C"/>
    <w:rsid w:val="009A066C"/>
    <w:rsid w:val="009A429B"/>
    <w:rsid w:val="009A5DE6"/>
    <w:rsid w:val="009B2983"/>
    <w:rsid w:val="009B3BFB"/>
    <w:rsid w:val="009B3C4B"/>
    <w:rsid w:val="009B4885"/>
    <w:rsid w:val="009B5220"/>
    <w:rsid w:val="009B7893"/>
    <w:rsid w:val="009C11BB"/>
    <w:rsid w:val="009C2BED"/>
    <w:rsid w:val="009C3C17"/>
    <w:rsid w:val="009C4BF1"/>
    <w:rsid w:val="009C60AA"/>
    <w:rsid w:val="009C65A1"/>
    <w:rsid w:val="009C72D8"/>
    <w:rsid w:val="009C7B87"/>
    <w:rsid w:val="009E06DE"/>
    <w:rsid w:val="009E0F52"/>
    <w:rsid w:val="009E1EBE"/>
    <w:rsid w:val="009E3952"/>
    <w:rsid w:val="009E648F"/>
    <w:rsid w:val="009E6DBC"/>
    <w:rsid w:val="009E7947"/>
    <w:rsid w:val="009E7CD4"/>
    <w:rsid w:val="009F1DCA"/>
    <w:rsid w:val="009F2B0D"/>
    <w:rsid w:val="009F4275"/>
    <w:rsid w:val="009F4F9A"/>
    <w:rsid w:val="009F608F"/>
    <w:rsid w:val="009F61F8"/>
    <w:rsid w:val="009F697D"/>
    <w:rsid w:val="00A00161"/>
    <w:rsid w:val="00A013F4"/>
    <w:rsid w:val="00A047D4"/>
    <w:rsid w:val="00A04B45"/>
    <w:rsid w:val="00A0558B"/>
    <w:rsid w:val="00A05DF2"/>
    <w:rsid w:val="00A069EA"/>
    <w:rsid w:val="00A07796"/>
    <w:rsid w:val="00A10281"/>
    <w:rsid w:val="00A1086C"/>
    <w:rsid w:val="00A1641D"/>
    <w:rsid w:val="00A22015"/>
    <w:rsid w:val="00A22670"/>
    <w:rsid w:val="00A23306"/>
    <w:rsid w:val="00A25688"/>
    <w:rsid w:val="00A260F9"/>
    <w:rsid w:val="00A27264"/>
    <w:rsid w:val="00A3023C"/>
    <w:rsid w:val="00A31B20"/>
    <w:rsid w:val="00A32394"/>
    <w:rsid w:val="00A32B68"/>
    <w:rsid w:val="00A3379F"/>
    <w:rsid w:val="00A33DC6"/>
    <w:rsid w:val="00A33E03"/>
    <w:rsid w:val="00A3648C"/>
    <w:rsid w:val="00A409AA"/>
    <w:rsid w:val="00A40AEF"/>
    <w:rsid w:val="00A41718"/>
    <w:rsid w:val="00A41BBE"/>
    <w:rsid w:val="00A42102"/>
    <w:rsid w:val="00A42C86"/>
    <w:rsid w:val="00A455BE"/>
    <w:rsid w:val="00A45F4E"/>
    <w:rsid w:val="00A475FB"/>
    <w:rsid w:val="00A515D6"/>
    <w:rsid w:val="00A5253B"/>
    <w:rsid w:val="00A528E7"/>
    <w:rsid w:val="00A53A7A"/>
    <w:rsid w:val="00A546B6"/>
    <w:rsid w:val="00A57596"/>
    <w:rsid w:val="00A57DD7"/>
    <w:rsid w:val="00A60848"/>
    <w:rsid w:val="00A63814"/>
    <w:rsid w:val="00A63D52"/>
    <w:rsid w:val="00A65830"/>
    <w:rsid w:val="00A66BCA"/>
    <w:rsid w:val="00A72407"/>
    <w:rsid w:val="00A73517"/>
    <w:rsid w:val="00A73E3F"/>
    <w:rsid w:val="00A753BC"/>
    <w:rsid w:val="00A75A5A"/>
    <w:rsid w:val="00A8055F"/>
    <w:rsid w:val="00A83C65"/>
    <w:rsid w:val="00A84D1C"/>
    <w:rsid w:val="00A87A5E"/>
    <w:rsid w:val="00A90547"/>
    <w:rsid w:val="00A90F07"/>
    <w:rsid w:val="00A92224"/>
    <w:rsid w:val="00A92537"/>
    <w:rsid w:val="00A929DA"/>
    <w:rsid w:val="00A947AA"/>
    <w:rsid w:val="00AA022F"/>
    <w:rsid w:val="00AA32CE"/>
    <w:rsid w:val="00AA3E32"/>
    <w:rsid w:val="00AA5C6C"/>
    <w:rsid w:val="00AA5DCB"/>
    <w:rsid w:val="00AB1826"/>
    <w:rsid w:val="00AC0643"/>
    <w:rsid w:val="00AC08BC"/>
    <w:rsid w:val="00AC1618"/>
    <w:rsid w:val="00AC2A7D"/>
    <w:rsid w:val="00AC30BB"/>
    <w:rsid w:val="00AC3728"/>
    <w:rsid w:val="00AC3A9B"/>
    <w:rsid w:val="00AC45D3"/>
    <w:rsid w:val="00AC4A57"/>
    <w:rsid w:val="00AC76D2"/>
    <w:rsid w:val="00AD1799"/>
    <w:rsid w:val="00AD26A3"/>
    <w:rsid w:val="00AD2FFE"/>
    <w:rsid w:val="00AD601B"/>
    <w:rsid w:val="00AD6188"/>
    <w:rsid w:val="00AD7D22"/>
    <w:rsid w:val="00AE4806"/>
    <w:rsid w:val="00AE52BF"/>
    <w:rsid w:val="00AE7FF4"/>
    <w:rsid w:val="00AF0A7D"/>
    <w:rsid w:val="00AF2D78"/>
    <w:rsid w:val="00AF368B"/>
    <w:rsid w:val="00B03968"/>
    <w:rsid w:val="00B07608"/>
    <w:rsid w:val="00B10B4C"/>
    <w:rsid w:val="00B12420"/>
    <w:rsid w:val="00B13BB2"/>
    <w:rsid w:val="00B13CBF"/>
    <w:rsid w:val="00B17BE0"/>
    <w:rsid w:val="00B23032"/>
    <w:rsid w:val="00B30584"/>
    <w:rsid w:val="00B32E40"/>
    <w:rsid w:val="00B32FBF"/>
    <w:rsid w:val="00B34C0D"/>
    <w:rsid w:val="00B35F11"/>
    <w:rsid w:val="00B368D9"/>
    <w:rsid w:val="00B37F18"/>
    <w:rsid w:val="00B4243A"/>
    <w:rsid w:val="00B42B17"/>
    <w:rsid w:val="00B46ED2"/>
    <w:rsid w:val="00B50D7B"/>
    <w:rsid w:val="00B52A40"/>
    <w:rsid w:val="00B53DEF"/>
    <w:rsid w:val="00B56154"/>
    <w:rsid w:val="00B66C9D"/>
    <w:rsid w:val="00B6719C"/>
    <w:rsid w:val="00B70B74"/>
    <w:rsid w:val="00B70B92"/>
    <w:rsid w:val="00B77673"/>
    <w:rsid w:val="00B8553F"/>
    <w:rsid w:val="00B96C42"/>
    <w:rsid w:val="00B97D3B"/>
    <w:rsid w:val="00B97E15"/>
    <w:rsid w:val="00BA0056"/>
    <w:rsid w:val="00BA1573"/>
    <w:rsid w:val="00BA2AE5"/>
    <w:rsid w:val="00BA2D37"/>
    <w:rsid w:val="00BA6E22"/>
    <w:rsid w:val="00BA75AF"/>
    <w:rsid w:val="00BB10FE"/>
    <w:rsid w:val="00BB14F8"/>
    <w:rsid w:val="00BB257A"/>
    <w:rsid w:val="00BB6949"/>
    <w:rsid w:val="00BC1E8B"/>
    <w:rsid w:val="00BC26D9"/>
    <w:rsid w:val="00BC5E84"/>
    <w:rsid w:val="00BC65E8"/>
    <w:rsid w:val="00BD269B"/>
    <w:rsid w:val="00BD3B11"/>
    <w:rsid w:val="00BD45C1"/>
    <w:rsid w:val="00BD4E54"/>
    <w:rsid w:val="00BE0966"/>
    <w:rsid w:val="00BE0E01"/>
    <w:rsid w:val="00BE1295"/>
    <w:rsid w:val="00BE1F02"/>
    <w:rsid w:val="00BE2A2D"/>
    <w:rsid w:val="00BE3217"/>
    <w:rsid w:val="00BE46A9"/>
    <w:rsid w:val="00BE71BC"/>
    <w:rsid w:val="00BE7A54"/>
    <w:rsid w:val="00BF61C5"/>
    <w:rsid w:val="00BF6407"/>
    <w:rsid w:val="00C0138D"/>
    <w:rsid w:val="00C0234F"/>
    <w:rsid w:val="00C114AD"/>
    <w:rsid w:val="00C16D17"/>
    <w:rsid w:val="00C16DF9"/>
    <w:rsid w:val="00C17CD4"/>
    <w:rsid w:val="00C2109A"/>
    <w:rsid w:val="00C22CEA"/>
    <w:rsid w:val="00C23488"/>
    <w:rsid w:val="00C24DAC"/>
    <w:rsid w:val="00C25B0F"/>
    <w:rsid w:val="00C26F6E"/>
    <w:rsid w:val="00C31CF0"/>
    <w:rsid w:val="00C32C69"/>
    <w:rsid w:val="00C3385E"/>
    <w:rsid w:val="00C3446C"/>
    <w:rsid w:val="00C35176"/>
    <w:rsid w:val="00C42F85"/>
    <w:rsid w:val="00C473D8"/>
    <w:rsid w:val="00C5283C"/>
    <w:rsid w:val="00C5625D"/>
    <w:rsid w:val="00C57A34"/>
    <w:rsid w:val="00C6047D"/>
    <w:rsid w:val="00C627B4"/>
    <w:rsid w:val="00C71D5B"/>
    <w:rsid w:val="00C733C5"/>
    <w:rsid w:val="00C763E3"/>
    <w:rsid w:val="00C777B8"/>
    <w:rsid w:val="00C81188"/>
    <w:rsid w:val="00C8247D"/>
    <w:rsid w:val="00C831B5"/>
    <w:rsid w:val="00C84EA5"/>
    <w:rsid w:val="00C86B04"/>
    <w:rsid w:val="00C86BD3"/>
    <w:rsid w:val="00C876DA"/>
    <w:rsid w:val="00C90249"/>
    <w:rsid w:val="00C90FDC"/>
    <w:rsid w:val="00C9344E"/>
    <w:rsid w:val="00C9440A"/>
    <w:rsid w:val="00C94C70"/>
    <w:rsid w:val="00C95A80"/>
    <w:rsid w:val="00C96FCE"/>
    <w:rsid w:val="00C979CE"/>
    <w:rsid w:val="00CA1E32"/>
    <w:rsid w:val="00CA2050"/>
    <w:rsid w:val="00CA3472"/>
    <w:rsid w:val="00CB0847"/>
    <w:rsid w:val="00CB0FFF"/>
    <w:rsid w:val="00CB107F"/>
    <w:rsid w:val="00CB12C6"/>
    <w:rsid w:val="00CB1C1A"/>
    <w:rsid w:val="00CB3857"/>
    <w:rsid w:val="00CB531A"/>
    <w:rsid w:val="00CC0BDF"/>
    <w:rsid w:val="00CC0E4B"/>
    <w:rsid w:val="00CC1A6E"/>
    <w:rsid w:val="00CC3528"/>
    <w:rsid w:val="00CC36FB"/>
    <w:rsid w:val="00CC4F47"/>
    <w:rsid w:val="00CD3B5B"/>
    <w:rsid w:val="00CD3BF6"/>
    <w:rsid w:val="00CD3E70"/>
    <w:rsid w:val="00CD4DE8"/>
    <w:rsid w:val="00CD757A"/>
    <w:rsid w:val="00CD7B3E"/>
    <w:rsid w:val="00CE0817"/>
    <w:rsid w:val="00CE1E83"/>
    <w:rsid w:val="00CE5064"/>
    <w:rsid w:val="00CE55A4"/>
    <w:rsid w:val="00CE7146"/>
    <w:rsid w:val="00CE79F4"/>
    <w:rsid w:val="00CF081F"/>
    <w:rsid w:val="00CF29F0"/>
    <w:rsid w:val="00D017B5"/>
    <w:rsid w:val="00D018D6"/>
    <w:rsid w:val="00D02777"/>
    <w:rsid w:val="00D02834"/>
    <w:rsid w:val="00D03737"/>
    <w:rsid w:val="00D0615D"/>
    <w:rsid w:val="00D10445"/>
    <w:rsid w:val="00D13187"/>
    <w:rsid w:val="00D14AC8"/>
    <w:rsid w:val="00D250BD"/>
    <w:rsid w:val="00D31FB5"/>
    <w:rsid w:val="00D32FA4"/>
    <w:rsid w:val="00D33D63"/>
    <w:rsid w:val="00D35987"/>
    <w:rsid w:val="00D37967"/>
    <w:rsid w:val="00D44319"/>
    <w:rsid w:val="00D53873"/>
    <w:rsid w:val="00D56B88"/>
    <w:rsid w:val="00D63A0E"/>
    <w:rsid w:val="00D66754"/>
    <w:rsid w:val="00D7038B"/>
    <w:rsid w:val="00D75B65"/>
    <w:rsid w:val="00D75FB4"/>
    <w:rsid w:val="00D85034"/>
    <w:rsid w:val="00D9243C"/>
    <w:rsid w:val="00D96A6D"/>
    <w:rsid w:val="00D97B08"/>
    <w:rsid w:val="00D97E87"/>
    <w:rsid w:val="00DA2F8E"/>
    <w:rsid w:val="00DA5338"/>
    <w:rsid w:val="00DA595E"/>
    <w:rsid w:val="00DA59F3"/>
    <w:rsid w:val="00DB00D5"/>
    <w:rsid w:val="00DB0CD7"/>
    <w:rsid w:val="00DB1BB1"/>
    <w:rsid w:val="00DB5115"/>
    <w:rsid w:val="00DC139D"/>
    <w:rsid w:val="00DC1668"/>
    <w:rsid w:val="00DC197C"/>
    <w:rsid w:val="00DC3A7B"/>
    <w:rsid w:val="00DC3E50"/>
    <w:rsid w:val="00DC79D1"/>
    <w:rsid w:val="00DD20CA"/>
    <w:rsid w:val="00DD25DA"/>
    <w:rsid w:val="00DD2BBD"/>
    <w:rsid w:val="00DD39B1"/>
    <w:rsid w:val="00DD3B3F"/>
    <w:rsid w:val="00DD4ED5"/>
    <w:rsid w:val="00DE1A69"/>
    <w:rsid w:val="00DE32F7"/>
    <w:rsid w:val="00DE62DF"/>
    <w:rsid w:val="00DE7AA7"/>
    <w:rsid w:val="00DF04CE"/>
    <w:rsid w:val="00DF2556"/>
    <w:rsid w:val="00DF37DB"/>
    <w:rsid w:val="00DF4E86"/>
    <w:rsid w:val="00DF5DEB"/>
    <w:rsid w:val="00E0005C"/>
    <w:rsid w:val="00E00D7F"/>
    <w:rsid w:val="00E02560"/>
    <w:rsid w:val="00E02D15"/>
    <w:rsid w:val="00E03633"/>
    <w:rsid w:val="00E10130"/>
    <w:rsid w:val="00E12ED4"/>
    <w:rsid w:val="00E14A90"/>
    <w:rsid w:val="00E151E1"/>
    <w:rsid w:val="00E20F28"/>
    <w:rsid w:val="00E233B0"/>
    <w:rsid w:val="00E24FFC"/>
    <w:rsid w:val="00E27D0B"/>
    <w:rsid w:val="00E31D33"/>
    <w:rsid w:val="00E31E63"/>
    <w:rsid w:val="00E32AFE"/>
    <w:rsid w:val="00E37404"/>
    <w:rsid w:val="00E4057C"/>
    <w:rsid w:val="00E4323B"/>
    <w:rsid w:val="00E4466C"/>
    <w:rsid w:val="00E45FA0"/>
    <w:rsid w:val="00E51D1F"/>
    <w:rsid w:val="00E52B46"/>
    <w:rsid w:val="00E5556A"/>
    <w:rsid w:val="00E62B41"/>
    <w:rsid w:val="00E671A0"/>
    <w:rsid w:val="00E75D1A"/>
    <w:rsid w:val="00E76687"/>
    <w:rsid w:val="00E77807"/>
    <w:rsid w:val="00E81315"/>
    <w:rsid w:val="00E817EE"/>
    <w:rsid w:val="00E852B6"/>
    <w:rsid w:val="00E8785B"/>
    <w:rsid w:val="00E87A58"/>
    <w:rsid w:val="00E93AA8"/>
    <w:rsid w:val="00E940E3"/>
    <w:rsid w:val="00E942B6"/>
    <w:rsid w:val="00EA0025"/>
    <w:rsid w:val="00EA07F7"/>
    <w:rsid w:val="00EA2154"/>
    <w:rsid w:val="00EA2652"/>
    <w:rsid w:val="00EA2869"/>
    <w:rsid w:val="00EA470C"/>
    <w:rsid w:val="00EA5128"/>
    <w:rsid w:val="00EA6EBB"/>
    <w:rsid w:val="00EB0D70"/>
    <w:rsid w:val="00EB5D87"/>
    <w:rsid w:val="00EC12B2"/>
    <w:rsid w:val="00EC23A7"/>
    <w:rsid w:val="00EC2F45"/>
    <w:rsid w:val="00EC3066"/>
    <w:rsid w:val="00EC3951"/>
    <w:rsid w:val="00EC4BB1"/>
    <w:rsid w:val="00EC52B1"/>
    <w:rsid w:val="00EC5397"/>
    <w:rsid w:val="00ED1319"/>
    <w:rsid w:val="00ED29F4"/>
    <w:rsid w:val="00ED6E31"/>
    <w:rsid w:val="00EE500C"/>
    <w:rsid w:val="00EE5A10"/>
    <w:rsid w:val="00EF07D1"/>
    <w:rsid w:val="00EF11D8"/>
    <w:rsid w:val="00EF4A5F"/>
    <w:rsid w:val="00EF65A4"/>
    <w:rsid w:val="00EF666B"/>
    <w:rsid w:val="00F00919"/>
    <w:rsid w:val="00F01085"/>
    <w:rsid w:val="00F02CB8"/>
    <w:rsid w:val="00F14176"/>
    <w:rsid w:val="00F20EE5"/>
    <w:rsid w:val="00F23B18"/>
    <w:rsid w:val="00F302BA"/>
    <w:rsid w:val="00F31F47"/>
    <w:rsid w:val="00F33557"/>
    <w:rsid w:val="00F364A9"/>
    <w:rsid w:val="00F36843"/>
    <w:rsid w:val="00F3748C"/>
    <w:rsid w:val="00F41BA6"/>
    <w:rsid w:val="00F4254F"/>
    <w:rsid w:val="00F449A9"/>
    <w:rsid w:val="00F44D2E"/>
    <w:rsid w:val="00F4542B"/>
    <w:rsid w:val="00F45564"/>
    <w:rsid w:val="00F47675"/>
    <w:rsid w:val="00F4789C"/>
    <w:rsid w:val="00F47D43"/>
    <w:rsid w:val="00F52439"/>
    <w:rsid w:val="00F60D18"/>
    <w:rsid w:val="00F61F13"/>
    <w:rsid w:val="00F62D12"/>
    <w:rsid w:val="00F6496F"/>
    <w:rsid w:val="00F65532"/>
    <w:rsid w:val="00F662AD"/>
    <w:rsid w:val="00F66A75"/>
    <w:rsid w:val="00F67BD1"/>
    <w:rsid w:val="00F7027D"/>
    <w:rsid w:val="00F71DE6"/>
    <w:rsid w:val="00F751F2"/>
    <w:rsid w:val="00F875A2"/>
    <w:rsid w:val="00F8781F"/>
    <w:rsid w:val="00F91D14"/>
    <w:rsid w:val="00F93403"/>
    <w:rsid w:val="00F94C0C"/>
    <w:rsid w:val="00F95A53"/>
    <w:rsid w:val="00F97EED"/>
    <w:rsid w:val="00FA1CB0"/>
    <w:rsid w:val="00FA1D39"/>
    <w:rsid w:val="00FB3577"/>
    <w:rsid w:val="00FB3B06"/>
    <w:rsid w:val="00FB59AE"/>
    <w:rsid w:val="00FB6852"/>
    <w:rsid w:val="00FB78B6"/>
    <w:rsid w:val="00FC0C8E"/>
    <w:rsid w:val="00FC12FB"/>
    <w:rsid w:val="00FC48BA"/>
    <w:rsid w:val="00FC4A54"/>
    <w:rsid w:val="00FC4E0A"/>
    <w:rsid w:val="00FD180A"/>
    <w:rsid w:val="00FD2660"/>
    <w:rsid w:val="00FD623E"/>
    <w:rsid w:val="00FD778E"/>
    <w:rsid w:val="00FD7A37"/>
    <w:rsid w:val="00FE07FB"/>
    <w:rsid w:val="00FE12E6"/>
    <w:rsid w:val="00FE3EC2"/>
    <w:rsid w:val="00FE43B4"/>
    <w:rsid w:val="00FE4635"/>
    <w:rsid w:val="00FF5705"/>
    <w:rsid w:val="00FF65EB"/>
    <w:rsid w:val="00FF7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889C28"/>
  <w15:docId w15:val="{15F8D926-C1F5-464B-9501-C9647377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9CE"/>
    <w:rPr>
      <w:color w:val="000000"/>
      <w:sz w:val="24"/>
      <w:szCs w:val="24"/>
    </w:rPr>
  </w:style>
  <w:style w:type="paragraph" w:styleId="Heading1">
    <w:name w:val="heading 1"/>
    <w:basedOn w:val="Normal"/>
    <w:next w:val="Normal"/>
    <w:link w:val="Heading1Char"/>
    <w:uiPriority w:val="99"/>
    <w:qFormat/>
    <w:rsid w:val="00C979CE"/>
    <w:pPr>
      <w:keepNext/>
      <w:keepLines/>
      <w:widowControl w:val="0"/>
      <w:spacing w:before="28"/>
      <w:ind w:left="140"/>
      <w:outlineLvl w:val="0"/>
    </w:pPr>
    <w:rPr>
      <w:sz w:val="52"/>
      <w:szCs w:val="52"/>
    </w:rPr>
  </w:style>
  <w:style w:type="paragraph" w:styleId="Heading2">
    <w:name w:val="heading 2"/>
    <w:basedOn w:val="Normal"/>
    <w:next w:val="Normal"/>
    <w:link w:val="Heading2Char"/>
    <w:uiPriority w:val="99"/>
    <w:qFormat/>
    <w:rsid w:val="00C979CE"/>
    <w:pPr>
      <w:keepNext/>
      <w:keepLines/>
      <w:widowControl w:val="0"/>
      <w:ind w:left="583"/>
      <w:outlineLvl w:val="1"/>
    </w:pPr>
    <w:rPr>
      <w:rFonts w:ascii="Calibri" w:hAnsi="Calibri" w:cs="Calibri"/>
      <w:b/>
      <w:sz w:val="42"/>
      <w:szCs w:val="42"/>
    </w:rPr>
  </w:style>
  <w:style w:type="paragraph" w:styleId="Heading3">
    <w:name w:val="heading 3"/>
    <w:basedOn w:val="Normal"/>
    <w:next w:val="Normal"/>
    <w:link w:val="Heading3Char"/>
    <w:uiPriority w:val="99"/>
    <w:qFormat/>
    <w:rsid w:val="00C979CE"/>
    <w:pPr>
      <w:keepNext/>
      <w:keepLines/>
      <w:widowControl w:val="0"/>
      <w:spacing w:before="5"/>
      <w:ind w:left="579"/>
      <w:outlineLvl w:val="2"/>
    </w:pPr>
    <w:rPr>
      <w:rFonts w:ascii="Calibri" w:hAnsi="Calibri" w:cs="Calibri"/>
      <w:b/>
      <w:sz w:val="32"/>
      <w:szCs w:val="32"/>
    </w:rPr>
  </w:style>
  <w:style w:type="paragraph" w:styleId="Heading4">
    <w:name w:val="heading 4"/>
    <w:basedOn w:val="Normal"/>
    <w:next w:val="Normal"/>
    <w:link w:val="Heading4Char"/>
    <w:uiPriority w:val="99"/>
    <w:qFormat/>
    <w:rsid w:val="00C979CE"/>
    <w:pPr>
      <w:keepNext/>
      <w:keepLines/>
      <w:spacing w:before="240" w:after="40"/>
      <w:contextualSpacing/>
      <w:outlineLvl w:val="3"/>
    </w:pPr>
    <w:rPr>
      <w:b/>
    </w:rPr>
  </w:style>
  <w:style w:type="paragraph" w:styleId="Heading5">
    <w:name w:val="heading 5"/>
    <w:basedOn w:val="Normal"/>
    <w:next w:val="Normal"/>
    <w:link w:val="Heading5Char"/>
    <w:uiPriority w:val="99"/>
    <w:qFormat/>
    <w:rsid w:val="00C979CE"/>
    <w:pPr>
      <w:keepNext/>
      <w:keepLines/>
      <w:spacing w:before="220" w:after="40"/>
      <w:contextualSpacing/>
      <w:outlineLvl w:val="4"/>
    </w:pPr>
    <w:rPr>
      <w:b/>
      <w:sz w:val="22"/>
      <w:szCs w:val="22"/>
    </w:rPr>
  </w:style>
  <w:style w:type="paragraph" w:styleId="Heading6">
    <w:name w:val="heading 6"/>
    <w:basedOn w:val="Normal"/>
    <w:next w:val="Normal"/>
    <w:link w:val="Heading6Char"/>
    <w:uiPriority w:val="99"/>
    <w:qFormat/>
    <w:rsid w:val="00C979CE"/>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470C"/>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EA470C"/>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sid w:val="00EA470C"/>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EA470C"/>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EA470C"/>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EA470C"/>
    <w:rPr>
      <w:rFonts w:ascii="Calibri" w:hAnsi="Calibri" w:cs="Times New Roman"/>
      <w:b/>
      <w:bCs/>
      <w:color w:val="000000"/>
    </w:rPr>
  </w:style>
  <w:style w:type="paragraph" w:styleId="Title">
    <w:name w:val="Title"/>
    <w:basedOn w:val="Normal"/>
    <w:next w:val="Normal"/>
    <w:link w:val="TitleChar"/>
    <w:uiPriority w:val="99"/>
    <w:qFormat/>
    <w:rsid w:val="00C979CE"/>
    <w:pPr>
      <w:keepNext/>
      <w:keepLines/>
      <w:spacing w:before="480" w:after="120"/>
      <w:contextualSpacing/>
    </w:pPr>
    <w:rPr>
      <w:b/>
      <w:sz w:val="72"/>
      <w:szCs w:val="72"/>
    </w:rPr>
  </w:style>
  <w:style w:type="character" w:customStyle="1" w:styleId="TitleChar">
    <w:name w:val="Title Char"/>
    <w:basedOn w:val="DefaultParagraphFont"/>
    <w:link w:val="Title"/>
    <w:uiPriority w:val="99"/>
    <w:locked/>
    <w:rsid w:val="00EA470C"/>
    <w:rPr>
      <w:rFonts w:ascii="Cambria" w:hAnsi="Cambria" w:cs="Times New Roman"/>
      <w:b/>
      <w:bCs/>
      <w:color w:val="000000"/>
      <w:kern w:val="28"/>
      <w:sz w:val="32"/>
      <w:szCs w:val="32"/>
    </w:rPr>
  </w:style>
  <w:style w:type="paragraph" w:styleId="Subtitle">
    <w:name w:val="Subtitle"/>
    <w:basedOn w:val="Normal"/>
    <w:next w:val="Normal"/>
    <w:link w:val="SubtitleChar"/>
    <w:uiPriority w:val="99"/>
    <w:qFormat/>
    <w:rsid w:val="00C979CE"/>
    <w:pPr>
      <w:keepNext/>
      <w:keepLines/>
      <w:spacing w:before="360" w:after="80"/>
      <w:contextualSpacing/>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EA470C"/>
    <w:rPr>
      <w:rFonts w:ascii="Cambria" w:hAnsi="Cambria" w:cs="Times New Roman"/>
      <w:color w:val="000000"/>
      <w:sz w:val="24"/>
      <w:szCs w:val="24"/>
    </w:rPr>
  </w:style>
  <w:style w:type="table" w:customStyle="1" w:styleId="Style">
    <w:name w:val="Style"/>
    <w:uiPriority w:val="99"/>
    <w:rsid w:val="00C979CE"/>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9">
    <w:name w:val="Style19"/>
    <w:uiPriority w:val="99"/>
    <w:rsid w:val="00C979CE"/>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8">
    <w:name w:val="Style18"/>
    <w:uiPriority w:val="99"/>
    <w:rsid w:val="00C979CE"/>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7">
    <w:name w:val="Style17"/>
    <w:uiPriority w:val="99"/>
    <w:rsid w:val="00C979CE"/>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6">
    <w:name w:val="Style16"/>
    <w:uiPriority w:val="99"/>
    <w:rsid w:val="00C979CE"/>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5">
    <w:name w:val="Style15"/>
    <w:uiPriority w:val="99"/>
    <w:rsid w:val="00C979CE"/>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4">
    <w:name w:val="Style14"/>
    <w:uiPriority w:val="99"/>
    <w:rsid w:val="00C979CE"/>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3">
    <w:name w:val="Style13"/>
    <w:uiPriority w:val="99"/>
    <w:rsid w:val="00C979CE"/>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2">
    <w:name w:val="Style12"/>
    <w:uiPriority w:val="99"/>
    <w:rsid w:val="00C979CE"/>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1">
    <w:name w:val="Style11"/>
    <w:uiPriority w:val="99"/>
    <w:rsid w:val="00C979CE"/>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0">
    <w:name w:val="Style10"/>
    <w:uiPriority w:val="99"/>
    <w:rsid w:val="00C979CE"/>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9">
    <w:name w:val="Style9"/>
    <w:uiPriority w:val="99"/>
    <w:rsid w:val="00C979CE"/>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8">
    <w:name w:val="Style8"/>
    <w:uiPriority w:val="99"/>
    <w:rsid w:val="00C979CE"/>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7">
    <w:name w:val="Style7"/>
    <w:uiPriority w:val="99"/>
    <w:rsid w:val="00C979CE"/>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6">
    <w:name w:val="Style6"/>
    <w:uiPriority w:val="99"/>
    <w:rsid w:val="00C979CE"/>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5">
    <w:name w:val="Style5"/>
    <w:uiPriority w:val="99"/>
    <w:rsid w:val="00C979CE"/>
    <w:pPr>
      <w:contextualSpacing/>
    </w:pPr>
    <w:tblPr>
      <w:tblStyleRowBandSize w:val="1"/>
      <w:tblStyleColBandSize w:val="1"/>
      <w:tblInd w:w="0" w:type="dxa"/>
      <w:tblCellMar>
        <w:top w:w="0" w:type="dxa"/>
        <w:left w:w="115" w:type="dxa"/>
        <w:bottom w:w="0" w:type="dxa"/>
        <w:right w:w="115" w:type="dxa"/>
      </w:tblCellMar>
    </w:tblPr>
  </w:style>
  <w:style w:type="table" w:customStyle="1" w:styleId="Style4">
    <w:name w:val="Style4"/>
    <w:uiPriority w:val="99"/>
    <w:rsid w:val="00C979CE"/>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3">
    <w:name w:val="Style3"/>
    <w:uiPriority w:val="99"/>
    <w:rsid w:val="00C979CE"/>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2">
    <w:name w:val="Style2"/>
    <w:uiPriority w:val="99"/>
    <w:rsid w:val="00C979CE"/>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
    <w:name w:val="Style1"/>
    <w:uiPriority w:val="99"/>
    <w:rsid w:val="00C979CE"/>
    <w:rPr>
      <w:sz w:val="20"/>
      <w:szCs w:val="20"/>
    </w:rPr>
    <w:tblPr>
      <w:tblStyleRowBandSize w:val="1"/>
      <w:tblStyleColBandSize w:val="1"/>
      <w:tblInd w:w="0" w:type="dxa"/>
      <w:tblCellMar>
        <w:top w:w="0" w:type="dxa"/>
        <w:left w:w="108" w:type="dxa"/>
        <w:bottom w:w="0" w:type="dxa"/>
        <w:right w:w="108" w:type="dxa"/>
      </w:tblCellMar>
    </w:tblPr>
  </w:style>
  <w:style w:type="character" w:styleId="LineNumber">
    <w:name w:val="line number"/>
    <w:basedOn w:val="DefaultParagraphFont"/>
    <w:uiPriority w:val="99"/>
    <w:semiHidden/>
    <w:rsid w:val="0041067E"/>
    <w:rPr>
      <w:rFonts w:cs="Times New Roman"/>
    </w:rPr>
  </w:style>
  <w:style w:type="paragraph" w:styleId="Header">
    <w:name w:val="header"/>
    <w:basedOn w:val="Normal"/>
    <w:link w:val="HeaderChar"/>
    <w:uiPriority w:val="99"/>
    <w:rsid w:val="0041067E"/>
    <w:pPr>
      <w:tabs>
        <w:tab w:val="center" w:pos="4680"/>
        <w:tab w:val="right" w:pos="9360"/>
      </w:tabs>
    </w:pPr>
  </w:style>
  <w:style w:type="character" w:customStyle="1" w:styleId="HeaderChar">
    <w:name w:val="Header Char"/>
    <w:basedOn w:val="DefaultParagraphFont"/>
    <w:link w:val="Header"/>
    <w:uiPriority w:val="99"/>
    <w:locked/>
    <w:rsid w:val="0041067E"/>
    <w:rPr>
      <w:rFonts w:cs="Times New Roman"/>
    </w:rPr>
  </w:style>
  <w:style w:type="paragraph" w:styleId="Footer">
    <w:name w:val="footer"/>
    <w:basedOn w:val="Normal"/>
    <w:link w:val="FooterChar"/>
    <w:uiPriority w:val="99"/>
    <w:rsid w:val="0041067E"/>
    <w:pPr>
      <w:tabs>
        <w:tab w:val="center" w:pos="4680"/>
        <w:tab w:val="right" w:pos="9360"/>
      </w:tabs>
    </w:pPr>
  </w:style>
  <w:style w:type="character" w:customStyle="1" w:styleId="FooterChar">
    <w:name w:val="Footer Char"/>
    <w:basedOn w:val="DefaultParagraphFont"/>
    <w:link w:val="Footer"/>
    <w:uiPriority w:val="99"/>
    <w:locked/>
    <w:rsid w:val="0041067E"/>
    <w:rPr>
      <w:rFonts w:cs="Times New Roman"/>
    </w:rPr>
  </w:style>
  <w:style w:type="paragraph" w:styleId="BalloonText">
    <w:name w:val="Balloon Text"/>
    <w:basedOn w:val="Normal"/>
    <w:link w:val="BalloonTextChar"/>
    <w:uiPriority w:val="99"/>
    <w:semiHidden/>
    <w:rsid w:val="00A475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75FB"/>
    <w:rPr>
      <w:rFonts w:ascii="Tahoma" w:hAnsi="Tahoma" w:cs="Tahoma"/>
      <w:sz w:val="16"/>
      <w:szCs w:val="16"/>
    </w:rPr>
  </w:style>
  <w:style w:type="character" w:styleId="CommentReference">
    <w:name w:val="annotation reference"/>
    <w:basedOn w:val="DefaultParagraphFont"/>
    <w:uiPriority w:val="99"/>
    <w:semiHidden/>
    <w:rsid w:val="005212C7"/>
    <w:rPr>
      <w:rFonts w:cs="Times New Roman"/>
      <w:sz w:val="16"/>
      <w:szCs w:val="16"/>
    </w:rPr>
  </w:style>
  <w:style w:type="paragraph" w:styleId="CommentText">
    <w:name w:val="annotation text"/>
    <w:basedOn w:val="Normal"/>
    <w:link w:val="CommentTextChar"/>
    <w:uiPriority w:val="99"/>
    <w:semiHidden/>
    <w:rsid w:val="005212C7"/>
    <w:rPr>
      <w:sz w:val="20"/>
      <w:szCs w:val="20"/>
    </w:rPr>
  </w:style>
  <w:style w:type="character" w:customStyle="1" w:styleId="CommentTextChar">
    <w:name w:val="Comment Text Char"/>
    <w:basedOn w:val="DefaultParagraphFont"/>
    <w:link w:val="CommentText"/>
    <w:uiPriority w:val="99"/>
    <w:semiHidden/>
    <w:locked/>
    <w:rsid w:val="005212C7"/>
    <w:rPr>
      <w:rFonts w:cs="Times New Roman"/>
      <w:sz w:val="20"/>
      <w:szCs w:val="20"/>
    </w:rPr>
  </w:style>
  <w:style w:type="paragraph" w:styleId="CommentSubject">
    <w:name w:val="annotation subject"/>
    <w:basedOn w:val="CommentText"/>
    <w:next w:val="CommentText"/>
    <w:link w:val="CommentSubjectChar"/>
    <w:uiPriority w:val="99"/>
    <w:semiHidden/>
    <w:rsid w:val="005212C7"/>
    <w:rPr>
      <w:b/>
      <w:bCs/>
    </w:rPr>
  </w:style>
  <w:style w:type="character" w:customStyle="1" w:styleId="CommentSubjectChar">
    <w:name w:val="Comment Subject Char"/>
    <w:basedOn w:val="CommentTextChar"/>
    <w:link w:val="CommentSubject"/>
    <w:uiPriority w:val="99"/>
    <w:semiHidden/>
    <w:locked/>
    <w:rsid w:val="005212C7"/>
    <w:rPr>
      <w:rFonts w:cs="Times New Roman"/>
      <w:b/>
      <w:bCs/>
      <w:sz w:val="20"/>
      <w:szCs w:val="20"/>
    </w:rPr>
  </w:style>
  <w:style w:type="character" w:styleId="Hyperlink">
    <w:name w:val="Hyperlink"/>
    <w:basedOn w:val="DefaultParagraphFont"/>
    <w:uiPriority w:val="99"/>
    <w:rsid w:val="00871124"/>
    <w:rPr>
      <w:rFonts w:cs="Times New Roman"/>
      <w:color w:val="0000FF"/>
      <w:u w:val="single"/>
    </w:rPr>
  </w:style>
  <w:style w:type="table" w:styleId="TableGrid">
    <w:name w:val="Table Grid"/>
    <w:basedOn w:val="TableNormal"/>
    <w:uiPriority w:val="59"/>
    <w:locked/>
    <w:rsid w:val="000649E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70BBE"/>
    <w:rPr>
      <w:rFonts w:ascii="Calibri" w:hAnsi="Calibri" w:cs="Times New Roman"/>
    </w:rPr>
  </w:style>
  <w:style w:type="character" w:customStyle="1" w:styleId="NoSpacingChar">
    <w:name w:val="No Spacing Char"/>
    <w:link w:val="NoSpacing"/>
    <w:uiPriority w:val="99"/>
    <w:locked/>
    <w:rsid w:val="00270BBE"/>
    <w:rPr>
      <w:rFonts w:ascii="Calibri" w:hAnsi="Calibri"/>
      <w:sz w:val="22"/>
      <w:lang w:val="en-US" w:eastAsia="en-US"/>
    </w:rPr>
  </w:style>
  <w:style w:type="paragraph" w:customStyle="1" w:styleId="Default">
    <w:name w:val="Default"/>
    <w:rsid w:val="00270BBE"/>
    <w:pPr>
      <w:autoSpaceDE w:val="0"/>
      <w:autoSpaceDN w:val="0"/>
      <w:adjustRightInd w:val="0"/>
    </w:pPr>
    <w:rPr>
      <w:color w:val="000000"/>
      <w:sz w:val="24"/>
      <w:szCs w:val="24"/>
    </w:rPr>
  </w:style>
  <w:style w:type="character" w:customStyle="1" w:styleId="CharChar3">
    <w:name w:val="Char Char3"/>
    <w:uiPriority w:val="99"/>
    <w:semiHidden/>
    <w:locked/>
    <w:rsid w:val="00874944"/>
    <w:rPr>
      <w:sz w:val="20"/>
      <w:lang w:eastAsia="ja-JP"/>
    </w:rPr>
  </w:style>
  <w:style w:type="paragraph" w:customStyle="1" w:styleId="Body1">
    <w:name w:val="Body 1"/>
    <w:uiPriority w:val="99"/>
    <w:rsid w:val="00874944"/>
    <w:pPr>
      <w:spacing w:after="200" w:line="276" w:lineRule="auto"/>
      <w:outlineLvl w:val="0"/>
    </w:pPr>
    <w:rPr>
      <w:rFonts w:ascii="Helvetica" w:eastAsia="Arial Unicode MS" w:hAnsi="Helvetica" w:cs="Times New Roman"/>
      <w:color w:val="000000"/>
      <w:szCs w:val="20"/>
      <w:u w:color="000000"/>
    </w:rPr>
  </w:style>
  <w:style w:type="paragraph" w:styleId="ListParagraph">
    <w:name w:val="List Paragraph"/>
    <w:basedOn w:val="Normal"/>
    <w:uiPriority w:val="34"/>
    <w:qFormat/>
    <w:rsid w:val="00526737"/>
    <w:pPr>
      <w:ind w:left="720"/>
      <w:contextualSpacing/>
    </w:pPr>
  </w:style>
  <w:style w:type="paragraph" w:styleId="PlainText">
    <w:name w:val="Plain Text"/>
    <w:basedOn w:val="Normal"/>
    <w:link w:val="PlainTextChar"/>
    <w:uiPriority w:val="99"/>
    <w:rsid w:val="00873BB5"/>
    <w:rPr>
      <w:rFonts w:ascii="Calibri" w:hAnsi="Calibri" w:cs="Times New Roman"/>
      <w:color w:val="auto"/>
      <w:sz w:val="22"/>
      <w:szCs w:val="21"/>
    </w:rPr>
  </w:style>
  <w:style w:type="character" w:customStyle="1" w:styleId="PlainTextChar">
    <w:name w:val="Plain Text Char"/>
    <w:basedOn w:val="DefaultParagraphFont"/>
    <w:link w:val="PlainText"/>
    <w:uiPriority w:val="99"/>
    <w:locked/>
    <w:rsid w:val="00873BB5"/>
    <w:rPr>
      <w:rFonts w:ascii="Calibri" w:hAnsi="Calibri" w:cs="Times New Roman"/>
      <w:sz w:val="21"/>
      <w:szCs w:val="21"/>
    </w:rPr>
  </w:style>
  <w:style w:type="paragraph" w:styleId="NormalWeb">
    <w:name w:val="Normal (Web)"/>
    <w:basedOn w:val="Normal"/>
    <w:uiPriority w:val="99"/>
    <w:semiHidden/>
    <w:rsid w:val="00F751F2"/>
    <w:pPr>
      <w:spacing w:before="100" w:beforeAutospacing="1" w:after="100" w:afterAutospacing="1"/>
    </w:pPr>
    <w:rPr>
      <w:rFonts w:ascii="Times New Roman" w:eastAsia="MS Mincho" w:hAnsi="Times New Roman" w:cs="Times New Roman"/>
      <w:color w:val="auto"/>
    </w:rPr>
  </w:style>
  <w:style w:type="character" w:styleId="IntenseEmphasis">
    <w:name w:val="Intense Emphasis"/>
    <w:basedOn w:val="DefaultParagraphFont"/>
    <w:uiPriority w:val="99"/>
    <w:qFormat/>
    <w:rsid w:val="00F751F2"/>
    <w:rPr>
      <w:rFonts w:cs="Times New Roman"/>
      <w:b/>
      <w:i/>
      <w:color w:val="4F81BD"/>
    </w:rPr>
  </w:style>
  <w:style w:type="paragraph" w:styleId="FootnoteText">
    <w:name w:val="footnote text"/>
    <w:basedOn w:val="Normal"/>
    <w:link w:val="FootnoteTextChar"/>
    <w:uiPriority w:val="99"/>
    <w:semiHidden/>
    <w:rsid w:val="00860DE2"/>
    <w:rPr>
      <w:rFonts w:ascii="Calibri" w:hAnsi="Calibri"/>
      <w:sz w:val="20"/>
      <w:szCs w:val="20"/>
    </w:rPr>
  </w:style>
  <w:style w:type="character" w:customStyle="1" w:styleId="FootnoteTextChar">
    <w:name w:val="Footnote Text Char"/>
    <w:basedOn w:val="DefaultParagraphFont"/>
    <w:link w:val="FootnoteText"/>
    <w:uiPriority w:val="99"/>
    <w:semiHidden/>
    <w:locked/>
    <w:rsid w:val="00860DE2"/>
    <w:rPr>
      <w:rFonts w:ascii="Calibri" w:hAnsi="Calibri"/>
      <w:color w:val="000000"/>
      <w:sz w:val="20"/>
      <w:szCs w:val="20"/>
    </w:rPr>
  </w:style>
  <w:style w:type="character" w:styleId="FootnoteReference">
    <w:name w:val="footnote reference"/>
    <w:basedOn w:val="DefaultParagraphFont"/>
    <w:uiPriority w:val="99"/>
    <w:semiHidden/>
    <w:rsid w:val="00204375"/>
    <w:rPr>
      <w:rFonts w:cs="Times New Roman"/>
      <w:vertAlign w:val="superscript"/>
    </w:rPr>
  </w:style>
  <w:style w:type="character" w:customStyle="1" w:styleId="apple-converted-space">
    <w:name w:val="apple-converted-space"/>
    <w:basedOn w:val="DefaultParagraphFont"/>
    <w:uiPriority w:val="99"/>
    <w:rsid w:val="00204375"/>
    <w:rPr>
      <w:rFonts w:cs="Times New Roman"/>
    </w:rPr>
  </w:style>
  <w:style w:type="character" w:customStyle="1" w:styleId="CharChar2">
    <w:name w:val="Char Char2"/>
    <w:basedOn w:val="DefaultParagraphFont"/>
    <w:uiPriority w:val="99"/>
    <w:semiHidden/>
    <w:rsid w:val="00542723"/>
    <w:rPr>
      <w:rFonts w:cs="Times New Roman"/>
      <w:sz w:val="20"/>
      <w:szCs w:val="20"/>
    </w:rPr>
  </w:style>
  <w:style w:type="paragraph" w:styleId="Revision">
    <w:name w:val="Revision"/>
    <w:hidden/>
    <w:uiPriority w:val="99"/>
    <w:semiHidden/>
    <w:rsid w:val="00860DE2"/>
    <w:rPr>
      <w:color w:val="000000"/>
      <w:sz w:val="24"/>
      <w:szCs w:val="24"/>
    </w:rPr>
  </w:style>
  <w:style w:type="character" w:styleId="FollowedHyperlink">
    <w:name w:val="FollowedHyperlink"/>
    <w:basedOn w:val="DefaultParagraphFont"/>
    <w:uiPriority w:val="99"/>
    <w:semiHidden/>
    <w:unhideWhenUsed/>
    <w:rsid w:val="00FE12E6"/>
    <w:rPr>
      <w:color w:val="800080" w:themeColor="followedHyperlink"/>
      <w:u w:val="single"/>
    </w:rPr>
  </w:style>
  <w:style w:type="character" w:customStyle="1" w:styleId="ms-rtethemefontface-2">
    <w:name w:val="ms-rtethemefontface-2"/>
    <w:basedOn w:val="DefaultParagraphFont"/>
    <w:rsid w:val="00CD4DE8"/>
  </w:style>
  <w:style w:type="character" w:styleId="Strong">
    <w:name w:val="Strong"/>
    <w:basedOn w:val="DefaultParagraphFont"/>
    <w:uiPriority w:val="22"/>
    <w:qFormat/>
    <w:locked/>
    <w:rsid w:val="00DD25DA"/>
    <w:rPr>
      <w:b/>
      <w:bCs/>
    </w:rPr>
  </w:style>
  <w:style w:type="character" w:customStyle="1" w:styleId="ms-rtefontsize-2">
    <w:name w:val="ms-rtefontsize-2"/>
    <w:basedOn w:val="DefaultParagraphFont"/>
    <w:rsid w:val="00364144"/>
  </w:style>
  <w:style w:type="paragraph" w:styleId="EndnoteText">
    <w:name w:val="endnote text"/>
    <w:basedOn w:val="Normal"/>
    <w:link w:val="EndnoteTextChar"/>
    <w:uiPriority w:val="99"/>
    <w:semiHidden/>
    <w:unhideWhenUsed/>
    <w:rsid w:val="00F33557"/>
    <w:rPr>
      <w:sz w:val="20"/>
      <w:szCs w:val="20"/>
    </w:rPr>
  </w:style>
  <w:style w:type="character" w:customStyle="1" w:styleId="EndnoteTextChar">
    <w:name w:val="Endnote Text Char"/>
    <w:basedOn w:val="DefaultParagraphFont"/>
    <w:link w:val="EndnoteText"/>
    <w:uiPriority w:val="99"/>
    <w:semiHidden/>
    <w:rsid w:val="00F33557"/>
    <w:rPr>
      <w:color w:val="000000"/>
      <w:sz w:val="20"/>
      <w:szCs w:val="20"/>
    </w:rPr>
  </w:style>
  <w:style w:type="character" w:styleId="EndnoteReference">
    <w:name w:val="endnote reference"/>
    <w:basedOn w:val="DefaultParagraphFont"/>
    <w:uiPriority w:val="99"/>
    <w:semiHidden/>
    <w:unhideWhenUsed/>
    <w:rsid w:val="00F335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762394">
      <w:marLeft w:val="0"/>
      <w:marRight w:val="0"/>
      <w:marTop w:val="0"/>
      <w:marBottom w:val="0"/>
      <w:divBdr>
        <w:top w:val="none" w:sz="0" w:space="0" w:color="auto"/>
        <w:left w:val="none" w:sz="0" w:space="0" w:color="auto"/>
        <w:bottom w:val="none" w:sz="0" w:space="0" w:color="auto"/>
        <w:right w:val="none" w:sz="0" w:space="0" w:color="auto"/>
      </w:divBdr>
    </w:div>
    <w:div w:id="567762399">
      <w:marLeft w:val="0"/>
      <w:marRight w:val="0"/>
      <w:marTop w:val="0"/>
      <w:marBottom w:val="0"/>
      <w:divBdr>
        <w:top w:val="none" w:sz="0" w:space="0" w:color="auto"/>
        <w:left w:val="none" w:sz="0" w:space="0" w:color="auto"/>
        <w:bottom w:val="none" w:sz="0" w:space="0" w:color="auto"/>
        <w:right w:val="none" w:sz="0" w:space="0" w:color="auto"/>
      </w:divBdr>
      <w:divsChild>
        <w:div w:id="567762393">
          <w:marLeft w:val="0"/>
          <w:marRight w:val="0"/>
          <w:marTop w:val="0"/>
          <w:marBottom w:val="0"/>
          <w:divBdr>
            <w:top w:val="none" w:sz="0" w:space="0" w:color="auto"/>
            <w:left w:val="none" w:sz="0" w:space="0" w:color="auto"/>
            <w:bottom w:val="none" w:sz="0" w:space="0" w:color="auto"/>
            <w:right w:val="none" w:sz="0" w:space="0" w:color="auto"/>
          </w:divBdr>
          <w:divsChild>
            <w:div w:id="567762402">
              <w:marLeft w:val="0"/>
              <w:marRight w:val="0"/>
              <w:marTop w:val="0"/>
              <w:marBottom w:val="0"/>
              <w:divBdr>
                <w:top w:val="none" w:sz="0" w:space="0" w:color="auto"/>
                <w:left w:val="none" w:sz="0" w:space="0" w:color="auto"/>
                <w:bottom w:val="none" w:sz="0" w:space="0" w:color="auto"/>
                <w:right w:val="none" w:sz="0" w:space="0" w:color="auto"/>
              </w:divBdr>
              <w:divsChild>
                <w:div w:id="567762396">
                  <w:marLeft w:val="0"/>
                  <w:marRight w:val="0"/>
                  <w:marTop w:val="0"/>
                  <w:marBottom w:val="0"/>
                  <w:divBdr>
                    <w:top w:val="none" w:sz="0" w:space="0" w:color="auto"/>
                    <w:left w:val="none" w:sz="0" w:space="0" w:color="auto"/>
                    <w:bottom w:val="none" w:sz="0" w:space="0" w:color="auto"/>
                    <w:right w:val="none" w:sz="0" w:space="0" w:color="auto"/>
                  </w:divBdr>
                  <w:divsChild>
                    <w:div w:id="567762395">
                      <w:marLeft w:val="3525"/>
                      <w:marRight w:val="150"/>
                      <w:marTop w:val="75"/>
                      <w:marBottom w:val="300"/>
                      <w:divBdr>
                        <w:top w:val="none" w:sz="0" w:space="0" w:color="auto"/>
                        <w:left w:val="none" w:sz="0" w:space="0" w:color="auto"/>
                        <w:bottom w:val="none" w:sz="0" w:space="0" w:color="auto"/>
                        <w:right w:val="none" w:sz="0" w:space="0" w:color="auto"/>
                      </w:divBdr>
                      <w:divsChild>
                        <w:div w:id="567762398">
                          <w:marLeft w:val="0"/>
                          <w:marRight w:val="0"/>
                          <w:marTop w:val="0"/>
                          <w:marBottom w:val="0"/>
                          <w:divBdr>
                            <w:top w:val="none" w:sz="0" w:space="0" w:color="auto"/>
                            <w:left w:val="none" w:sz="0" w:space="0" w:color="auto"/>
                            <w:bottom w:val="none" w:sz="0" w:space="0" w:color="auto"/>
                            <w:right w:val="none" w:sz="0" w:space="0" w:color="auto"/>
                          </w:divBdr>
                          <w:divsChild>
                            <w:div w:id="567762397">
                              <w:marLeft w:val="0"/>
                              <w:marRight w:val="0"/>
                              <w:marTop w:val="0"/>
                              <w:marBottom w:val="0"/>
                              <w:divBdr>
                                <w:top w:val="none" w:sz="0" w:space="0" w:color="auto"/>
                                <w:left w:val="none" w:sz="0" w:space="0" w:color="auto"/>
                                <w:bottom w:val="none" w:sz="0" w:space="0" w:color="auto"/>
                                <w:right w:val="none" w:sz="0" w:space="0" w:color="auto"/>
                              </w:divBdr>
                              <w:divsChild>
                                <w:div w:id="567762400">
                                  <w:marLeft w:val="0"/>
                                  <w:marRight w:val="0"/>
                                  <w:marTop w:val="0"/>
                                  <w:marBottom w:val="0"/>
                                  <w:divBdr>
                                    <w:top w:val="none" w:sz="0" w:space="0" w:color="auto"/>
                                    <w:left w:val="none" w:sz="0" w:space="0" w:color="auto"/>
                                    <w:bottom w:val="none" w:sz="0" w:space="0" w:color="auto"/>
                                    <w:right w:val="none" w:sz="0" w:space="0" w:color="auto"/>
                                  </w:divBdr>
                                </w:div>
                                <w:div w:id="567762401">
                                  <w:marLeft w:val="0"/>
                                  <w:marRight w:val="0"/>
                                  <w:marTop w:val="0"/>
                                  <w:marBottom w:val="0"/>
                                  <w:divBdr>
                                    <w:top w:val="none" w:sz="0" w:space="0" w:color="auto"/>
                                    <w:left w:val="none" w:sz="0" w:space="0" w:color="auto"/>
                                    <w:bottom w:val="none" w:sz="0" w:space="0" w:color="auto"/>
                                    <w:right w:val="none" w:sz="0" w:space="0" w:color="auto"/>
                                  </w:divBdr>
                                </w:div>
                                <w:div w:id="5677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750827">
      <w:bodyDiv w:val="1"/>
      <w:marLeft w:val="0"/>
      <w:marRight w:val="0"/>
      <w:marTop w:val="0"/>
      <w:marBottom w:val="0"/>
      <w:divBdr>
        <w:top w:val="none" w:sz="0" w:space="0" w:color="auto"/>
        <w:left w:val="none" w:sz="0" w:space="0" w:color="auto"/>
        <w:bottom w:val="none" w:sz="0" w:space="0" w:color="auto"/>
        <w:right w:val="none" w:sz="0" w:space="0" w:color="auto"/>
      </w:divBdr>
      <w:divsChild>
        <w:div w:id="685181788">
          <w:marLeft w:val="0"/>
          <w:marRight w:val="0"/>
          <w:marTop w:val="0"/>
          <w:marBottom w:val="0"/>
          <w:divBdr>
            <w:top w:val="none" w:sz="0" w:space="0" w:color="auto"/>
            <w:left w:val="none" w:sz="0" w:space="0" w:color="auto"/>
            <w:bottom w:val="none" w:sz="0" w:space="0" w:color="auto"/>
            <w:right w:val="none" w:sz="0" w:space="0" w:color="auto"/>
          </w:divBdr>
        </w:div>
      </w:divsChild>
    </w:div>
    <w:div w:id="1935241446">
      <w:bodyDiv w:val="1"/>
      <w:marLeft w:val="0"/>
      <w:marRight w:val="0"/>
      <w:marTop w:val="0"/>
      <w:marBottom w:val="0"/>
      <w:divBdr>
        <w:top w:val="none" w:sz="0" w:space="0" w:color="auto"/>
        <w:left w:val="none" w:sz="0" w:space="0" w:color="auto"/>
        <w:bottom w:val="none" w:sz="0" w:space="0" w:color="auto"/>
        <w:right w:val="none" w:sz="0" w:space="0" w:color="auto"/>
      </w:divBdr>
      <w:divsChild>
        <w:div w:id="423496731">
          <w:marLeft w:val="0"/>
          <w:marRight w:val="0"/>
          <w:marTop w:val="0"/>
          <w:marBottom w:val="0"/>
          <w:divBdr>
            <w:top w:val="none" w:sz="0" w:space="0" w:color="auto"/>
            <w:left w:val="none" w:sz="0" w:space="0" w:color="auto"/>
            <w:bottom w:val="none" w:sz="0" w:space="0" w:color="auto"/>
            <w:right w:val="none" w:sz="0" w:space="0" w:color="auto"/>
          </w:divBdr>
        </w:div>
        <w:div w:id="1979214248">
          <w:marLeft w:val="0"/>
          <w:marRight w:val="0"/>
          <w:marTop w:val="0"/>
          <w:marBottom w:val="0"/>
          <w:divBdr>
            <w:top w:val="none" w:sz="0" w:space="0" w:color="auto"/>
            <w:left w:val="none" w:sz="0" w:space="0" w:color="auto"/>
            <w:bottom w:val="none" w:sz="0" w:space="0" w:color="auto"/>
            <w:right w:val="none" w:sz="0" w:space="0" w:color="auto"/>
          </w:divBdr>
        </w:div>
        <w:div w:id="2103334871">
          <w:marLeft w:val="0"/>
          <w:marRight w:val="0"/>
          <w:marTop w:val="0"/>
          <w:marBottom w:val="0"/>
          <w:divBdr>
            <w:top w:val="none" w:sz="0" w:space="0" w:color="auto"/>
            <w:left w:val="none" w:sz="0" w:space="0" w:color="auto"/>
            <w:bottom w:val="none" w:sz="0" w:space="0" w:color="auto"/>
            <w:right w:val="none" w:sz="0" w:space="0" w:color="auto"/>
          </w:divBdr>
        </w:div>
        <w:div w:id="2115204609">
          <w:marLeft w:val="0"/>
          <w:marRight w:val="0"/>
          <w:marTop w:val="0"/>
          <w:marBottom w:val="0"/>
          <w:divBdr>
            <w:top w:val="none" w:sz="0" w:space="0" w:color="auto"/>
            <w:left w:val="none" w:sz="0" w:space="0" w:color="auto"/>
            <w:bottom w:val="none" w:sz="0" w:space="0" w:color="auto"/>
            <w:right w:val="none" w:sz="0" w:space="0" w:color="auto"/>
          </w:divBdr>
        </w:div>
      </w:divsChild>
    </w:div>
    <w:div w:id="1958218439">
      <w:bodyDiv w:val="1"/>
      <w:marLeft w:val="0"/>
      <w:marRight w:val="0"/>
      <w:marTop w:val="0"/>
      <w:marBottom w:val="0"/>
      <w:divBdr>
        <w:top w:val="none" w:sz="0" w:space="0" w:color="auto"/>
        <w:left w:val="none" w:sz="0" w:space="0" w:color="auto"/>
        <w:bottom w:val="none" w:sz="0" w:space="0" w:color="auto"/>
        <w:right w:val="none" w:sz="0" w:space="0" w:color="auto"/>
      </w:divBdr>
      <w:divsChild>
        <w:div w:id="533152155">
          <w:marLeft w:val="0"/>
          <w:marRight w:val="0"/>
          <w:marTop w:val="0"/>
          <w:marBottom w:val="0"/>
          <w:divBdr>
            <w:top w:val="none" w:sz="0" w:space="0" w:color="auto"/>
            <w:left w:val="none" w:sz="0" w:space="0" w:color="auto"/>
            <w:bottom w:val="none" w:sz="0" w:space="0" w:color="auto"/>
            <w:right w:val="none" w:sz="0" w:space="0" w:color="auto"/>
          </w:divBdr>
        </w:div>
        <w:div w:id="2123839282">
          <w:marLeft w:val="0"/>
          <w:marRight w:val="0"/>
          <w:marTop w:val="0"/>
          <w:marBottom w:val="0"/>
          <w:divBdr>
            <w:top w:val="none" w:sz="0" w:space="0" w:color="auto"/>
            <w:left w:val="none" w:sz="0" w:space="0" w:color="auto"/>
            <w:bottom w:val="none" w:sz="0" w:space="0" w:color="auto"/>
            <w:right w:val="none" w:sz="0" w:space="0" w:color="auto"/>
          </w:divBdr>
        </w:div>
        <w:div w:id="499389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mc.edu/AboutSMC/Accreditation/Documents/2016/Standard%20IIA%20Evidence/IIA14_Research_Brief_CPA_Pass.pdf" TargetMode="External"/><Relationship Id="rId21" Type="http://schemas.openxmlformats.org/officeDocument/2006/relationships/hyperlink" Target="http://www.smc.edu/AboutSMC/Accreditation/Documents/2016/Standard%20IIA%20Evidence/IIA1_Active_ADTs_July2016_CCCCO.pdf" TargetMode="External"/><Relationship Id="rId42" Type="http://schemas.openxmlformats.org/officeDocument/2006/relationships/hyperlink" Target="http://www.smc.edu/AboutSMC/Accreditation/Documents/2016/Standard%20IIA%20Evidence/IIA3_Summary_of_Public_Policy_Degree_and_Certificate_SLO_Mastery_Rates.pdf" TargetMode="External"/><Relationship Id="rId63" Type="http://schemas.openxmlformats.org/officeDocument/2006/relationships/hyperlink" Target="http://www.smc.edu/AboutSMC/Accreditation/Documents/2016/Standard%20IIA%20Evidence/IIA5_Student_Success_Scorecard_2016.pdf" TargetMode="External"/><Relationship Id="rId84" Type="http://schemas.openxmlformats.org/officeDocument/2006/relationships/hyperlink" Target="http://www.smc.edu/AboutSMC/Accreditation/Documents/2016/Standard%20IIA%20Evidence/IIA8_Impact_of_Testing_from_Trig_COMPASS_4212.pdf" TargetMode="External"/><Relationship Id="rId138" Type="http://schemas.openxmlformats.org/officeDocument/2006/relationships/customXml" Target="../customXml/item2.xml"/><Relationship Id="rId16" Type="http://schemas.openxmlformats.org/officeDocument/2006/relationships/hyperlink" Target="http://www.smc.edu/AboutSMC/Accreditation/Documents/2016/Standard%20IIA%20Evidence/IIA3_Office_of_Institutional_Research_webpage.pdf" TargetMode="External"/><Relationship Id="rId107" Type="http://schemas.openxmlformats.org/officeDocument/2006/relationships/hyperlink" Target="http://www.smc.edu/StudentServices/Pages/default.aspx" TargetMode="External"/><Relationship Id="rId11" Type="http://schemas.openxmlformats.org/officeDocument/2006/relationships/hyperlink" Target="http://www.smc.edu/AboutSMC/Accreditation/Documents/2016/Standard%20IIA%20Evidence/IIA1_Science_10_Development.pdf" TargetMode="External"/><Relationship Id="rId32" Type="http://schemas.openxmlformats.org/officeDocument/2006/relationships/hyperlink" Target="http://www.smc.edu/AboutSMC/Accreditation/Documents/2016/Standard%20IIA%20Evidence/IIA3_Statement_on_Ethics.pdf" TargetMode="External"/><Relationship Id="rId37" Type="http://schemas.openxmlformats.org/officeDocument/2006/relationships/hyperlink" Target="http://www.smc.edu/AboutSMC/Accreditation/Documents/2016/Standard%20IIA%20Evidence/IIA1_Mapping_of_Ixd_Course_SLOs_to_ILOs.pdf" TargetMode="External"/><Relationship Id="rId53" Type="http://schemas.openxmlformats.org/officeDocument/2006/relationships/hyperlink" Target="http://www.smc.edu/AboutSMC/Accreditation/Documents/2016/Standard%20IIA%20Evidence/IIA5_CCC_BA-Degree-Pilot-Program_Handbook_2016.pdf" TargetMode="External"/><Relationship Id="rId58" Type="http://schemas.openxmlformats.org/officeDocument/2006/relationships/hyperlink" Target="http://www.smc.edu/AboutSMC/Accreditation/Documents/2016/Standard%20IIA%20Evidence/IIA5_Data_from_2015_Institutional_Effectiveness_Dashboard.pdf" TargetMode="External"/><Relationship Id="rId74" Type="http://schemas.openxmlformats.org/officeDocument/2006/relationships/hyperlink" Target="http://www.smc.edu/AboutSMC/Accreditation/Documents/2016/Standard%20IIA%20Evidence/IIA4_First-Year-Experience_webpage.pdf" TargetMode="External"/><Relationship Id="rId79" Type="http://schemas.openxmlformats.org/officeDocument/2006/relationships/hyperlink" Target="http://www.smc.edu/AboutSMC/Accreditation/Documents/2016/Standard%20IIA%20Evidence/IIA7_SMC_Equity_Projects.pdf" TargetMode="External"/><Relationship Id="rId102" Type="http://schemas.openxmlformats.org/officeDocument/2006/relationships/hyperlink" Target="http://www.smc.edu/AboutSMC/Accreditation/Documents/2016/Standard%20IIA%20Evidence/IIA10_Transfer_Credit_SMCcatalog15-16.pdf" TargetMode="External"/><Relationship Id="rId123" Type="http://schemas.openxmlformats.org/officeDocument/2006/relationships/hyperlink" Target="http://www.smc.edu/AboutSMC/Accreditation/Documents/2016/Standard%20IIA%20Evidence/IIA16_FAC101.pdf" TargetMode="External"/><Relationship Id="rId128" Type="http://schemas.openxmlformats.org/officeDocument/2006/relationships/hyperlink" Target="http://www.smc.edu/AboutSMC/Accreditation/Documents/2016/Standard%20IIA%20Evidence/IIA16_SMC_SMMUSD_Special_Joint_Meeting.pdf" TargetMode="External"/><Relationship Id="rId5" Type="http://schemas.openxmlformats.org/officeDocument/2006/relationships/webSettings" Target="webSettings.xml"/><Relationship Id="rId90" Type="http://schemas.openxmlformats.org/officeDocument/2006/relationships/hyperlink" Target="http://www.smc.edu/AboutSMC/Accreditation/Documents/2016/Standard%20IIA%20Evidence/IIA9_CCCCO_Hours_and_Units_Calculations_for_Credit_Courses_10-5-15.pdf" TargetMode="External"/><Relationship Id="rId95" Type="http://schemas.openxmlformats.org/officeDocument/2006/relationships/hyperlink" Target="http://www.smc.edu/AboutSMC/Accreditation/Documents/2016/Standard%20IIA%20Evidence/IIA10_College_Catalogs_webpage.pdf" TargetMode="External"/><Relationship Id="rId22" Type="http://schemas.openxmlformats.org/officeDocument/2006/relationships/hyperlink" Target="http://www.smc.edu/AboutSMC/Accreditation/Documents/2016/Standard%20IIA%20Evidence/IIA2_Mock_Model_Syllabus.pdf" TargetMode="External"/><Relationship Id="rId27" Type="http://schemas.openxmlformats.org/officeDocument/2006/relationships/hyperlink" Target="http://www.smc.edu/AboutSMC/Accreditation/Documents/2016/Standard%20IIA%20Evidence/IIA2_Program_Review_Guide_Presentation.pdf" TargetMode="External"/><Relationship Id="rId43" Type="http://schemas.openxmlformats.org/officeDocument/2006/relationships/hyperlink" Target="http://www.smc.edu/AboutSMC/Accreditation/Documents/2016/Standard%20IIA%20Evidence/IIA3_College_Wide_SLO_Assessment_Summary_Tables.pdf" TargetMode="External"/><Relationship Id="rId48" Type="http://schemas.openxmlformats.org/officeDocument/2006/relationships/hyperlink" Target="http://www.smc.edu/AboutSMC/Accreditation/Documents/2016/Standard%20IIA%20Evidence/IIA4_First-Year-Experience_webpage.pdf" TargetMode="External"/><Relationship Id="rId64" Type="http://schemas.openxmlformats.org/officeDocument/2006/relationships/hyperlink" Target="http://www.smc.edu/AboutSMC/Accreditation/Documents/2016/Standard%20IIA%20Evidence/IIA6_Low_Enrollment_Registration_Information.pdf" TargetMode="External"/><Relationship Id="rId69" Type="http://schemas.openxmlformats.org/officeDocument/2006/relationships/hyperlink" Target="http://www.smc.edu/AboutSMC/Accreditation/Documents/2016/Standard%20IIA%20Evidence/IIA7_Study_Abroad_Program_Descriptions.pdf" TargetMode="External"/><Relationship Id="rId113" Type="http://schemas.openxmlformats.org/officeDocument/2006/relationships/hyperlink" Target="http://www.smc.edu/AboutSMC/Accreditation/Documents/2016/Standard%20IIA%20Evidence/IIA12_Required_coursework.pdf" TargetMode="External"/><Relationship Id="rId118" Type="http://schemas.openxmlformats.org/officeDocument/2006/relationships/hyperlink" Target="http://www.smc.edu/AboutSMC/Accreditation/Documents/2016/Standard%20IIA%20Evidence/IIA15_2011_CTE_Completers_Leavers_Survey.pdf" TargetMode="External"/><Relationship Id="rId134" Type="http://schemas.openxmlformats.org/officeDocument/2006/relationships/footer" Target="footer1.xml"/><Relationship Id="rId139" Type="http://schemas.openxmlformats.org/officeDocument/2006/relationships/customXml" Target="../customXml/item3.xml"/><Relationship Id="rId80" Type="http://schemas.openxmlformats.org/officeDocument/2006/relationships/hyperlink" Target="http://www.smc.edu/AboutSMC/Accreditation/Documents/2016/Standard%20IIA%20Evidence/IIA7_Student_Equity_Plan_2015-2016.pdf" TargetMode="External"/><Relationship Id="rId85" Type="http://schemas.openxmlformats.org/officeDocument/2006/relationships/hyperlink" Target="http://www.smc.edu/AboutSMC/Accreditation/Documents/2016/Standard%20IIA%20Evidence/IIA8_Assessment_Validation_Studies_webpage.pdf" TargetMode="External"/><Relationship Id="rId12" Type="http://schemas.openxmlformats.org/officeDocument/2006/relationships/hyperlink" Target="http://www.smc.edu/AboutSMC/Accreditation/Documents/2016/Standard%20IIA%20Evidence/IIA1_C-ID.pdf" TargetMode="External"/><Relationship Id="rId17" Type="http://schemas.openxmlformats.org/officeDocument/2006/relationships/hyperlink" Target="http://www.smc.edu/AboutSMC/Accreditation/Documents/2016/Standard%20IIA%20Evidence/IIA1_2015_Institutional_Effectiveness_Report.pdf" TargetMode="External"/><Relationship Id="rId33" Type="http://schemas.openxmlformats.org/officeDocument/2006/relationships/hyperlink" Target="http://www.smc.edu/AboutSMC/Accreditation/Documents/2016/Standard%20IIA%20Evidence/IIA3_Professional%20_Ethics_Responsibilities.pdf" TargetMode="External"/><Relationship Id="rId38" Type="http://schemas.openxmlformats.org/officeDocument/2006/relationships/hyperlink" Target="http://www.smc.edu/AboutSMC/Accreditation/Documents/2016/Standard%20IIA%20Evidence/IIA3_Core_Competencies_and_Institutional_Learning_Outcomes.pdf" TargetMode="External"/><Relationship Id="rId59" Type="http://schemas.openxmlformats.org/officeDocument/2006/relationships/hyperlink" Target="http://www.smc.edu/AboutSMC/Accreditation/Documents/2016/Standard%20IIA%20Evidence/IIA5_Articulation_website_Areas_of_Study.pdf" TargetMode="External"/><Relationship Id="rId103" Type="http://schemas.openxmlformats.org/officeDocument/2006/relationships/hyperlink" Target="http://www.smc.edu/AboutSMC/Accreditation/Documents/2016/Standard%20IIA%20Evidence/IIA10_AR_4314-1_HS_Articulation.pdf" TargetMode="External"/><Relationship Id="rId108" Type="http://schemas.openxmlformats.org/officeDocument/2006/relationships/hyperlink" Target="http://www.smc.edu/transfer" TargetMode="External"/><Relationship Id="rId124" Type="http://schemas.openxmlformats.org/officeDocument/2006/relationships/hyperlink" Target="http://www.smc.edu/AboutSMC/Accreditation/Documents/2016/Standard%20IIA%20Evidence/IIA16_Checklist_for_Basic_Course_Review_eCollege.pdf" TargetMode="External"/><Relationship Id="rId129" Type="http://schemas.openxmlformats.org/officeDocument/2006/relationships/hyperlink" Target="http://www.smc.edu/AboutSMC/Accreditation/Documents/2016/Standard%20IIA%20Evidence/IIA16_SMC_Pledge.pdf" TargetMode="External"/><Relationship Id="rId54" Type="http://schemas.openxmlformats.org/officeDocument/2006/relationships/hyperlink" Target="http://www.smc.edu/AboutSMC/Accreditation/Documents/2016/Standard%20IIA%20Evidence/IIA1_Upper_div_Courses_IxD.pdf" TargetMode="External"/><Relationship Id="rId70" Type="http://schemas.openxmlformats.org/officeDocument/2006/relationships/hyperlink" Target="http://www.smc.edu/AboutSMC/Accreditation/Documents/2016/Standard%20IIA%20Evidence/IIA7_Experiential_Learning_Matrix_and_Program_Description.pdf" TargetMode="External"/><Relationship Id="rId75" Type="http://schemas.openxmlformats.org/officeDocument/2006/relationships/hyperlink" Target="http://www.smc.edu/AboutSMC/Accreditation/Documents/2016/Standard%20IIA%20Evidence/IIA7_STEM_website.pdf" TargetMode="External"/><Relationship Id="rId91" Type="http://schemas.openxmlformats.org/officeDocument/2006/relationships/hyperlink" Target="http://www.smc.edu/AboutSMC/Accreditation/Documents/2016/Standard%20IIA%20Evidence/IIA9_Unit_Calculation_based_on_class_time.pdf" TargetMode="External"/><Relationship Id="rId96" Type="http://schemas.openxmlformats.org/officeDocument/2006/relationships/hyperlink" Target="http://www.smc.edu/AboutSMC/Accreditation/Documents/2016/Standard%20IIA%20Evidence/IIA4_Class_Schedules_webpage.pdf" TargetMode="External"/><Relationship Id="rId14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smc.edu/AboutSMC/Accreditation/Documents/2016/Standard%20IIA%20Evidence/IIA2_Model_Syllabus.pdf" TargetMode="External"/><Relationship Id="rId28" Type="http://schemas.openxmlformats.org/officeDocument/2006/relationships/hyperlink" Target="http://www.smc.edu/AboutSMC/Accreditation/Documents/2016/Standard%20IIA%20Evidence/IIA2_SLO_Checklist.pdf" TargetMode="External"/><Relationship Id="rId49" Type="http://schemas.openxmlformats.org/officeDocument/2006/relationships/hyperlink" Target="http://www.smc.edu/AboutSMC/Accreditation/Documents/2016/Standard%20IIA%20Evidence/IIA5_Mathematics_Program_Report.pdf" TargetMode="External"/><Relationship Id="rId114" Type="http://schemas.openxmlformats.org/officeDocument/2006/relationships/hyperlink" Target="http://www.smc.edu/AboutSMC/Accreditation/Documents/2016/Standard%20IIA%20Evidence/IIA12_GE_Requirements_BS_IdX.pdf" TargetMode="External"/><Relationship Id="rId119" Type="http://schemas.openxmlformats.org/officeDocument/2006/relationships/hyperlink" Target="http://www.smc.edu/AboutSMC/Accreditation/Documents/2016/Standard%20IIA%20Evidence/IIA15_Results_from_Completers-Leavers_Survey.pdf" TargetMode="External"/><Relationship Id="rId44" Type="http://schemas.openxmlformats.org/officeDocument/2006/relationships/hyperlink" Target="http://www.smc.edu/AboutSMC/Accreditation/Documents/2016/Standard%20IIA%20Evidence/IIA4_Summary_of_PreCollegiate_English_ESL_and_Math_Curriculum.pdf" TargetMode="External"/><Relationship Id="rId60" Type="http://schemas.openxmlformats.org/officeDocument/2006/relationships/hyperlink" Target="http://www.smc.edu/AboutSMC/Accreditation/Documents/2016/Standard%20IIA%20Evidence/IIA5_Select_Institution_Set_Standards.pdf" TargetMode="External"/><Relationship Id="rId65" Type="http://schemas.openxmlformats.org/officeDocument/2006/relationships/hyperlink" Target="http://www.smc.edu/AboutSMC/Accreditation/Documents/2016/Standard%20IIA%20Evidence/IIA6_Course_Distribution_Matrix.pdf" TargetMode="External"/><Relationship Id="rId81" Type="http://schemas.openxmlformats.org/officeDocument/2006/relationships/hyperlink" Target="http://www.smc.edu/AboutSMC/Accreditation/Documents/2016/Standard%20IIA%20Evidence/IIA8_English_Validation_Assessment_Summer_2014.pdf" TargetMode="External"/><Relationship Id="rId86" Type="http://schemas.openxmlformats.org/officeDocument/2006/relationships/hyperlink" Target="http://www.smc.edu/AboutSMC/Accreditation/Documents/2016/Standard%20IIA%20Evidence/IIA8_SMC_Response_to_CCCCO_CCDT_Approval.pdf" TargetMode="External"/><Relationship Id="rId130" Type="http://schemas.openxmlformats.org/officeDocument/2006/relationships/hyperlink" Target="http://www.smc.edu/AboutSMC/Accreditation/Documents/2016/Standard%20IIA%20Evidence/IIA16_Noncredit_ESL_Program_Review_2013.pdf" TargetMode="External"/><Relationship Id="rId135" Type="http://schemas.openxmlformats.org/officeDocument/2006/relationships/footer" Target="footer2.xml"/><Relationship Id="rId13" Type="http://schemas.openxmlformats.org/officeDocument/2006/relationships/hyperlink" Target="http://www.smc.edu/AboutSMC/Accreditation/Documents/2016/Standard%20IIA%20Evidence/IIA1_Distance_education_review_and_approval_checklist.pdf" TargetMode="External"/><Relationship Id="rId18" Type="http://schemas.openxmlformats.org/officeDocument/2006/relationships/hyperlink" Target="http://www.smc.edu/AboutSMC/Accreditation/Documents/2016/Standard%20IIA%20Evidence/IIA1_2015_Institutional_Effectiveness_Dashboard.pdf" TargetMode="External"/><Relationship Id="rId39" Type="http://schemas.openxmlformats.org/officeDocument/2006/relationships/hyperlink" Target="http://www.smc.edu/AboutSMC/Accreditation/Documents/2016/Standard%20IIA%20Evidence/IIA3_SLO_By_Course.pdf" TargetMode="External"/><Relationship Id="rId109" Type="http://schemas.openxmlformats.org/officeDocument/2006/relationships/hyperlink" Target="http://www.smc.edu/articulation" TargetMode="External"/><Relationship Id="rId34" Type="http://schemas.openxmlformats.org/officeDocument/2006/relationships/hyperlink" Target="http://www.smc.edu/AboutSMC/Accreditation/Documents/2016/Standard%20IIA%20Evidence/IIA3_Faculty_Handbook_8-24-2015.pdf" TargetMode="External"/><Relationship Id="rId50" Type="http://schemas.openxmlformats.org/officeDocument/2006/relationships/hyperlink" Target="http://www.smc.edu/AboutSMC/Accreditation/Documents/2016/Standard%20IIA%20Evidence/IIA5_Technical_Theatre_Program_Report.pdf" TargetMode="External"/><Relationship Id="rId55" Type="http://schemas.openxmlformats.org/officeDocument/2006/relationships/hyperlink" Target="http://www.smc.edu/AboutSMC/Accreditation/Documents/2016/Standard%20IIA%20Evidence/IIA1_Active_ADTs_July2016_CCCCO.pdf" TargetMode="External"/><Relationship Id="rId76" Type="http://schemas.openxmlformats.org/officeDocument/2006/relationships/hyperlink" Target="http://www.smc.edu/AboutSMC/Accreditation/Documents/2016/Standard%20IIA%20Evidence/IIA7_Tutoring_Services_webpage.pdf" TargetMode="External"/><Relationship Id="rId97" Type="http://schemas.openxmlformats.org/officeDocument/2006/relationships/hyperlink" Target="http://www.smc.edu/AboutSMC/Accreditation/Documents/2016/Standard%20IIA%20Evidence/IIA10_AR_4000_Student_Services.pdf" TargetMode="External"/><Relationship Id="rId104" Type="http://schemas.openxmlformats.org/officeDocument/2006/relationships/hyperlink" Target="http://www.smc.edu/AboutSMC/Accreditation/Documents/2016/Standard%20IIA%20Evidence/IIA10_List_of_Articulated_Classes_Fall_2015.pdf" TargetMode="External"/><Relationship Id="rId120" Type="http://schemas.openxmlformats.org/officeDocument/2006/relationships/hyperlink" Target="http://www.smc.edu/AboutSMC/Accreditation/Documents/2016/Standard%20IIA%20Evidence/IIA15_CTEOS%20_%20Santa_Rosa_Junior_College_website.pdf" TargetMode="External"/><Relationship Id="rId125" Type="http://schemas.openxmlformats.org/officeDocument/2006/relationships/hyperlink" Target="http://www.smc.edu/AboutSMC/Accreditation/Documents/2016/Standard%20IIA%20Evidence/IIA16_Description_of_Noncredit_Courses.pdf" TargetMode="External"/><Relationship Id="rId7" Type="http://schemas.openxmlformats.org/officeDocument/2006/relationships/endnotes" Target="endnotes.xml"/><Relationship Id="rId71" Type="http://schemas.openxmlformats.org/officeDocument/2006/relationships/hyperlink" Target="http://www.smc.edu/AboutSMC/Accreditation/Documents/2016/Standard%20IIA%20Evidence/IIA7_Black_Collegians_Program_webpage.pdf" TargetMode="External"/><Relationship Id="rId92" Type="http://schemas.openxmlformats.org/officeDocument/2006/relationships/hyperlink" Target="http://www.smc.edu/AboutSMC/Accreditation/Documents/2016/Standard%20IIA%20Evidence/IIA10_Placement_And_Prerequisite_Waivers_webpage.pdf" TargetMode="External"/><Relationship Id="rId2" Type="http://schemas.openxmlformats.org/officeDocument/2006/relationships/numbering" Target="numbering.xml"/><Relationship Id="rId29" Type="http://schemas.openxmlformats.org/officeDocument/2006/relationships/hyperlink" Target="http://www.smc.edu/AboutSMC/Accreditation/Documents/2016/Standard%20IIA%20Evidence/IIA2_MPE_2012-13_Objective9_Teaching_and_Learning_Center.pdf" TargetMode="External"/><Relationship Id="rId24" Type="http://schemas.openxmlformats.org/officeDocument/2006/relationships/hyperlink" Target="http://www.smc.edu/AboutSMC/Accreditation/Documents/2016/Standard%20IIA%20Evidence/IIA2_Syllabus_Checklist.pdf" TargetMode="External"/><Relationship Id="rId40" Type="http://schemas.openxmlformats.org/officeDocument/2006/relationships/hyperlink" Target="http://www.smc.edu/AboutSMC/Accreditation/Documents/2016/Standard%20IIA%20Evidence/IIA3_SLO_Report_Accounting_2013-2014.pdf" TargetMode="External"/><Relationship Id="rId45" Type="http://schemas.openxmlformats.org/officeDocument/2006/relationships/hyperlink" Target="http://www.smc.edu/AboutSMC/Accreditation/Documents/2016/Standard%20IIA%20Evidence/IIA4_Pre-collegiate_course_charts.pdf" TargetMode="External"/><Relationship Id="rId66" Type="http://schemas.openxmlformats.org/officeDocument/2006/relationships/hyperlink" Target="http://www.smc.edu/AboutSMC/Accreditation/Documents/2016/Standard%20IIA%20Evidence/IIA7_DistanceED_Acceleration_Data_7-6-2015.pdf" TargetMode="External"/><Relationship Id="rId87" Type="http://schemas.openxmlformats.org/officeDocument/2006/relationships/hyperlink" Target="http://www.smc.edu/AboutSMC/Accreditation/Documents/2016/Standard%20IIA%20Evidence/IIA8_Common_Assessment_Initiative_website.pdf" TargetMode="External"/><Relationship Id="rId110" Type="http://schemas.openxmlformats.org/officeDocument/2006/relationships/hyperlink" Target="http://www.smc.edu/AboutSMC/Accreditation/Documents/2016/Standard%20IIA%20Evidence/IIA11_SLO_Mastery_Rates_for_Journalism_Program.pdf" TargetMode="External"/><Relationship Id="rId115" Type="http://schemas.openxmlformats.org/officeDocument/2006/relationships/hyperlink" Target="http://www.smc.edu/AboutSMC/Accreditation/Documents/2016/Standard%20IIA%20Evidence/IIA13_TitleV_section_55063.pdf" TargetMode="External"/><Relationship Id="rId131" Type="http://schemas.openxmlformats.org/officeDocument/2006/relationships/hyperlink" Target="http://www.smc.edu/AboutSMC/Accreditation/Documents/2016/Standard%20IIA%20Evidence/IIA16_HS_Initiatives_Program_Review_Fall_2013.pdf" TargetMode="External"/><Relationship Id="rId136" Type="http://schemas.openxmlformats.org/officeDocument/2006/relationships/fontTable" Target="fontTable.xml"/><Relationship Id="rId61" Type="http://schemas.openxmlformats.org/officeDocument/2006/relationships/hyperlink" Target="http://www.smc.edu/AboutSMC/Accreditation/Documents/2016/Standard%20IIA%20Evidence/IIA5_Data_from_2015_Institutional_Effectiveness_Dashboard.pdf" TargetMode="External"/><Relationship Id="rId82" Type="http://schemas.openxmlformats.org/officeDocument/2006/relationships/hyperlink" Target="http://www.smc.edu/AboutSMC/Accreditation/Documents/2016/Standard%20IIA%20Evidence/IIA8_Test_Bias_from_Pre_Algebra_Algebra_Study.pdf" TargetMode="External"/><Relationship Id="rId19" Type="http://schemas.openxmlformats.org/officeDocument/2006/relationships/hyperlink" Target="http://www.smc.edu/AboutSMC/Accreditation/Documents/2016/Standard%20IIA%20Evidence/IIA1_SLO_ILO%20Reports.pdf" TargetMode="External"/><Relationship Id="rId14" Type="http://schemas.openxmlformats.org/officeDocument/2006/relationships/hyperlink" Target="http://www.smc.edu/AboutSMC/Accreditation/Documents/2016/Standard%20IIA%20Evidence/IIA1_Curriculum_Committee_Annual_Reports_2010-2015.pdf" TargetMode="External"/><Relationship Id="rId30" Type="http://schemas.openxmlformats.org/officeDocument/2006/relationships/hyperlink" Target="http://www.smc.edu/AboutSMC/Accreditation/Documents/2016/Standard%20IIA%20Evidence/IIA2_FSI_Fall_Followup_Survey_Results.pdf" TargetMode="External"/><Relationship Id="rId35" Type="http://schemas.openxmlformats.org/officeDocument/2006/relationships/hyperlink" Target="http://www.smc.edu/AboutSMC/Accreditation/Documents/2016/Standard%20IIA%20Evidence/IIA3_Student_Orientation_Tutorial_syllabus.pdf" TargetMode="External"/><Relationship Id="rId56" Type="http://schemas.openxmlformats.org/officeDocument/2006/relationships/hyperlink" Target="http://www.smc.edu/AboutSMC/Accreditation/Documents/2016/Standard%20IIA%20Evidence/IIA5_Capstone_CORs.pdf" TargetMode="External"/><Relationship Id="rId77" Type="http://schemas.openxmlformats.org/officeDocument/2006/relationships/hyperlink" Target="http://www.smc.edu/AboutSMC/Accreditation/Documents/2016/Standard%20IIA%20Evidence/IIA7_excerpt_Supplemental_Instruction_Research_on_Impact_2014.pdf" TargetMode="External"/><Relationship Id="rId100" Type="http://schemas.openxmlformats.org/officeDocument/2006/relationships/hyperlink" Target="http://www.smc.edu/AboutSMC/Accreditation/Documents/2016/Standard%20IIA%20Evidence/IIA5_Articulation_website_Areas_of_Study.pdf" TargetMode="External"/><Relationship Id="rId105" Type="http://schemas.openxmlformats.org/officeDocument/2006/relationships/hyperlink" Target="http://www.smc.edu/CollegeCatalog" TargetMode="External"/><Relationship Id="rId126" Type="http://schemas.openxmlformats.org/officeDocument/2006/relationships/hyperlink" Target="http://www.smc.edu/AboutSMC/Accreditation/Documents/2016/Standard%20IIA%20Evidence/IIA16_Community_Education_SMC_website.pdf" TargetMode="External"/><Relationship Id="rId8" Type="http://schemas.openxmlformats.org/officeDocument/2006/relationships/hyperlink" Target="http://www.smc.edu/AboutSMC/Accreditation/Documents/2016/Standard%20IIA%20Evidence/IIA1_Curriculum_Committee_functions_website.pdf" TargetMode="External"/><Relationship Id="rId51" Type="http://schemas.openxmlformats.org/officeDocument/2006/relationships/hyperlink" Target="http://www.smc.edu/AboutSMC/Accreditation/Documents/2016/Standard%20IIA%20Evidence/IIA5_Nursing_Program_Report.pdf" TargetMode="External"/><Relationship Id="rId72" Type="http://schemas.openxmlformats.org/officeDocument/2006/relationships/hyperlink" Target="http://www.smc.edu/AboutSMC/Accreditation/Documents/2016/Standard%20IIA%20Evidence/IIA7_Adelante_Program_webpage.pdf" TargetMode="External"/><Relationship Id="rId93" Type="http://schemas.openxmlformats.org/officeDocument/2006/relationships/hyperlink" Target="http://www.smc.edu/AboutSMC/Accreditation/Documents/2016/Standard%20IIA%20Evidence/IIA10_Graduation_webpage.pdf" TargetMode="External"/><Relationship Id="rId98" Type="http://schemas.openxmlformats.org/officeDocument/2006/relationships/hyperlink" Target="http://www.smc.edu/AboutSMC/Accreditation/Documents/2016/Standard%20IIA%20Evidence/IIA10_Transfer_Center_and_Services_website.pdf" TargetMode="External"/><Relationship Id="rId121" Type="http://schemas.openxmlformats.org/officeDocument/2006/relationships/hyperlink" Target="http://www.smc.edu/AboutSMC/Accreditation/Documents/2016/Standard%20IIA%20Evidence/IIA15_AR_5113.pdf" TargetMode="External"/><Relationship Id="rId3" Type="http://schemas.openxmlformats.org/officeDocument/2006/relationships/styles" Target="styles.xml"/><Relationship Id="rId25" Type="http://schemas.openxmlformats.org/officeDocument/2006/relationships/hyperlink" Target="http://www.smc.edu/AboutSMC/Accreditation/Documents/2016/Standard%20IIA%20Evidence/IIA2_Articles7-Appendix-S.pdf" TargetMode="External"/><Relationship Id="rId46" Type="http://schemas.openxmlformats.org/officeDocument/2006/relationships/hyperlink" Target="http://www.smc.edu/AboutSMC/Accreditation/Documents/2016/Standard%20IIA%20Evidence/IIA4_Class_Schedules_webpage.pdf" TargetMode="External"/><Relationship Id="rId67" Type="http://schemas.openxmlformats.org/officeDocument/2006/relationships/hyperlink" Target="http://www.smc.edu/AboutSMC/Accreditation/Documents/2016/Standard%20IIA%20Evidence/IIA7_Student_Equity_Plan_2015-2016.pdf" TargetMode="External"/><Relationship Id="rId116" Type="http://schemas.openxmlformats.org/officeDocument/2006/relationships/hyperlink" Target="http://www.smc.edu/AboutSMC/Accreditation/Documents/2016/Standard%20IIA%20Evidence/IIA13_IdX_BS_Upper_Division_Major_Requirements.pdf" TargetMode="External"/><Relationship Id="rId137" Type="http://schemas.openxmlformats.org/officeDocument/2006/relationships/theme" Target="theme/theme1.xml"/><Relationship Id="rId20" Type="http://schemas.openxmlformats.org/officeDocument/2006/relationships/hyperlink" Target="http://www.smc.edu/AboutSMC/Accreditation/Documents/2016/Standard%20IIA%20Evidence/IIA1_Business_Entrepreneurship_Program_SLO_Assessment_Results.pdf" TargetMode="External"/><Relationship Id="rId41" Type="http://schemas.openxmlformats.org/officeDocument/2006/relationships/hyperlink" Target="http://www.smc.edu/AboutSMC/Accreditation/Documents/2016/Standard%20IIA%20Evidence/IIA3_Office_of_Institutional_Research_webpage.pdf" TargetMode="External"/><Relationship Id="rId62" Type="http://schemas.openxmlformats.org/officeDocument/2006/relationships/hyperlink" Target="http://www.smc.edu/AboutSMC/Accreditation/Documents/2016/Standard%20IIA%20Evidence/IIA5_Chronicle_of_Higher_Ed_College_Completion_ranking.pdf" TargetMode="External"/><Relationship Id="rId83" Type="http://schemas.openxmlformats.org/officeDocument/2006/relationships/hyperlink" Target="http://www.smc.edu/AboutSMC/Accreditation/Documents/2016/Standard%20IIA%20Evidence/IIA8_Cut-Score_Validty_from_ESL_Validation_Assessment_Summer_2014.pdf" TargetMode="External"/><Relationship Id="rId88" Type="http://schemas.openxmlformats.org/officeDocument/2006/relationships/hyperlink" Target="http://www.smc.edu/AboutSMC/Accreditation/Documents/2016/Standard%20IIA%20Evidence/IIA8_English_program_review_2015_excerpt_waiver_bias.pdf" TargetMode="External"/><Relationship Id="rId111" Type="http://schemas.openxmlformats.org/officeDocument/2006/relationships/hyperlink" Target="http://www.smc.edu/AboutSMC/Accreditation/Documents/2016/Standard%20IIA%20Evidence/IIA1_SLO_ILO%20Reports.pdf" TargetMode="External"/><Relationship Id="rId132" Type="http://schemas.openxmlformats.org/officeDocument/2006/relationships/hyperlink" Target="http://www.smc.edu/AboutSMC/Accreditation/Documents/2016/Standard%20IIA%20Evidence/IIA16_Emeritus_Six_Year_Program_Review_2015-2016.pdf" TargetMode="External"/><Relationship Id="rId15" Type="http://schemas.openxmlformats.org/officeDocument/2006/relationships/hyperlink" Target="http://www.smc.edu/AboutSMC/Accreditation/Documents/2016/Standard%20IIA%20Evidence/IIA1_Science_10_Development.pdf" TargetMode="External"/><Relationship Id="rId36" Type="http://schemas.openxmlformats.org/officeDocument/2006/relationships/hyperlink" Target="http://www.smc.edu/AboutSMC/Accreditation/Documents/2016/Standard%20IIA%20Evidence/IIA3_IxD_Upper_Div_CORs.pdf" TargetMode="External"/><Relationship Id="rId57" Type="http://schemas.openxmlformats.org/officeDocument/2006/relationships/hyperlink" Target="http://www.smc.edu/AboutSMC/Accreditation/Documents/2016/Standard%20IIA%20Evidence/IIA1_SLO_ILO%20Reports.pdf" TargetMode="External"/><Relationship Id="rId106" Type="http://schemas.openxmlformats.org/officeDocument/2006/relationships/hyperlink" Target="http://www.smc.edu/AboutSMC/Pages/Class-Schedules.aspx" TargetMode="External"/><Relationship Id="rId127" Type="http://schemas.openxmlformats.org/officeDocument/2006/relationships/hyperlink" Target="http://www.smc.edu/AboutSMC/Accreditation/Documents/2016/Standard%20IIA%20Evidence/IIA16_SAMOHI_Dual_Enrollment_webpage.pdf" TargetMode="External"/><Relationship Id="rId10" Type="http://schemas.openxmlformats.org/officeDocument/2006/relationships/hyperlink" Target="http://www.smc.edu/AboutSMC/Accreditation/Documents/2016/Standard%20IIA%20Evidence/IIA1_SCI10_COR.pdf" TargetMode="External"/><Relationship Id="rId31" Type="http://schemas.openxmlformats.org/officeDocument/2006/relationships/hyperlink" Target="http://www.smc.edu/AboutSMC/Accreditation/Documents/2016/Standard%20IIA%20Evidence/IIA3_CurricUNET.pdf" TargetMode="External"/><Relationship Id="rId52" Type="http://schemas.openxmlformats.org/officeDocument/2006/relationships/hyperlink" Target="http://www.smc.edu/AboutSMC/Accreditation/Documents/2016/Standard%20IIA%20Evidence/IIA5_Mathematics_Program_Report.pdf" TargetMode="External"/><Relationship Id="rId73" Type="http://schemas.openxmlformats.org/officeDocument/2006/relationships/hyperlink" Target="http://www.smc.edu/AboutSMC/Accreditation/Documents/2016/Standard%20IIA%20Evidence/IIA7_Scholars_Program_webpage.pdf" TargetMode="External"/><Relationship Id="rId78" Type="http://schemas.openxmlformats.org/officeDocument/2006/relationships/hyperlink" Target="http://www.smc.edu/AboutSMC/Accreditation/Documents/2016/Standard%20IIA%20Evidence/IIA7_Distance_Education_Enrollment_and_Success.pdf" TargetMode="External"/><Relationship Id="rId94" Type="http://schemas.openxmlformats.org/officeDocument/2006/relationships/hyperlink" Target="http://www.smc.edu/AboutSMC/Accreditation/Documents/2016/Standard%20IIA%20Evidence/IIA5_Articulation_website_Areas_of_Study.pdf" TargetMode="External"/><Relationship Id="rId99" Type="http://schemas.openxmlformats.org/officeDocument/2006/relationships/hyperlink" Target="http://www.smc.edu/AboutSMC/Accreditation/Documents/2016/Standard%20IIA%20Evidence/IIA10_Transfer_Center_and_Services_website.pdf" TargetMode="External"/><Relationship Id="rId101" Type="http://schemas.openxmlformats.org/officeDocument/2006/relationships/hyperlink" Target="http://www.assist.org" TargetMode="External"/><Relationship Id="rId122" Type="http://schemas.openxmlformats.org/officeDocument/2006/relationships/hyperlink" Target="http://www.smc.edu/AboutSMC/Accreditation/Documents/2016/Standard%20IIA%20Evidence/IIA15_AR_4351_Catalog_Rights.pdf" TargetMode="External"/><Relationship Id="rId4" Type="http://schemas.openxmlformats.org/officeDocument/2006/relationships/settings" Target="settings.xml"/><Relationship Id="rId9" Type="http://schemas.openxmlformats.org/officeDocument/2006/relationships/hyperlink" Target="http://www.smc.edu/AboutSMC/Accreditation/Documents/2016/Standard%20IIA%20Evidence/IIA1_Curriculum_Development_Process_webpage.pdf" TargetMode="External"/><Relationship Id="rId26" Type="http://schemas.openxmlformats.org/officeDocument/2006/relationships/hyperlink" Target="http://www.smc.edu/AboutSMC/Accreditation/Documents/2016/Standard%20IIA%20Evidence/IIA2_Fashion_Merchandising_Program_Report.pdf" TargetMode="External"/><Relationship Id="rId47" Type="http://schemas.openxmlformats.org/officeDocument/2006/relationships/hyperlink" Target="http://www.smc.edu/AboutSMC/Accreditation/Documents/2016/Standard%20IIA%20Evidence/IIA4_Prep2Test_webpage.pdf" TargetMode="External"/><Relationship Id="rId68" Type="http://schemas.openxmlformats.org/officeDocument/2006/relationships/hyperlink" Target="http://www.smc.edu/AboutSMC/Accreditation/Documents/2016/Standard%20IIA%20Evidence/IIA7_excerpt_BT_Minutes_12-2-2014.pdf" TargetMode="External"/><Relationship Id="rId89" Type="http://schemas.openxmlformats.org/officeDocument/2006/relationships/hyperlink" Target="http://www.smc.edu/AboutSMC/Accreditation/Documents/2016/Standard%20IIA%20Evidence/IIA9_AR_5360_Carnegie_Unit.pdf" TargetMode="External"/><Relationship Id="rId112" Type="http://schemas.openxmlformats.org/officeDocument/2006/relationships/hyperlink" Target="http://www.smc.edu/AboutSMC/Accreditation/Documents/2016/Standard%20IIA%20Evidence/IIA12_Philosophy_Statement.pdf" TargetMode="External"/><Relationship Id="rId133" Type="http://schemas.openxmlformats.org/officeDocument/2006/relationships/hyperlink" Target="http://www.smc.edu/AboutSMC/Accreditation/Documents/2016/Standard%20IIA%20Evidence/IIA16_International_Education_Department_Program_Review.pdf"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smc.edu/EnrollmentDevelopment/InstitutionalResearch/Pages/I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7DD38ABCA8B47BA4ACD56E0C8FA56" ma:contentTypeVersion="1" ma:contentTypeDescription="Create a new document." ma:contentTypeScope="" ma:versionID="aad641c207039fe3d4f63af0345747ca">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A2F92-5DBB-40C9-BCD8-120DEA97BB20}"/>
</file>

<file path=customXml/itemProps2.xml><?xml version="1.0" encoding="utf-8"?>
<ds:datastoreItem xmlns:ds="http://schemas.openxmlformats.org/officeDocument/2006/customXml" ds:itemID="{4FFD8DEC-C352-4B5B-9FC1-ADA5FC93F8DA}"/>
</file>

<file path=customXml/itemProps3.xml><?xml version="1.0" encoding="utf-8"?>
<ds:datastoreItem xmlns:ds="http://schemas.openxmlformats.org/officeDocument/2006/customXml" ds:itemID="{B22F5C52-E779-4A0D-AA14-90253D25DA49}"/>
</file>

<file path=customXml/itemProps4.xml><?xml version="1.0" encoding="utf-8"?>
<ds:datastoreItem xmlns:ds="http://schemas.openxmlformats.org/officeDocument/2006/customXml" ds:itemID="{75AC3278-61DA-4D30-9038-4C5B2CF623AC}"/>
</file>

<file path=docProps/app.xml><?xml version="1.0" encoding="utf-8"?>
<Properties xmlns="http://schemas.openxmlformats.org/officeDocument/2006/extended-properties" xmlns:vt="http://schemas.openxmlformats.org/officeDocument/2006/docPropsVTypes">
  <Template>Normal.dotm</Template>
  <TotalTime>3</TotalTime>
  <Pages>1</Pages>
  <Words>20537</Words>
  <Characters>117063</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STANDARD IIA:  INSTRUCTIONAL PROGRAMS</vt:lpstr>
    </vt:vector>
  </TitlesOfParts>
  <Company>Santa Monica College</Company>
  <LinksUpToDate>false</LinksUpToDate>
  <CharactersWithSpaces>137326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IIA:  INSTRUCTIONAL PROGRAMS</dc:title>
  <dc:creator>LEBLANC_ERICA</dc:creator>
  <cp:lastModifiedBy>ROJAS_DAN</cp:lastModifiedBy>
  <cp:revision>4</cp:revision>
  <cp:lastPrinted>2016-07-18T23:13:00Z</cp:lastPrinted>
  <dcterms:created xsi:type="dcterms:W3CDTF">2016-07-22T00:40:00Z</dcterms:created>
  <dcterms:modified xsi:type="dcterms:W3CDTF">2016-08-25T03:59:00Z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0x010100FCB7DD38ABCA8B47BA4ACD56E0C8FA56</vt:lpwstr>
  </property>
</Properties>
</file>