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33995" w14:textId="23E32037" w:rsidR="003D22CA" w:rsidRPr="00237090" w:rsidRDefault="003A5774" w:rsidP="00F22165">
      <w:pPr>
        <w:spacing w:after="0"/>
        <w:rPr>
          <w:b/>
          <w:sz w:val="28"/>
          <w:szCs w:val="28"/>
        </w:rPr>
      </w:pPr>
      <w:r w:rsidRPr="00237090">
        <w:rPr>
          <w:b/>
          <w:sz w:val="28"/>
          <w:szCs w:val="28"/>
        </w:rPr>
        <w:t>STANDARD I</w:t>
      </w:r>
      <w:r w:rsidR="00291537" w:rsidRPr="00237090">
        <w:rPr>
          <w:b/>
          <w:sz w:val="28"/>
          <w:szCs w:val="28"/>
        </w:rPr>
        <w:t xml:space="preserve">C: </w:t>
      </w:r>
      <w:r w:rsidR="00093400" w:rsidRPr="00237090">
        <w:rPr>
          <w:b/>
          <w:sz w:val="28"/>
          <w:szCs w:val="28"/>
        </w:rPr>
        <w:t>INSTITUTIONAL INTEGRITY</w:t>
      </w:r>
    </w:p>
    <w:p w14:paraId="7CE4F10D" w14:textId="77777777" w:rsidR="00243B74" w:rsidRPr="00237090" w:rsidRDefault="00243B74" w:rsidP="00F22165">
      <w:pPr>
        <w:contextualSpacing/>
        <w:rPr>
          <w:b/>
          <w:szCs w:val="24"/>
        </w:rPr>
      </w:pPr>
    </w:p>
    <w:p w14:paraId="76007D73" w14:textId="769AA7A7" w:rsidR="003333B4" w:rsidRPr="003333B4" w:rsidRDefault="003333B4" w:rsidP="00D86EAD">
      <w:pPr>
        <w:keepNext/>
        <w:keepLines/>
        <w:tabs>
          <w:tab w:val="left" w:pos="900"/>
        </w:tabs>
        <w:autoSpaceDE w:val="0"/>
        <w:autoSpaceDN w:val="0"/>
        <w:adjustRightInd w:val="0"/>
        <w:spacing w:after="0" w:line="240" w:lineRule="auto"/>
        <w:rPr>
          <w:b/>
          <w:szCs w:val="24"/>
        </w:rPr>
      </w:pPr>
      <w:r w:rsidRPr="003333B4">
        <w:rPr>
          <w:b/>
          <w:szCs w:val="24"/>
        </w:rPr>
        <w:t>IC.1</w:t>
      </w:r>
      <w:r w:rsidR="00ED70FE">
        <w:rPr>
          <w:b/>
          <w:szCs w:val="24"/>
        </w:rPr>
        <w:tab/>
      </w:r>
      <w:r w:rsidR="007979AC" w:rsidRPr="003333B4">
        <w:rPr>
          <w:b/>
          <w:szCs w:val="24"/>
        </w:rPr>
        <w:t>The</w:t>
      </w:r>
      <w:r w:rsidRPr="003333B4">
        <w:rPr>
          <w:b/>
          <w:color w:val="000000"/>
          <w:szCs w:val="24"/>
        </w:rPr>
        <w:t xml:space="preserve"> </w:t>
      </w:r>
      <w:r w:rsidRPr="00D86EAD">
        <w:rPr>
          <w:b/>
          <w:szCs w:val="24"/>
        </w:rPr>
        <w:t>institution</w:t>
      </w:r>
      <w:r w:rsidRPr="003333B4">
        <w:rPr>
          <w:b/>
          <w:color w:val="000000"/>
          <w:szCs w:val="24"/>
        </w:rPr>
        <w:t xml:space="preserve"> assures the clarity, accuracy, and integrity of information provided to students and prospective students, personnel, and all persons or organizations related to its mission statement, learning outcomes, educational programs, and student support services. </w:t>
      </w:r>
      <w:r w:rsidR="005C5641">
        <w:rPr>
          <w:b/>
          <w:color w:val="000000"/>
          <w:szCs w:val="24"/>
        </w:rPr>
        <w:t xml:space="preserve"> </w:t>
      </w:r>
      <w:r w:rsidRPr="003333B4">
        <w:rPr>
          <w:b/>
          <w:color w:val="000000"/>
          <w:szCs w:val="24"/>
        </w:rPr>
        <w:t xml:space="preserve">The institution </w:t>
      </w:r>
      <w:r w:rsidRPr="00D86EAD">
        <w:rPr>
          <w:b/>
          <w:szCs w:val="24"/>
        </w:rPr>
        <w:t>gives</w:t>
      </w:r>
      <w:r w:rsidRPr="003333B4">
        <w:rPr>
          <w:b/>
          <w:color w:val="000000"/>
          <w:szCs w:val="24"/>
        </w:rPr>
        <w:t xml:space="preserve"> accurate information to students and the public about its accreditation status with all of its accreditors.</w:t>
      </w:r>
      <w:r w:rsidR="00A23D1C">
        <w:rPr>
          <w:b/>
          <w:color w:val="000000"/>
          <w:szCs w:val="24"/>
        </w:rPr>
        <w:t xml:space="preserve"> </w:t>
      </w:r>
      <w:r w:rsidR="0035074B">
        <w:rPr>
          <w:b/>
          <w:color w:val="000000"/>
          <w:szCs w:val="24"/>
        </w:rPr>
        <w:t xml:space="preserve"> </w:t>
      </w:r>
      <w:r w:rsidR="003A292F">
        <w:rPr>
          <w:b/>
          <w:color w:val="000000"/>
          <w:szCs w:val="24"/>
        </w:rPr>
        <w:t>(ER 20)</w:t>
      </w:r>
    </w:p>
    <w:p w14:paraId="0BD99D31" w14:textId="77777777" w:rsidR="003333B4" w:rsidRDefault="003333B4" w:rsidP="00F22165">
      <w:pPr>
        <w:spacing w:after="0" w:line="240" w:lineRule="auto"/>
        <w:contextualSpacing/>
        <w:rPr>
          <w:b/>
          <w:szCs w:val="24"/>
        </w:rPr>
      </w:pPr>
    </w:p>
    <w:p w14:paraId="36701062" w14:textId="77777777" w:rsidR="003333B4" w:rsidRPr="00093400" w:rsidRDefault="00093400" w:rsidP="00A1739D">
      <w:pPr>
        <w:keepNext/>
        <w:spacing w:after="0" w:line="240" w:lineRule="auto"/>
        <w:contextualSpacing/>
        <w:rPr>
          <w:b/>
          <w:i/>
          <w:szCs w:val="24"/>
          <w:u w:val="single"/>
        </w:rPr>
      </w:pPr>
      <w:r w:rsidRPr="00093400">
        <w:rPr>
          <w:b/>
          <w:i/>
          <w:szCs w:val="24"/>
          <w:u w:val="single"/>
        </w:rPr>
        <w:t>Evidence of Meeting the Standard</w:t>
      </w:r>
    </w:p>
    <w:p w14:paraId="7078614E" w14:textId="23A76F4D" w:rsidR="00E61CB0" w:rsidRDefault="00093400" w:rsidP="000377EE">
      <w:pPr>
        <w:keepNext/>
        <w:keepLines/>
        <w:tabs>
          <w:tab w:val="left" w:pos="900"/>
        </w:tabs>
        <w:autoSpaceDE w:val="0"/>
        <w:autoSpaceDN w:val="0"/>
        <w:adjustRightInd w:val="0"/>
        <w:spacing w:before="120" w:after="120" w:line="240" w:lineRule="auto"/>
        <w:rPr>
          <w:color w:val="000000"/>
          <w:szCs w:val="24"/>
        </w:rPr>
      </w:pPr>
      <w:r>
        <w:rPr>
          <w:color w:val="000000"/>
          <w:szCs w:val="24"/>
        </w:rPr>
        <w:t xml:space="preserve">Santa Monica College assures the clarity, accuracy, and integrity of the information provided to students and prospective students, personnel, and all other persons or organizations with a vested interest in the </w:t>
      </w:r>
      <w:r w:rsidR="007720F4">
        <w:rPr>
          <w:color w:val="000000"/>
          <w:szCs w:val="24"/>
        </w:rPr>
        <w:t>M</w:t>
      </w:r>
      <w:r>
        <w:rPr>
          <w:color w:val="000000"/>
          <w:szCs w:val="24"/>
        </w:rPr>
        <w:t>ission of the College through its written materials and publications, its online presence, and its public information announcements.</w:t>
      </w:r>
      <w:r w:rsidR="00A23D1C">
        <w:rPr>
          <w:color w:val="000000"/>
          <w:szCs w:val="24"/>
        </w:rPr>
        <w:t xml:space="preserve"> </w:t>
      </w:r>
      <w:r w:rsidR="00372CF5">
        <w:rPr>
          <w:color w:val="000000"/>
          <w:szCs w:val="24"/>
        </w:rPr>
        <w:t xml:space="preserve"> </w:t>
      </w:r>
      <w:r w:rsidR="00C76D4E">
        <w:rPr>
          <w:color w:val="000000"/>
          <w:szCs w:val="24"/>
        </w:rPr>
        <w:t>The College provides accurate information to students, faculty, staff, and the public about its accreditation status with all of its accreditors, including the ACC</w:t>
      </w:r>
      <w:r w:rsidR="002C063D">
        <w:rPr>
          <w:color w:val="000000"/>
          <w:szCs w:val="24"/>
        </w:rPr>
        <w:t xml:space="preserve">JC, through its </w:t>
      </w:r>
      <w:r w:rsidR="002C063D" w:rsidRPr="00D86EAD">
        <w:rPr>
          <w:szCs w:val="24"/>
        </w:rPr>
        <w:t>website</w:t>
      </w:r>
      <w:r w:rsidR="002C063D">
        <w:rPr>
          <w:color w:val="000000"/>
          <w:szCs w:val="24"/>
        </w:rPr>
        <w:t xml:space="preserve"> and catalog.</w:t>
      </w:r>
      <w:r w:rsidR="00372CF5">
        <w:rPr>
          <w:color w:val="000000"/>
          <w:szCs w:val="24"/>
        </w:rPr>
        <w:t xml:space="preserve"> </w:t>
      </w:r>
      <w:r w:rsidR="00A23D1C">
        <w:rPr>
          <w:color w:val="000000"/>
          <w:szCs w:val="24"/>
        </w:rPr>
        <w:t xml:space="preserve"> </w:t>
      </w:r>
      <w:r w:rsidR="002C063D">
        <w:rPr>
          <w:color w:val="000000"/>
          <w:szCs w:val="24"/>
        </w:rPr>
        <w:t>In addition, i</w:t>
      </w:r>
      <w:r w:rsidR="003333B4" w:rsidRPr="003333B4">
        <w:rPr>
          <w:color w:val="000000"/>
          <w:szCs w:val="24"/>
        </w:rPr>
        <w:t>nformation co</w:t>
      </w:r>
      <w:r>
        <w:rPr>
          <w:color w:val="000000"/>
          <w:szCs w:val="24"/>
        </w:rPr>
        <w:t>ncerning the College’s</w:t>
      </w:r>
      <w:r w:rsidR="00E919FA">
        <w:rPr>
          <w:color w:val="000000"/>
          <w:szCs w:val="24"/>
        </w:rPr>
        <w:t xml:space="preserve"> </w:t>
      </w:r>
      <w:r w:rsidR="00211F08">
        <w:rPr>
          <w:color w:val="000000"/>
          <w:szCs w:val="24"/>
        </w:rPr>
        <w:t>M</w:t>
      </w:r>
      <w:r w:rsidR="003333B4" w:rsidRPr="003333B4">
        <w:rPr>
          <w:color w:val="000000"/>
          <w:szCs w:val="24"/>
        </w:rPr>
        <w:t xml:space="preserve">ission, </w:t>
      </w:r>
      <w:r w:rsidR="00211F08">
        <w:rPr>
          <w:color w:val="000000"/>
          <w:szCs w:val="24"/>
        </w:rPr>
        <w:t>V</w:t>
      </w:r>
      <w:r w:rsidR="003333B4" w:rsidRPr="003333B4">
        <w:rPr>
          <w:color w:val="000000"/>
          <w:szCs w:val="24"/>
        </w:rPr>
        <w:t xml:space="preserve">ision, and </w:t>
      </w:r>
      <w:r w:rsidR="00211F08">
        <w:rPr>
          <w:color w:val="000000"/>
          <w:szCs w:val="24"/>
        </w:rPr>
        <w:t>Goals, Institutional Learning O</w:t>
      </w:r>
      <w:r w:rsidR="003333B4" w:rsidRPr="003333B4">
        <w:rPr>
          <w:color w:val="000000"/>
          <w:szCs w:val="24"/>
        </w:rPr>
        <w:t>utcomes, program offerings, and suppo</w:t>
      </w:r>
      <w:r w:rsidR="003333B4">
        <w:rPr>
          <w:color w:val="000000"/>
          <w:szCs w:val="24"/>
        </w:rPr>
        <w:t xml:space="preserve">rt services </w:t>
      </w:r>
      <w:r w:rsidR="00FA2BB6">
        <w:rPr>
          <w:color w:val="000000"/>
          <w:szCs w:val="24"/>
        </w:rPr>
        <w:t>is included</w:t>
      </w:r>
      <w:r w:rsidR="00B72CBA">
        <w:rPr>
          <w:color w:val="000000"/>
          <w:szCs w:val="24"/>
        </w:rPr>
        <w:t xml:space="preserve"> in the </w:t>
      </w:r>
      <w:r w:rsidR="0086491C">
        <w:rPr>
          <w:color w:val="000000"/>
          <w:szCs w:val="24"/>
        </w:rPr>
        <w:t>c</w:t>
      </w:r>
      <w:r w:rsidR="003333B4" w:rsidRPr="003333B4">
        <w:rPr>
          <w:color w:val="000000"/>
          <w:szCs w:val="24"/>
        </w:rPr>
        <w:t xml:space="preserve">ollege catalog, </w:t>
      </w:r>
      <w:r w:rsidR="00FA2BB6">
        <w:rPr>
          <w:color w:val="000000"/>
          <w:szCs w:val="24"/>
        </w:rPr>
        <w:t>program brochures, schedule of class</w:t>
      </w:r>
      <w:r w:rsidR="00B72CBA">
        <w:rPr>
          <w:color w:val="000000"/>
          <w:szCs w:val="24"/>
        </w:rPr>
        <w:t xml:space="preserve">es, course outlines of record, </w:t>
      </w:r>
      <w:r w:rsidR="0086491C">
        <w:rPr>
          <w:color w:val="000000"/>
          <w:szCs w:val="24"/>
        </w:rPr>
        <w:t>c</w:t>
      </w:r>
      <w:r w:rsidR="00FA2BB6">
        <w:rPr>
          <w:color w:val="000000"/>
          <w:szCs w:val="24"/>
        </w:rPr>
        <w:t xml:space="preserve">ollege </w:t>
      </w:r>
      <w:r w:rsidR="003333B4" w:rsidRPr="003333B4">
        <w:rPr>
          <w:color w:val="000000"/>
          <w:szCs w:val="24"/>
        </w:rPr>
        <w:t>website</w:t>
      </w:r>
      <w:r w:rsidR="00FA2BB6">
        <w:rPr>
          <w:color w:val="000000"/>
          <w:szCs w:val="24"/>
        </w:rPr>
        <w:t>, and</w:t>
      </w:r>
      <w:r w:rsidR="002C063D">
        <w:rPr>
          <w:color w:val="000000"/>
          <w:szCs w:val="24"/>
        </w:rPr>
        <w:t>/or</w:t>
      </w:r>
      <w:r w:rsidR="00FA2BB6">
        <w:rPr>
          <w:color w:val="000000"/>
          <w:szCs w:val="24"/>
        </w:rPr>
        <w:t xml:space="preserve"> media announcements regarding student, faculty, program, and institutional achievements and accomplishments.</w:t>
      </w:r>
      <w:r w:rsidR="00A23D1C">
        <w:rPr>
          <w:color w:val="000000"/>
          <w:szCs w:val="24"/>
        </w:rPr>
        <w:t xml:space="preserve"> </w:t>
      </w:r>
      <w:r w:rsidR="00372CF5">
        <w:rPr>
          <w:color w:val="000000"/>
          <w:szCs w:val="24"/>
        </w:rPr>
        <w:t xml:space="preserve"> </w:t>
      </w:r>
    </w:p>
    <w:p w14:paraId="6E73BF96" w14:textId="4DBCB9DB" w:rsidR="004E4D0A" w:rsidRPr="00A537BB" w:rsidRDefault="00372CF5" w:rsidP="000377EE">
      <w:pPr>
        <w:spacing w:before="120" w:after="120" w:line="240" w:lineRule="auto"/>
        <w:rPr>
          <w:b/>
          <w:szCs w:val="24"/>
        </w:rPr>
      </w:pPr>
      <w:r>
        <w:rPr>
          <w:color w:val="000000"/>
          <w:szCs w:val="24"/>
        </w:rPr>
        <w:t>T</w:t>
      </w:r>
      <w:r w:rsidR="00E61CB0">
        <w:rPr>
          <w:color w:val="000000"/>
          <w:szCs w:val="24"/>
        </w:rPr>
        <w:t xml:space="preserve">he College provides </w:t>
      </w:r>
      <w:r w:rsidR="00B72CBA">
        <w:rPr>
          <w:color w:val="000000"/>
          <w:szCs w:val="24"/>
        </w:rPr>
        <w:t xml:space="preserve">multiple locations within the </w:t>
      </w:r>
      <w:r w:rsidR="0086491C">
        <w:rPr>
          <w:color w:val="000000"/>
          <w:szCs w:val="24"/>
        </w:rPr>
        <w:t>c</w:t>
      </w:r>
      <w:r w:rsidR="00E61CB0">
        <w:rPr>
          <w:color w:val="000000"/>
          <w:szCs w:val="24"/>
        </w:rPr>
        <w:t>ollege catalog (both in hard copy and online) for students to obtain informatio</w:t>
      </w:r>
      <w:r>
        <w:rPr>
          <w:color w:val="000000"/>
          <w:szCs w:val="24"/>
        </w:rPr>
        <w:t>n about the Distance Education p</w:t>
      </w:r>
      <w:r w:rsidR="00E61CB0">
        <w:rPr>
          <w:color w:val="000000"/>
          <w:szCs w:val="24"/>
        </w:rPr>
        <w:t>rogram, thus assuring that students will find accurate information regardless of how they search.</w:t>
      </w:r>
      <w:r w:rsidR="00A23D1C">
        <w:rPr>
          <w:color w:val="000000"/>
          <w:szCs w:val="24"/>
        </w:rPr>
        <w:t xml:space="preserve"> </w:t>
      </w:r>
      <w:r>
        <w:rPr>
          <w:color w:val="000000"/>
          <w:szCs w:val="24"/>
        </w:rPr>
        <w:t xml:space="preserve"> </w:t>
      </w:r>
      <w:r w:rsidR="00A537BB">
        <w:rPr>
          <w:color w:val="000000"/>
          <w:szCs w:val="24"/>
        </w:rPr>
        <w:t>Both the Table of Contents and the Index include references to this information.</w:t>
      </w:r>
      <w:r w:rsidR="00A23D1C">
        <w:rPr>
          <w:color w:val="000000"/>
          <w:szCs w:val="24"/>
        </w:rPr>
        <w:t xml:space="preserve"> </w:t>
      </w:r>
      <w:r>
        <w:rPr>
          <w:color w:val="000000"/>
          <w:szCs w:val="24"/>
        </w:rPr>
        <w:t xml:space="preserve"> </w:t>
      </w:r>
      <w:r w:rsidR="00E61CB0">
        <w:rPr>
          <w:color w:val="000000"/>
          <w:szCs w:val="24"/>
        </w:rPr>
        <w:t>These locations</w:t>
      </w:r>
      <w:r w:rsidR="002C511B">
        <w:rPr>
          <w:color w:val="000000"/>
          <w:szCs w:val="24"/>
        </w:rPr>
        <w:t xml:space="preserve"> include a</w:t>
      </w:r>
      <w:r w:rsidR="009A1049" w:rsidRPr="00E61CB0">
        <w:rPr>
          <w:color w:val="000000"/>
          <w:szCs w:val="24"/>
        </w:rPr>
        <w:t xml:space="preserve"> descrip</w:t>
      </w:r>
      <w:r>
        <w:rPr>
          <w:color w:val="000000"/>
          <w:szCs w:val="24"/>
        </w:rPr>
        <w:t xml:space="preserve">tion of the </w:t>
      </w:r>
      <w:r w:rsidRPr="001F0556">
        <w:rPr>
          <w:szCs w:val="24"/>
        </w:rPr>
        <w:t>Distance Education p</w:t>
      </w:r>
      <w:r w:rsidR="009A1049" w:rsidRPr="001F0556">
        <w:rPr>
          <w:szCs w:val="24"/>
        </w:rPr>
        <w:t>rogram</w:t>
      </w:r>
      <w:r w:rsidR="00E61CB0">
        <w:rPr>
          <w:color w:val="000000"/>
          <w:szCs w:val="24"/>
        </w:rPr>
        <w:t xml:space="preserve"> </w:t>
      </w:r>
      <w:r w:rsidR="00E61CB0" w:rsidRPr="000B680B">
        <w:rPr>
          <w:color w:val="000000"/>
          <w:szCs w:val="24"/>
        </w:rPr>
        <w:t>in the</w:t>
      </w:r>
      <w:r w:rsidR="00E61CB0">
        <w:rPr>
          <w:color w:val="000000"/>
          <w:szCs w:val="24"/>
        </w:rPr>
        <w:t xml:space="preserve"> </w:t>
      </w:r>
      <w:hyperlink r:id="rId8" w:history="1">
        <w:r w:rsidR="00E61CB0" w:rsidRPr="001F0556">
          <w:rPr>
            <w:rStyle w:val="Hyperlink"/>
            <w:szCs w:val="24"/>
          </w:rPr>
          <w:t>Special Programs and Support Services section</w:t>
        </w:r>
      </w:hyperlink>
      <w:r w:rsidR="00ED70FE">
        <w:rPr>
          <w:color w:val="000000"/>
          <w:szCs w:val="24"/>
        </w:rPr>
        <w:t>;</w:t>
      </w:r>
      <w:r w:rsidR="004E4D0A">
        <w:rPr>
          <w:rStyle w:val="EndnoteReference"/>
          <w:color w:val="000000"/>
          <w:szCs w:val="24"/>
        </w:rPr>
        <w:endnoteReference w:id="1"/>
      </w:r>
      <w:r w:rsidR="004E4D0A" w:rsidRPr="00E61CB0">
        <w:rPr>
          <w:color w:val="000000"/>
          <w:szCs w:val="24"/>
        </w:rPr>
        <w:t xml:space="preserve"> </w:t>
      </w:r>
      <w:r w:rsidR="004E4D0A">
        <w:rPr>
          <w:color w:val="000000"/>
          <w:szCs w:val="24"/>
        </w:rPr>
        <w:t xml:space="preserve">and an </w:t>
      </w:r>
      <w:r w:rsidR="004E4D0A" w:rsidRPr="00E61CB0">
        <w:rPr>
          <w:color w:val="000000"/>
          <w:szCs w:val="24"/>
        </w:rPr>
        <w:t xml:space="preserve">overview of </w:t>
      </w:r>
      <w:r w:rsidR="004E4D0A" w:rsidRPr="001F0556">
        <w:rPr>
          <w:szCs w:val="24"/>
        </w:rPr>
        <w:t>online classes</w:t>
      </w:r>
      <w:r w:rsidR="004E4D0A" w:rsidRPr="00E61CB0">
        <w:rPr>
          <w:color w:val="000000"/>
          <w:szCs w:val="24"/>
        </w:rPr>
        <w:t xml:space="preserve"> </w:t>
      </w:r>
      <w:r w:rsidR="004E4D0A">
        <w:rPr>
          <w:color w:val="000000"/>
          <w:szCs w:val="24"/>
        </w:rPr>
        <w:t>(</w:t>
      </w:r>
      <w:r w:rsidR="004E4D0A" w:rsidRPr="00E61CB0">
        <w:rPr>
          <w:color w:val="000000"/>
          <w:szCs w:val="24"/>
        </w:rPr>
        <w:t>pro</w:t>
      </w:r>
      <w:r w:rsidR="004E4D0A">
        <w:rPr>
          <w:color w:val="000000"/>
          <w:szCs w:val="24"/>
        </w:rPr>
        <w:t>vided in two sections of the c</w:t>
      </w:r>
      <w:r w:rsidR="004E4D0A" w:rsidRPr="00E61CB0">
        <w:rPr>
          <w:color w:val="000000"/>
          <w:szCs w:val="24"/>
        </w:rPr>
        <w:t>atalog</w:t>
      </w:r>
      <w:r w:rsidR="004E4D0A">
        <w:rPr>
          <w:color w:val="000000"/>
          <w:szCs w:val="24"/>
        </w:rPr>
        <w:t xml:space="preserve">: in the </w:t>
      </w:r>
      <w:r w:rsidR="004E4D0A" w:rsidRPr="00E778CE">
        <w:rPr>
          <w:color w:val="000000" w:themeColor="text1"/>
          <w:szCs w:val="24"/>
        </w:rPr>
        <w:t>“</w:t>
      </w:r>
      <w:hyperlink r:id="rId9" w:history="1">
        <w:r w:rsidR="004E4D0A" w:rsidRPr="001F0556">
          <w:rPr>
            <w:rStyle w:val="Hyperlink"/>
            <w:szCs w:val="24"/>
          </w:rPr>
          <w:t>Educational Opportunities</w:t>
        </w:r>
      </w:hyperlink>
      <w:r w:rsidR="004E4D0A">
        <w:rPr>
          <w:color w:val="000000"/>
          <w:szCs w:val="24"/>
        </w:rPr>
        <w:t>”</w:t>
      </w:r>
      <w:r w:rsidR="004E4D0A">
        <w:rPr>
          <w:rStyle w:val="EndnoteReference"/>
          <w:color w:val="000000"/>
          <w:szCs w:val="24"/>
        </w:rPr>
        <w:endnoteReference w:id="2"/>
      </w:r>
      <w:r w:rsidR="004E4D0A">
        <w:rPr>
          <w:color w:val="000000"/>
          <w:szCs w:val="24"/>
        </w:rPr>
        <w:t xml:space="preserve"> and in the “</w:t>
      </w:r>
      <w:hyperlink r:id="rId10" w:history="1">
        <w:r w:rsidR="004E4D0A" w:rsidRPr="003E6A64">
          <w:rPr>
            <w:rStyle w:val="Hyperlink"/>
            <w:szCs w:val="24"/>
          </w:rPr>
          <w:t>Special Programs and Support Services</w:t>
        </w:r>
      </w:hyperlink>
      <w:r w:rsidR="004E4D0A">
        <w:rPr>
          <w:color w:val="000000"/>
          <w:szCs w:val="24"/>
        </w:rPr>
        <w:t>”</w:t>
      </w:r>
      <w:r w:rsidR="004E4D0A">
        <w:rPr>
          <w:rStyle w:val="EndnoteReference"/>
          <w:color w:val="000000"/>
          <w:szCs w:val="24"/>
        </w:rPr>
        <w:endnoteReference w:id="3"/>
      </w:r>
      <w:r w:rsidR="004E4D0A">
        <w:rPr>
          <w:color w:val="000000"/>
          <w:szCs w:val="24"/>
        </w:rPr>
        <w:t xml:space="preserve"> sections); and i</w:t>
      </w:r>
      <w:r w:rsidR="004E4D0A" w:rsidRPr="00E61CB0">
        <w:rPr>
          <w:color w:val="000000"/>
          <w:szCs w:val="24"/>
        </w:rPr>
        <w:t xml:space="preserve">nformation about online counseling through the </w:t>
      </w:r>
      <w:bookmarkStart w:id="0" w:name="_GoBack"/>
      <w:bookmarkEnd w:id="0"/>
      <w:r w:rsidR="00A21A7B">
        <w:fldChar w:fldCharType="begin"/>
      </w:r>
      <w:r w:rsidR="00A21A7B">
        <w:instrText xml:space="preserve"> HYPERLINK "</w:instrText>
      </w:r>
      <w:r w:rsidR="00A06165">
        <w:instrText>http://www.smc.edu/AboutSMC/Accreditation/Documents/2016/Standard%20IC%20Evidence/</w:instrText>
      </w:r>
      <w:r w:rsidR="00A21A7B">
        <w:instrText xml:space="preserve">IC1_SMC_catalog_excerpt_Transfer_Counseling_Center.pdf" </w:instrText>
      </w:r>
      <w:r w:rsidR="00A21A7B">
        <w:fldChar w:fldCharType="separate"/>
      </w:r>
      <w:r w:rsidR="004E4D0A" w:rsidRPr="003E6A64">
        <w:rPr>
          <w:rStyle w:val="Hyperlink"/>
          <w:szCs w:val="24"/>
        </w:rPr>
        <w:t>Transfer/Counseling Center</w:t>
      </w:r>
      <w:r w:rsidR="00A21A7B">
        <w:rPr>
          <w:rStyle w:val="Hyperlink"/>
          <w:szCs w:val="24"/>
        </w:rPr>
        <w:fldChar w:fldCharType="end"/>
      </w:r>
      <w:r w:rsidR="004E4D0A">
        <w:rPr>
          <w:color w:val="000000"/>
          <w:szCs w:val="24"/>
        </w:rPr>
        <w:t>.</w:t>
      </w:r>
      <w:r w:rsidR="004E4D0A">
        <w:rPr>
          <w:rStyle w:val="EndnoteReference"/>
          <w:color w:val="000000"/>
          <w:szCs w:val="24"/>
        </w:rPr>
        <w:endnoteReference w:id="4"/>
      </w:r>
      <w:r w:rsidR="004E4D0A">
        <w:rPr>
          <w:color w:val="000000"/>
          <w:szCs w:val="24"/>
        </w:rPr>
        <w:t xml:space="preserve"> </w:t>
      </w:r>
    </w:p>
    <w:p w14:paraId="6894ECC9" w14:textId="69C84A59" w:rsidR="004E4D0A" w:rsidRPr="00A537BB" w:rsidRDefault="004E4D0A" w:rsidP="000377EE">
      <w:pPr>
        <w:spacing w:before="120" w:after="120" w:line="240" w:lineRule="auto"/>
        <w:rPr>
          <w:b/>
          <w:szCs w:val="24"/>
        </w:rPr>
      </w:pPr>
      <w:r>
        <w:rPr>
          <w:color w:val="000000"/>
          <w:szCs w:val="24"/>
        </w:rPr>
        <w:t xml:space="preserve">These descriptions encourage students to visit the </w:t>
      </w:r>
      <w:hyperlink r:id="rId11" w:history="1">
        <w:r w:rsidRPr="003E6A64">
          <w:rPr>
            <w:rStyle w:val="Hyperlink"/>
            <w:szCs w:val="24"/>
          </w:rPr>
          <w:t>Distance Education website</w:t>
        </w:r>
      </w:hyperlink>
      <w:r w:rsidRPr="00A537BB">
        <w:rPr>
          <w:color w:val="000000"/>
          <w:szCs w:val="24"/>
        </w:rPr>
        <w:t xml:space="preserve"> where studen</w:t>
      </w:r>
      <w:r>
        <w:rPr>
          <w:color w:val="000000"/>
          <w:szCs w:val="24"/>
        </w:rPr>
        <w:t>ts may obtain more information.</w:t>
      </w:r>
      <w:r>
        <w:rPr>
          <w:rStyle w:val="EndnoteReference"/>
          <w:color w:val="000000"/>
          <w:szCs w:val="24"/>
        </w:rPr>
        <w:endnoteReference w:id="5"/>
      </w:r>
      <w:r>
        <w:rPr>
          <w:color w:val="000000"/>
          <w:szCs w:val="24"/>
        </w:rPr>
        <w:t xml:space="preserve"> </w:t>
      </w:r>
      <w:r w:rsidRPr="00A537BB">
        <w:rPr>
          <w:color w:val="000000"/>
          <w:szCs w:val="24"/>
        </w:rPr>
        <w:t xml:space="preserve"> </w:t>
      </w:r>
      <w:r>
        <w:rPr>
          <w:color w:val="000000"/>
          <w:szCs w:val="24"/>
        </w:rPr>
        <w:t xml:space="preserve">In addition, given the College’s commitment to provide distance education students with the same or similar services that students can access on campus, nearly all of the College’s programs and services have an online component.  For each program and service with an online component, the catalog provides a link to the online resource.  Each year, the Distance Education Office disseminates a </w:t>
      </w:r>
      <w:hyperlink r:id="rId12" w:history="1">
        <w:r w:rsidRPr="003E6A64">
          <w:rPr>
            <w:rStyle w:val="Hyperlink"/>
            <w:szCs w:val="24"/>
          </w:rPr>
          <w:t>student satisfaction survey</w:t>
        </w:r>
      </w:hyperlink>
      <w:r>
        <w:rPr>
          <w:color w:val="000000"/>
          <w:szCs w:val="24"/>
        </w:rPr>
        <w:t xml:space="preserve"> to the College’s online students to assess program effectiveness in reaching students and addressing their needs and concerns.  As concerns are expressed, the office works with other groups on campuses to make improvements.  However, student satisfaction with regard to access to information is </w:t>
      </w:r>
      <w:r w:rsidRPr="00247210">
        <w:rPr>
          <w:color w:val="000000"/>
          <w:szCs w:val="24"/>
        </w:rPr>
        <w:t>high</w:t>
      </w:r>
      <w:r>
        <w:rPr>
          <w:color w:val="000000"/>
          <w:szCs w:val="24"/>
        </w:rPr>
        <w:t>.</w:t>
      </w:r>
      <w:r w:rsidRPr="00247210">
        <w:rPr>
          <w:rStyle w:val="EndnoteReference"/>
          <w:color w:val="000000"/>
          <w:szCs w:val="24"/>
        </w:rPr>
        <w:endnoteReference w:id="6"/>
      </w:r>
    </w:p>
    <w:p w14:paraId="021B9B8C" w14:textId="6778A04B" w:rsidR="004E4D0A" w:rsidRDefault="004E4D0A" w:rsidP="000377EE">
      <w:pPr>
        <w:pStyle w:val="CommentText"/>
        <w:spacing w:before="120" w:after="120"/>
        <w:rPr>
          <w:color w:val="000000"/>
          <w:sz w:val="24"/>
          <w:szCs w:val="24"/>
        </w:rPr>
      </w:pPr>
      <w:r w:rsidRPr="003333B4">
        <w:rPr>
          <w:color w:val="000000"/>
          <w:sz w:val="24"/>
          <w:szCs w:val="24"/>
        </w:rPr>
        <w:t xml:space="preserve">To maintain consistency in representation, the </w:t>
      </w:r>
      <w:r>
        <w:rPr>
          <w:color w:val="000000"/>
          <w:sz w:val="24"/>
          <w:szCs w:val="24"/>
          <w:lang w:val="en-US"/>
        </w:rPr>
        <w:t xml:space="preserve">content of the </w:t>
      </w:r>
      <w:r w:rsidRPr="003333B4">
        <w:rPr>
          <w:color w:val="000000"/>
          <w:sz w:val="24"/>
          <w:szCs w:val="24"/>
        </w:rPr>
        <w:t xml:space="preserve">online catalog and schedule of classes mirror </w:t>
      </w:r>
      <w:r>
        <w:rPr>
          <w:color w:val="000000"/>
          <w:sz w:val="24"/>
          <w:szCs w:val="24"/>
          <w:lang w:val="en-US"/>
        </w:rPr>
        <w:t>the</w:t>
      </w:r>
      <w:r>
        <w:rPr>
          <w:color w:val="000000"/>
          <w:sz w:val="24"/>
          <w:szCs w:val="24"/>
        </w:rPr>
        <w:t xml:space="preserve"> hardcopy format</w:t>
      </w:r>
      <w:r>
        <w:rPr>
          <w:color w:val="000000"/>
          <w:sz w:val="24"/>
          <w:szCs w:val="24"/>
          <w:lang w:val="en-US"/>
        </w:rPr>
        <w:t xml:space="preserve"> of these documents</w:t>
      </w:r>
      <w:r>
        <w:rPr>
          <w:color w:val="000000"/>
          <w:sz w:val="24"/>
          <w:szCs w:val="24"/>
        </w:rPr>
        <w:t xml:space="preserve">. </w:t>
      </w:r>
      <w:r>
        <w:rPr>
          <w:color w:val="000000"/>
          <w:sz w:val="24"/>
          <w:szCs w:val="24"/>
          <w:lang w:val="en-US"/>
        </w:rPr>
        <w:t xml:space="preserve"> </w:t>
      </w:r>
      <w:r>
        <w:rPr>
          <w:color w:val="000000"/>
          <w:sz w:val="24"/>
          <w:szCs w:val="24"/>
        </w:rPr>
        <w:t xml:space="preserve">The </w:t>
      </w:r>
      <w:r w:rsidRPr="003333B4">
        <w:rPr>
          <w:color w:val="000000"/>
          <w:sz w:val="24"/>
          <w:szCs w:val="24"/>
        </w:rPr>
        <w:t>college catalog is updat</w:t>
      </w:r>
      <w:r>
        <w:rPr>
          <w:color w:val="000000"/>
          <w:sz w:val="24"/>
          <w:szCs w:val="24"/>
        </w:rPr>
        <w:t xml:space="preserve">ed every year and disseminated to students </w:t>
      </w:r>
      <w:r>
        <w:rPr>
          <w:color w:val="000000"/>
          <w:sz w:val="24"/>
          <w:szCs w:val="24"/>
          <w:lang w:val="en-US"/>
        </w:rPr>
        <w:t xml:space="preserve">and the college community </w:t>
      </w:r>
      <w:r>
        <w:rPr>
          <w:color w:val="000000"/>
          <w:sz w:val="24"/>
          <w:szCs w:val="24"/>
        </w:rPr>
        <w:t>through the college website</w:t>
      </w:r>
      <w:r>
        <w:rPr>
          <w:color w:val="000000"/>
          <w:sz w:val="24"/>
          <w:szCs w:val="24"/>
          <w:lang w:val="en-US"/>
        </w:rPr>
        <w:t xml:space="preserve"> and hardcopy versions may be purchased in the college bookstore</w:t>
      </w:r>
      <w:r>
        <w:rPr>
          <w:color w:val="000000"/>
          <w:sz w:val="24"/>
          <w:szCs w:val="24"/>
        </w:rPr>
        <w:t>.</w:t>
      </w:r>
      <w:r>
        <w:rPr>
          <w:color w:val="000000"/>
          <w:sz w:val="24"/>
          <w:szCs w:val="24"/>
          <w:lang w:val="en-US"/>
        </w:rPr>
        <w:t xml:space="preserve"> </w:t>
      </w:r>
      <w:r>
        <w:rPr>
          <w:color w:val="000000"/>
          <w:sz w:val="24"/>
          <w:szCs w:val="24"/>
        </w:rPr>
        <w:t xml:space="preserve"> </w:t>
      </w:r>
    </w:p>
    <w:p w14:paraId="26A9E25F" w14:textId="1678555C" w:rsidR="004E4D0A" w:rsidRPr="00E919FA" w:rsidRDefault="004E4D0A" w:rsidP="000377EE">
      <w:pPr>
        <w:pStyle w:val="CommentText"/>
        <w:spacing w:before="120" w:after="120"/>
      </w:pPr>
      <w:r>
        <w:rPr>
          <w:color w:val="000000"/>
          <w:sz w:val="24"/>
          <w:szCs w:val="24"/>
        </w:rPr>
        <w:t>The C</w:t>
      </w:r>
      <w:r w:rsidRPr="003333B4">
        <w:rPr>
          <w:color w:val="000000"/>
          <w:sz w:val="24"/>
          <w:szCs w:val="24"/>
        </w:rPr>
        <w:t>ollege’s Management Inf</w:t>
      </w:r>
      <w:r>
        <w:rPr>
          <w:color w:val="000000"/>
          <w:sz w:val="24"/>
          <w:szCs w:val="24"/>
        </w:rPr>
        <w:t>ormation Systems and Marketing D</w:t>
      </w:r>
      <w:r w:rsidRPr="003333B4">
        <w:rPr>
          <w:color w:val="000000"/>
          <w:sz w:val="24"/>
          <w:szCs w:val="24"/>
        </w:rPr>
        <w:t>epartments work closely with Enrollment Services to</w:t>
      </w:r>
      <w:r>
        <w:rPr>
          <w:color w:val="000000"/>
          <w:sz w:val="24"/>
          <w:szCs w:val="24"/>
          <w:lang w:val="en-US"/>
        </w:rPr>
        <w:t xml:space="preserve"> validate the information included in the class schedule </w:t>
      </w:r>
      <w:r>
        <w:rPr>
          <w:color w:val="000000"/>
          <w:sz w:val="24"/>
          <w:szCs w:val="24"/>
        </w:rPr>
        <w:t xml:space="preserve">which is </w:t>
      </w:r>
      <w:r>
        <w:rPr>
          <w:color w:val="000000"/>
          <w:sz w:val="24"/>
          <w:szCs w:val="24"/>
        </w:rPr>
        <w:lastRenderedPageBreak/>
        <w:t>mailed to 110,000 households each semester</w:t>
      </w:r>
      <w:r w:rsidRPr="003333B4">
        <w:rPr>
          <w:color w:val="000000"/>
          <w:sz w:val="24"/>
          <w:szCs w:val="24"/>
        </w:rPr>
        <w:t xml:space="preserve">. </w:t>
      </w:r>
      <w:r>
        <w:rPr>
          <w:color w:val="000000"/>
          <w:sz w:val="24"/>
          <w:szCs w:val="24"/>
          <w:lang w:val="en-US"/>
        </w:rPr>
        <w:t xml:space="preserve"> </w:t>
      </w:r>
      <w:r>
        <w:rPr>
          <w:color w:val="000000"/>
          <w:sz w:val="24"/>
          <w:szCs w:val="24"/>
        </w:rPr>
        <w:t>Given the dynamic nature of the online schedule of classes, a</w:t>
      </w:r>
      <w:r w:rsidRPr="003333B4">
        <w:rPr>
          <w:color w:val="000000"/>
          <w:sz w:val="24"/>
          <w:szCs w:val="24"/>
        </w:rPr>
        <w:t>ny changes made</w:t>
      </w:r>
      <w:r>
        <w:rPr>
          <w:color w:val="000000"/>
          <w:sz w:val="24"/>
          <w:szCs w:val="24"/>
        </w:rPr>
        <w:t xml:space="preserve"> to course sections are </w:t>
      </w:r>
      <w:r w:rsidRPr="00FA2BB6">
        <w:rPr>
          <w:sz w:val="24"/>
          <w:szCs w:val="24"/>
        </w:rPr>
        <w:t>immediately viewable by students.</w:t>
      </w:r>
      <w:r>
        <w:rPr>
          <w:sz w:val="24"/>
          <w:szCs w:val="24"/>
        </w:rPr>
        <w:t xml:space="preserve"> </w:t>
      </w:r>
      <w:r>
        <w:rPr>
          <w:color w:val="000000"/>
          <w:sz w:val="24"/>
          <w:szCs w:val="24"/>
          <w:lang w:val="en-US"/>
        </w:rPr>
        <w:t>T</w:t>
      </w:r>
      <w:r w:rsidRPr="003333B4">
        <w:rPr>
          <w:color w:val="000000"/>
          <w:sz w:val="24"/>
          <w:szCs w:val="24"/>
        </w:rPr>
        <w:t>he Office of Enrollment</w:t>
      </w:r>
      <w:r>
        <w:rPr>
          <w:color w:val="000000"/>
          <w:sz w:val="24"/>
          <w:szCs w:val="24"/>
        </w:rPr>
        <w:t xml:space="preserve"> Services </w:t>
      </w:r>
      <w:r>
        <w:rPr>
          <w:color w:val="000000"/>
          <w:sz w:val="24"/>
          <w:szCs w:val="24"/>
          <w:lang w:val="en-US"/>
        </w:rPr>
        <w:t xml:space="preserve">also </w:t>
      </w:r>
      <w:r>
        <w:rPr>
          <w:color w:val="000000"/>
          <w:sz w:val="24"/>
          <w:szCs w:val="24"/>
        </w:rPr>
        <w:t>issues d</w:t>
      </w:r>
      <w:r w:rsidRPr="003333B4">
        <w:rPr>
          <w:color w:val="000000"/>
          <w:sz w:val="24"/>
          <w:szCs w:val="24"/>
        </w:rPr>
        <w:t>istrict</w:t>
      </w:r>
      <w:r>
        <w:rPr>
          <w:color w:val="000000"/>
          <w:sz w:val="24"/>
          <w:szCs w:val="24"/>
        </w:rPr>
        <w:t xml:space="preserve"> wide emails to students and the co</w:t>
      </w:r>
      <w:r>
        <w:rPr>
          <w:color w:val="000000"/>
          <w:sz w:val="24"/>
          <w:szCs w:val="24"/>
          <w:lang w:val="en-US"/>
        </w:rPr>
        <w:t>llege community</w:t>
      </w:r>
      <w:r w:rsidRPr="003333B4">
        <w:rPr>
          <w:color w:val="000000"/>
          <w:sz w:val="24"/>
          <w:szCs w:val="24"/>
        </w:rPr>
        <w:t xml:space="preserve"> prior to, and at the start of every term</w:t>
      </w:r>
      <w:r>
        <w:rPr>
          <w:color w:val="000000"/>
          <w:sz w:val="24"/>
          <w:szCs w:val="24"/>
        </w:rPr>
        <w:t>,</w:t>
      </w:r>
      <w:r w:rsidRPr="003333B4">
        <w:rPr>
          <w:color w:val="000000"/>
          <w:sz w:val="24"/>
          <w:szCs w:val="24"/>
        </w:rPr>
        <w:t xml:space="preserve"> announcing important information about e</w:t>
      </w:r>
      <w:r>
        <w:rPr>
          <w:color w:val="000000"/>
          <w:sz w:val="24"/>
          <w:szCs w:val="24"/>
        </w:rPr>
        <w:t xml:space="preserve">nrollment, payment of fees, </w:t>
      </w:r>
      <w:r w:rsidRPr="003333B4">
        <w:rPr>
          <w:color w:val="000000"/>
          <w:sz w:val="24"/>
          <w:szCs w:val="24"/>
        </w:rPr>
        <w:t>parking/transportation</w:t>
      </w:r>
      <w:r w:rsidR="001457B1">
        <w:rPr>
          <w:color w:val="000000"/>
          <w:sz w:val="24"/>
          <w:szCs w:val="24"/>
        </w:rPr>
        <w:t>, and other issues</w:t>
      </w:r>
      <w:r>
        <w:rPr>
          <w:color w:val="000000"/>
          <w:sz w:val="24"/>
          <w:szCs w:val="24"/>
        </w:rPr>
        <w:t xml:space="preserve">. </w:t>
      </w:r>
    </w:p>
    <w:p w14:paraId="5E5E251C" w14:textId="7A306CEE" w:rsidR="004E4D0A" w:rsidRDefault="004E4D0A" w:rsidP="000377EE">
      <w:pPr>
        <w:pStyle w:val="NormalWeb"/>
        <w:spacing w:before="120" w:beforeAutospacing="0" w:after="120" w:afterAutospacing="0"/>
      </w:pPr>
      <w:r>
        <w:rPr>
          <w:color w:val="000000"/>
        </w:rPr>
        <w:t>The C</w:t>
      </w:r>
      <w:r w:rsidRPr="003333B4">
        <w:rPr>
          <w:color w:val="000000"/>
        </w:rPr>
        <w:t xml:space="preserve">ollege’s </w:t>
      </w:r>
      <w:r>
        <w:rPr>
          <w:color w:val="000000"/>
        </w:rPr>
        <w:t>website (www.smc.edu)</w:t>
      </w:r>
      <w:r w:rsidRPr="003333B4">
        <w:rPr>
          <w:color w:val="000000"/>
        </w:rPr>
        <w:t xml:space="preserve"> serves as the central hu</w:t>
      </w:r>
      <w:r>
        <w:rPr>
          <w:color w:val="000000"/>
        </w:rPr>
        <w:t>b where crucial information regarding c</w:t>
      </w:r>
      <w:r w:rsidRPr="003333B4">
        <w:rPr>
          <w:color w:val="000000"/>
        </w:rPr>
        <w:t>ollege initiatives</w:t>
      </w:r>
      <w:r>
        <w:rPr>
          <w:color w:val="000000"/>
        </w:rPr>
        <w:t>, educational offerings, and policies and procedures</w:t>
      </w:r>
      <w:r w:rsidRPr="003333B4">
        <w:rPr>
          <w:color w:val="000000"/>
        </w:rPr>
        <w:t xml:space="preserve"> is communicated to students and the public.</w:t>
      </w:r>
      <w:r>
        <w:rPr>
          <w:color w:val="000000"/>
        </w:rPr>
        <w:t xml:space="preserve">  Through the website, enrolled students may access </w:t>
      </w:r>
      <w:r>
        <w:t xml:space="preserve">Corsair Connect, which is the College’s Student Self-Service System.  By logging onto </w:t>
      </w:r>
      <w:hyperlink r:id="rId13" w:history="1">
        <w:r w:rsidRPr="003E6A64">
          <w:rPr>
            <w:rStyle w:val="Hyperlink"/>
          </w:rPr>
          <w:t>Corsair Connect</w:t>
        </w:r>
      </w:hyperlink>
      <w:r>
        <w:rPr>
          <w:rStyle w:val="Hyperlink"/>
          <w:color w:val="auto"/>
          <w:u w:val="none"/>
        </w:rPr>
        <w:t>,</w:t>
      </w:r>
      <w:r w:rsidRPr="001650CE">
        <w:rPr>
          <w:rStyle w:val="EndnoteReference"/>
        </w:rPr>
        <w:endnoteReference w:id="7"/>
      </w:r>
      <w:r w:rsidRPr="001650CE">
        <w:t xml:space="preserve"> </w:t>
      </w:r>
      <w:r>
        <w:t>students can access their student records, their email account, eCompanion (which many faculty use to share course-specific information with their students, including the syllabus), eCollege (the College’s current online distance education platform), information about and access to campus resources, and other important announcements from the College.  I</w:t>
      </w:r>
      <w:r w:rsidRPr="00855F8F">
        <w:t xml:space="preserve">n Fall 2016, the College is scheduled to begin its migration to the Instructure Canvas </w:t>
      </w:r>
      <w:r>
        <w:t>course management system, which will soon replace eCollege on Corsair Connect.</w:t>
      </w:r>
    </w:p>
    <w:p w14:paraId="5CC291C4" w14:textId="2F498C3D" w:rsidR="004E4D0A" w:rsidRPr="003333B4" w:rsidRDefault="004E4D0A" w:rsidP="000377EE">
      <w:pPr>
        <w:autoSpaceDE w:val="0"/>
        <w:autoSpaceDN w:val="0"/>
        <w:adjustRightInd w:val="0"/>
        <w:spacing w:before="120" w:after="120" w:line="240" w:lineRule="auto"/>
        <w:rPr>
          <w:color w:val="000000"/>
          <w:szCs w:val="24"/>
        </w:rPr>
      </w:pPr>
      <w:r>
        <w:rPr>
          <w:color w:val="000000"/>
          <w:szCs w:val="24"/>
        </w:rPr>
        <w:t xml:space="preserve">In addition to Corsair Connect, most instructional programs and student support services have their own specific web pages as do many faculty.  </w:t>
      </w:r>
      <w:r w:rsidRPr="003333B4">
        <w:rPr>
          <w:color w:val="000000"/>
          <w:szCs w:val="24"/>
        </w:rPr>
        <w:t>S</w:t>
      </w:r>
      <w:r>
        <w:rPr>
          <w:color w:val="000000"/>
          <w:szCs w:val="24"/>
        </w:rPr>
        <w:t>taff and faculty make</w:t>
      </w:r>
      <w:r w:rsidRPr="003333B4">
        <w:rPr>
          <w:color w:val="000000"/>
          <w:szCs w:val="24"/>
        </w:rPr>
        <w:t xml:space="preserve"> a concerted effort to </w:t>
      </w:r>
      <w:r>
        <w:rPr>
          <w:color w:val="000000"/>
          <w:szCs w:val="24"/>
        </w:rPr>
        <w:t>regularly update these program and faculty</w:t>
      </w:r>
      <w:r w:rsidRPr="003333B4">
        <w:rPr>
          <w:color w:val="000000"/>
          <w:szCs w:val="24"/>
        </w:rPr>
        <w:t xml:space="preserve"> web pages</w:t>
      </w:r>
      <w:r>
        <w:rPr>
          <w:color w:val="000000"/>
          <w:szCs w:val="24"/>
        </w:rPr>
        <w:t>.  The Division of Enrollment Services, specifically the Admissions Office,</w:t>
      </w:r>
      <w:r w:rsidRPr="003333B4">
        <w:rPr>
          <w:color w:val="000000"/>
          <w:szCs w:val="24"/>
        </w:rPr>
        <w:t xml:space="preserve"> take</w:t>
      </w:r>
      <w:r>
        <w:rPr>
          <w:color w:val="000000"/>
          <w:szCs w:val="24"/>
        </w:rPr>
        <w:t>s</w:t>
      </w:r>
      <w:r w:rsidRPr="003333B4">
        <w:rPr>
          <w:color w:val="000000"/>
          <w:szCs w:val="24"/>
        </w:rPr>
        <w:t xml:space="preserve"> care to ensure that all admission and matriculation info</w:t>
      </w:r>
      <w:r>
        <w:rPr>
          <w:color w:val="000000"/>
          <w:szCs w:val="24"/>
        </w:rPr>
        <w:t xml:space="preserve">rmation and requirements for the </w:t>
      </w:r>
      <w:r w:rsidRPr="003333B4">
        <w:rPr>
          <w:color w:val="000000"/>
          <w:szCs w:val="24"/>
        </w:rPr>
        <w:t xml:space="preserve">programs of study are </w:t>
      </w:r>
      <w:r w:rsidR="001457B1">
        <w:rPr>
          <w:color w:val="000000"/>
          <w:szCs w:val="24"/>
        </w:rPr>
        <w:t xml:space="preserve">regularly </w:t>
      </w:r>
      <w:r w:rsidRPr="003333B4">
        <w:rPr>
          <w:color w:val="000000"/>
          <w:szCs w:val="24"/>
        </w:rPr>
        <w:t>updated.</w:t>
      </w:r>
      <w:r>
        <w:rPr>
          <w:color w:val="000000"/>
          <w:szCs w:val="24"/>
        </w:rPr>
        <w:t xml:space="preserve"> </w:t>
      </w:r>
    </w:p>
    <w:p w14:paraId="67417EF1" w14:textId="75614113" w:rsidR="004E4D0A" w:rsidRPr="003333B4" w:rsidRDefault="004E4D0A" w:rsidP="000377EE">
      <w:pPr>
        <w:pStyle w:val="EndnoteText"/>
        <w:spacing w:before="120" w:after="120"/>
        <w:rPr>
          <w:color w:val="000000"/>
          <w:sz w:val="24"/>
          <w:szCs w:val="24"/>
        </w:rPr>
      </w:pPr>
      <w:r w:rsidRPr="003333B4">
        <w:rPr>
          <w:color w:val="000000"/>
          <w:sz w:val="24"/>
          <w:szCs w:val="24"/>
        </w:rPr>
        <w:t xml:space="preserve">With respect to </w:t>
      </w:r>
      <w:r>
        <w:rPr>
          <w:color w:val="000000"/>
          <w:sz w:val="24"/>
          <w:szCs w:val="24"/>
          <w:lang w:val="en-US"/>
        </w:rPr>
        <w:t>the</w:t>
      </w:r>
      <w:r>
        <w:rPr>
          <w:color w:val="000000"/>
          <w:sz w:val="24"/>
          <w:szCs w:val="24"/>
        </w:rPr>
        <w:t xml:space="preserve"> College’s</w:t>
      </w:r>
      <w:r w:rsidRPr="003333B4">
        <w:rPr>
          <w:color w:val="000000"/>
          <w:sz w:val="24"/>
          <w:szCs w:val="24"/>
        </w:rPr>
        <w:t xml:space="preserve"> educational offerings, each degree and certificate is described</w:t>
      </w:r>
      <w:r>
        <w:rPr>
          <w:color w:val="000000"/>
          <w:sz w:val="24"/>
          <w:szCs w:val="24"/>
        </w:rPr>
        <w:t xml:space="preserve"> </w:t>
      </w:r>
      <w:r w:rsidRPr="003333B4">
        <w:rPr>
          <w:color w:val="000000"/>
          <w:sz w:val="24"/>
          <w:szCs w:val="24"/>
        </w:rPr>
        <w:t xml:space="preserve">in terms of the purpose, content, and </w:t>
      </w:r>
      <w:r>
        <w:rPr>
          <w:color w:val="000000"/>
          <w:sz w:val="24"/>
          <w:szCs w:val="24"/>
        </w:rPr>
        <w:t xml:space="preserve">educational and/or career outcomes, </w:t>
      </w:r>
      <w:r w:rsidRPr="003333B4">
        <w:rPr>
          <w:color w:val="000000"/>
          <w:sz w:val="24"/>
          <w:szCs w:val="24"/>
        </w:rPr>
        <w:t>s</w:t>
      </w:r>
      <w:r>
        <w:rPr>
          <w:color w:val="000000"/>
          <w:sz w:val="24"/>
          <w:szCs w:val="24"/>
        </w:rPr>
        <w:t>uch as transfer or employment options that a student may pursue upon completion of</w:t>
      </w:r>
      <w:r w:rsidRPr="003333B4">
        <w:rPr>
          <w:color w:val="000000"/>
          <w:sz w:val="24"/>
          <w:szCs w:val="24"/>
        </w:rPr>
        <w:t xml:space="preserve"> the program/degree.</w:t>
      </w:r>
      <w:r>
        <w:rPr>
          <w:color w:val="000000"/>
          <w:sz w:val="24"/>
          <w:szCs w:val="24"/>
        </w:rPr>
        <w:t xml:space="preserve"> </w:t>
      </w:r>
      <w:r>
        <w:rPr>
          <w:color w:val="000000"/>
          <w:sz w:val="24"/>
          <w:szCs w:val="24"/>
          <w:lang w:val="en-US"/>
        </w:rPr>
        <w:t xml:space="preserve"> </w:t>
      </w:r>
      <w:r>
        <w:rPr>
          <w:color w:val="000000"/>
          <w:sz w:val="24"/>
          <w:szCs w:val="24"/>
        </w:rPr>
        <w:t>These descriptions appear in the college catalog</w:t>
      </w:r>
      <w:r w:rsidRPr="003333B4">
        <w:rPr>
          <w:color w:val="000000"/>
          <w:sz w:val="24"/>
          <w:szCs w:val="24"/>
        </w:rPr>
        <w:t xml:space="preserve">, </w:t>
      </w:r>
      <w:r>
        <w:rPr>
          <w:color w:val="000000"/>
          <w:sz w:val="24"/>
          <w:szCs w:val="24"/>
        </w:rPr>
        <w:t>on the website, and in</w:t>
      </w:r>
      <w:r w:rsidRPr="003333B4">
        <w:rPr>
          <w:color w:val="000000"/>
          <w:sz w:val="24"/>
          <w:szCs w:val="24"/>
        </w:rPr>
        <w:t xml:space="preserve"> “</w:t>
      </w:r>
      <w:r>
        <w:rPr>
          <w:color w:val="000000"/>
          <w:sz w:val="24"/>
          <w:szCs w:val="24"/>
          <w:lang w:val="en-US"/>
        </w:rPr>
        <w:t>M</w:t>
      </w:r>
      <w:r w:rsidRPr="003333B4">
        <w:rPr>
          <w:color w:val="000000"/>
          <w:sz w:val="24"/>
          <w:szCs w:val="24"/>
        </w:rPr>
        <w:t xml:space="preserve">ajor </w:t>
      </w:r>
      <w:r>
        <w:rPr>
          <w:color w:val="000000"/>
          <w:sz w:val="24"/>
          <w:szCs w:val="24"/>
          <w:lang w:val="en-US"/>
        </w:rPr>
        <w:t>Articulation Sh</w:t>
      </w:r>
      <w:r w:rsidRPr="003333B4">
        <w:rPr>
          <w:color w:val="000000"/>
          <w:sz w:val="24"/>
          <w:szCs w:val="24"/>
        </w:rPr>
        <w:t>eets</w:t>
      </w:r>
      <w:r>
        <w:rPr>
          <w:color w:val="000000"/>
          <w:sz w:val="24"/>
          <w:szCs w:val="24"/>
          <w:lang w:val="en-US"/>
        </w:rPr>
        <w:t>,</w:t>
      </w:r>
      <w:r w:rsidRPr="003333B4">
        <w:rPr>
          <w:color w:val="000000"/>
          <w:sz w:val="24"/>
          <w:szCs w:val="24"/>
        </w:rPr>
        <w:t>”</w:t>
      </w:r>
      <w:r>
        <w:rPr>
          <w:color w:val="000000"/>
          <w:sz w:val="24"/>
          <w:szCs w:val="24"/>
          <w:lang w:val="en-US"/>
        </w:rPr>
        <w:t xml:space="preserve"> the curriculum guide sheets </w:t>
      </w:r>
      <w:r w:rsidRPr="003333B4">
        <w:rPr>
          <w:color w:val="000000"/>
          <w:sz w:val="24"/>
          <w:szCs w:val="24"/>
        </w:rPr>
        <w:t xml:space="preserve">maintained </w:t>
      </w:r>
      <w:r>
        <w:rPr>
          <w:color w:val="000000"/>
          <w:sz w:val="24"/>
          <w:szCs w:val="24"/>
        </w:rPr>
        <w:t xml:space="preserve">and disseminated </w:t>
      </w:r>
      <w:r w:rsidRPr="003333B4">
        <w:rPr>
          <w:color w:val="000000"/>
          <w:sz w:val="24"/>
          <w:szCs w:val="24"/>
        </w:rPr>
        <w:t>by th</w:t>
      </w:r>
      <w:r>
        <w:rPr>
          <w:color w:val="000000"/>
          <w:sz w:val="24"/>
          <w:szCs w:val="24"/>
        </w:rPr>
        <w:t xml:space="preserve">e Counseling Department on the </w:t>
      </w:r>
      <w:hyperlink r:id="rId14" w:history="1">
        <w:r w:rsidRPr="003E6A64">
          <w:rPr>
            <w:rStyle w:val="Hyperlink"/>
            <w:sz w:val="24"/>
            <w:szCs w:val="24"/>
          </w:rPr>
          <w:t>articulation website</w:t>
        </w:r>
      </w:hyperlink>
      <w:r>
        <w:rPr>
          <w:color w:val="000000"/>
          <w:sz w:val="24"/>
          <w:szCs w:val="24"/>
          <w:lang w:val="en-US"/>
        </w:rPr>
        <w:t>.</w:t>
      </w:r>
      <w:r>
        <w:rPr>
          <w:rStyle w:val="EndnoteReference"/>
          <w:color w:val="000000"/>
          <w:sz w:val="24"/>
          <w:szCs w:val="24"/>
        </w:rPr>
        <w:endnoteReference w:id="8"/>
      </w:r>
      <w:r>
        <w:rPr>
          <w:color w:val="000000"/>
          <w:sz w:val="24"/>
          <w:szCs w:val="24"/>
        </w:rPr>
        <w:t xml:space="preserve"> </w:t>
      </w:r>
      <w:r>
        <w:rPr>
          <w:color w:val="000000"/>
          <w:sz w:val="24"/>
          <w:szCs w:val="24"/>
          <w:lang w:val="en-US"/>
        </w:rPr>
        <w:t xml:space="preserve"> </w:t>
      </w:r>
    </w:p>
    <w:p w14:paraId="31519C5C" w14:textId="2A849D0A" w:rsidR="004E4D0A" w:rsidRDefault="004E4D0A" w:rsidP="000377EE">
      <w:pPr>
        <w:pStyle w:val="EndnoteText"/>
        <w:spacing w:before="120" w:after="120"/>
        <w:rPr>
          <w:sz w:val="24"/>
          <w:szCs w:val="24"/>
        </w:rPr>
      </w:pPr>
      <w:r>
        <w:rPr>
          <w:color w:val="000000"/>
          <w:sz w:val="24"/>
          <w:szCs w:val="24"/>
        </w:rPr>
        <w:t xml:space="preserve">Course level information is conveyed to prospective and enrolled students and other interested parties through </w:t>
      </w:r>
      <w:r w:rsidRPr="0034618B">
        <w:rPr>
          <w:color w:val="000000"/>
          <w:sz w:val="24"/>
          <w:szCs w:val="24"/>
        </w:rPr>
        <w:t>the approved course outline</w:t>
      </w:r>
      <w:r>
        <w:rPr>
          <w:color w:val="000000"/>
          <w:sz w:val="24"/>
          <w:szCs w:val="24"/>
        </w:rPr>
        <w:t>s</w:t>
      </w:r>
      <w:r w:rsidRPr="0034618B">
        <w:rPr>
          <w:color w:val="000000"/>
          <w:sz w:val="24"/>
          <w:szCs w:val="24"/>
        </w:rPr>
        <w:t xml:space="preserve"> of record</w:t>
      </w:r>
      <w:r>
        <w:rPr>
          <w:color w:val="000000"/>
          <w:sz w:val="24"/>
          <w:szCs w:val="24"/>
        </w:rPr>
        <w:t xml:space="preserve">, which are public documents and available on the web through the </w:t>
      </w:r>
      <w:hyperlink r:id="rId15" w:history="1">
        <w:r w:rsidRPr="003E6A64">
          <w:rPr>
            <w:rStyle w:val="Hyperlink"/>
            <w:sz w:val="24"/>
            <w:szCs w:val="24"/>
          </w:rPr>
          <w:t>CurricUNET site</w:t>
        </w:r>
      </w:hyperlink>
      <w:r>
        <w:rPr>
          <w:color w:val="000000"/>
          <w:sz w:val="24"/>
          <w:szCs w:val="24"/>
          <w:lang w:val="en-US"/>
        </w:rPr>
        <w:t>.</w:t>
      </w:r>
      <w:r>
        <w:rPr>
          <w:rStyle w:val="EndnoteReference"/>
          <w:color w:val="000000"/>
          <w:sz w:val="24"/>
          <w:szCs w:val="24"/>
        </w:rPr>
        <w:endnoteReference w:id="9"/>
      </w:r>
      <w:r>
        <w:rPr>
          <w:color w:val="000000"/>
          <w:sz w:val="24"/>
          <w:szCs w:val="24"/>
        </w:rPr>
        <w:t xml:space="preserve"> </w:t>
      </w:r>
      <w:r>
        <w:rPr>
          <w:color w:val="000000"/>
          <w:sz w:val="24"/>
          <w:szCs w:val="24"/>
          <w:lang w:val="en-US"/>
        </w:rPr>
        <w:t xml:space="preserve"> </w:t>
      </w:r>
      <w:r>
        <w:rPr>
          <w:color w:val="000000"/>
          <w:sz w:val="24"/>
          <w:szCs w:val="24"/>
        </w:rPr>
        <w:t xml:space="preserve">Faculty use the </w:t>
      </w:r>
      <w:hyperlink r:id="rId16" w:history="1">
        <w:r w:rsidRPr="004D0966">
          <w:rPr>
            <w:rStyle w:val="Hyperlink"/>
            <w:sz w:val="24"/>
            <w:szCs w:val="24"/>
          </w:rPr>
          <w:t>course outlines of record</w:t>
        </w:r>
      </w:hyperlink>
      <w:r>
        <w:rPr>
          <w:rStyle w:val="EndnoteReference"/>
          <w:color w:val="000000"/>
          <w:sz w:val="24"/>
          <w:szCs w:val="24"/>
        </w:rPr>
        <w:endnoteReference w:id="10"/>
      </w:r>
      <w:r>
        <w:rPr>
          <w:color w:val="000000"/>
          <w:sz w:val="24"/>
          <w:szCs w:val="24"/>
        </w:rPr>
        <w:t xml:space="preserve"> to develop </w:t>
      </w:r>
      <w:r w:rsidRPr="004D0966">
        <w:rPr>
          <w:color w:val="000000"/>
          <w:sz w:val="24"/>
          <w:szCs w:val="24"/>
        </w:rPr>
        <w:t xml:space="preserve">their </w:t>
      </w:r>
      <w:hyperlink r:id="rId17" w:history="1">
        <w:r w:rsidRPr="004D0966">
          <w:rPr>
            <w:rStyle w:val="Hyperlink"/>
            <w:sz w:val="24"/>
            <w:szCs w:val="24"/>
          </w:rPr>
          <w:t>course syllabi</w:t>
        </w:r>
      </w:hyperlink>
      <w:r w:rsidRPr="004D0966">
        <w:rPr>
          <w:color w:val="000000"/>
          <w:sz w:val="24"/>
          <w:szCs w:val="24"/>
          <w:lang w:val="en-US"/>
        </w:rPr>
        <w:t>,</w:t>
      </w:r>
      <w:r w:rsidRPr="004D0966">
        <w:rPr>
          <w:rStyle w:val="EndnoteReference"/>
          <w:color w:val="000000"/>
          <w:sz w:val="24"/>
          <w:szCs w:val="24"/>
        </w:rPr>
        <w:endnoteReference w:id="11"/>
      </w:r>
      <w:r w:rsidRPr="004D0966">
        <w:rPr>
          <w:color w:val="000000"/>
          <w:sz w:val="24"/>
          <w:szCs w:val="24"/>
        </w:rPr>
        <w:t xml:space="preserve"> which</w:t>
      </w:r>
      <w:r>
        <w:rPr>
          <w:color w:val="000000"/>
          <w:sz w:val="24"/>
          <w:szCs w:val="24"/>
        </w:rPr>
        <w:t xml:space="preserve"> are also available on the web for all sections of all courses each semester. </w:t>
      </w:r>
      <w:r>
        <w:rPr>
          <w:color w:val="000000"/>
          <w:sz w:val="24"/>
          <w:szCs w:val="24"/>
          <w:lang w:val="en-US"/>
        </w:rPr>
        <w:t xml:space="preserve"> </w:t>
      </w:r>
      <w:r>
        <w:rPr>
          <w:color w:val="000000"/>
          <w:sz w:val="24"/>
          <w:szCs w:val="24"/>
        </w:rPr>
        <w:t>It is a requirement that all syllabi i</w:t>
      </w:r>
      <w:r w:rsidRPr="0034618B">
        <w:rPr>
          <w:color w:val="000000"/>
          <w:sz w:val="24"/>
          <w:szCs w:val="24"/>
        </w:rPr>
        <w:t>nclude the course student learning outcomes.</w:t>
      </w:r>
      <w:r>
        <w:rPr>
          <w:color w:val="000000"/>
          <w:sz w:val="24"/>
          <w:szCs w:val="24"/>
          <w:lang w:val="en-US"/>
        </w:rPr>
        <w:t xml:space="preserve"> </w:t>
      </w:r>
      <w:r>
        <w:rPr>
          <w:color w:val="000000"/>
          <w:sz w:val="24"/>
          <w:szCs w:val="24"/>
        </w:rPr>
        <w:t xml:space="preserve"> Once complete, the faculty member</w:t>
      </w:r>
      <w:r>
        <w:rPr>
          <w:color w:val="000000"/>
          <w:sz w:val="24"/>
          <w:szCs w:val="24"/>
          <w:lang w:val="en-US"/>
        </w:rPr>
        <w:t>s</w:t>
      </w:r>
      <w:r>
        <w:rPr>
          <w:color w:val="000000"/>
          <w:sz w:val="24"/>
          <w:szCs w:val="24"/>
        </w:rPr>
        <w:t xml:space="preserve"> submit the course syllabus to the department chair</w:t>
      </w:r>
      <w:r w:rsidR="001457B1">
        <w:rPr>
          <w:color w:val="000000"/>
          <w:sz w:val="24"/>
          <w:szCs w:val="24"/>
          <w:lang w:val="en-US"/>
        </w:rPr>
        <w:t xml:space="preserve">.  This process </w:t>
      </w:r>
      <w:r w:rsidRPr="00B0419D">
        <w:rPr>
          <w:sz w:val="24"/>
          <w:szCs w:val="24"/>
        </w:rPr>
        <w:t xml:space="preserve">is reviewed </w:t>
      </w:r>
      <w:r w:rsidR="001457B1">
        <w:rPr>
          <w:sz w:val="24"/>
          <w:szCs w:val="24"/>
          <w:lang w:val="en-US"/>
        </w:rPr>
        <w:t xml:space="preserve">during </w:t>
      </w:r>
      <w:r w:rsidRPr="00B0419D">
        <w:rPr>
          <w:sz w:val="24"/>
          <w:szCs w:val="24"/>
        </w:rPr>
        <w:t>the peer evaluation process.</w:t>
      </w:r>
    </w:p>
    <w:p w14:paraId="02AF21B5" w14:textId="6A532210" w:rsidR="004E4D0A" w:rsidRPr="000302C9" w:rsidRDefault="004E4D0A" w:rsidP="000377EE">
      <w:pPr>
        <w:pStyle w:val="EndnoteText"/>
        <w:spacing w:before="120" w:after="120"/>
        <w:rPr>
          <w:sz w:val="24"/>
          <w:szCs w:val="24"/>
        </w:rPr>
      </w:pPr>
      <w:r w:rsidRPr="000302C9">
        <w:rPr>
          <w:sz w:val="24"/>
          <w:szCs w:val="24"/>
        </w:rPr>
        <w:t xml:space="preserve">Since receiving approval as one of the 15 pilot colleges to offer a baccalaureate degree, the College has provided information to students, prospective students, the </w:t>
      </w:r>
      <w:r>
        <w:rPr>
          <w:sz w:val="24"/>
          <w:szCs w:val="24"/>
          <w:lang w:val="en-US"/>
        </w:rPr>
        <w:t>c</w:t>
      </w:r>
      <w:r w:rsidRPr="000302C9">
        <w:rPr>
          <w:sz w:val="24"/>
          <w:szCs w:val="24"/>
        </w:rPr>
        <w:t xml:space="preserve">ollege community, and the public about the Bachelor of Science degree program in Interaction Design. Interested individuals were invited to </w:t>
      </w:r>
      <w:r>
        <w:rPr>
          <w:sz w:val="24"/>
          <w:szCs w:val="24"/>
          <w:lang w:val="en-US"/>
        </w:rPr>
        <w:t>subscribe to an</w:t>
      </w:r>
      <w:r w:rsidRPr="000302C9">
        <w:rPr>
          <w:sz w:val="24"/>
          <w:szCs w:val="24"/>
        </w:rPr>
        <w:t xml:space="preserve"> email list to receive ongoing updates. A </w:t>
      </w:r>
      <w:hyperlink r:id="rId18" w:history="1">
        <w:r w:rsidRPr="003E6A64">
          <w:rPr>
            <w:rStyle w:val="Hyperlink"/>
            <w:sz w:val="24"/>
            <w:szCs w:val="24"/>
          </w:rPr>
          <w:t>website</w:t>
        </w:r>
      </w:hyperlink>
      <w:r>
        <w:rPr>
          <w:rStyle w:val="EndnoteReference"/>
          <w:sz w:val="24"/>
          <w:szCs w:val="24"/>
        </w:rPr>
        <w:endnoteReference w:id="12"/>
      </w:r>
      <w:r w:rsidRPr="000302C9">
        <w:rPr>
          <w:sz w:val="24"/>
          <w:szCs w:val="24"/>
        </w:rPr>
        <w:t xml:space="preserve"> was established and is updated on a regular basis as the program and related policies develop. The accuracy, clarity, and integrity of this information is reviewed by both discipline faculty, counselors, and the Baccalaureate Degree Program Task Force. The discipline faculty and lead counselor also held several </w:t>
      </w:r>
      <w:hyperlink r:id="rId19" w:history="1">
        <w:r w:rsidRPr="00E4758C">
          <w:rPr>
            <w:rStyle w:val="Hyperlink"/>
            <w:sz w:val="24"/>
            <w:szCs w:val="24"/>
          </w:rPr>
          <w:t>information sessions</w:t>
        </w:r>
      </w:hyperlink>
      <w:r>
        <w:rPr>
          <w:rStyle w:val="EndnoteReference"/>
          <w:sz w:val="24"/>
          <w:szCs w:val="24"/>
        </w:rPr>
        <w:endnoteReference w:id="13"/>
      </w:r>
      <w:r w:rsidRPr="000302C9">
        <w:rPr>
          <w:sz w:val="24"/>
          <w:szCs w:val="24"/>
        </w:rPr>
        <w:t xml:space="preserve"> for prospective students. </w:t>
      </w:r>
      <w:r>
        <w:rPr>
          <w:sz w:val="24"/>
          <w:szCs w:val="24"/>
          <w:lang w:val="en-US"/>
        </w:rPr>
        <w:t>A</w:t>
      </w:r>
      <w:r w:rsidRPr="000302C9">
        <w:rPr>
          <w:sz w:val="24"/>
          <w:szCs w:val="24"/>
        </w:rPr>
        <w:t xml:space="preserve">n </w:t>
      </w:r>
      <w:hyperlink r:id="rId20" w:history="1">
        <w:r w:rsidRPr="00E4758C">
          <w:rPr>
            <w:rStyle w:val="Hyperlink"/>
            <w:sz w:val="24"/>
            <w:szCs w:val="24"/>
          </w:rPr>
          <w:t>Interaction Design summit</w:t>
        </w:r>
      </w:hyperlink>
      <w:r>
        <w:rPr>
          <w:rStyle w:val="EndnoteReference"/>
          <w:sz w:val="24"/>
          <w:szCs w:val="24"/>
        </w:rPr>
        <w:endnoteReference w:id="14"/>
      </w:r>
      <w:r>
        <w:rPr>
          <w:sz w:val="24"/>
          <w:szCs w:val="24"/>
          <w:lang w:val="en-US"/>
        </w:rPr>
        <w:t xml:space="preserve"> was held,</w:t>
      </w:r>
      <w:r w:rsidRPr="000302C9">
        <w:rPr>
          <w:sz w:val="24"/>
          <w:szCs w:val="24"/>
        </w:rPr>
        <w:t xml:space="preserve"> intended for discipline faculty and Articulation Officers from other California Community Colleges to communicate information about the program and to begin establishing articulation agreements between </w:t>
      </w:r>
      <w:r w:rsidRPr="000302C9">
        <w:rPr>
          <w:sz w:val="24"/>
          <w:szCs w:val="24"/>
        </w:rPr>
        <w:lastRenderedPageBreak/>
        <w:t>programs to facilitate student transfer. The new degree program will appear in the 2016-</w:t>
      </w:r>
      <w:r>
        <w:rPr>
          <w:sz w:val="24"/>
          <w:szCs w:val="24"/>
          <w:lang w:val="en-US"/>
        </w:rPr>
        <w:t>20</w:t>
      </w:r>
      <w:r w:rsidRPr="000302C9">
        <w:rPr>
          <w:sz w:val="24"/>
          <w:szCs w:val="24"/>
        </w:rPr>
        <w:t>17 academic catalog as well as the schedule of classes.</w:t>
      </w:r>
    </w:p>
    <w:p w14:paraId="278BB871" w14:textId="70D8DA41" w:rsidR="004E4D0A" w:rsidRPr="00E33BED" w:rsidRDefault="004E4D0A" w:rsidP="000377EE">
      <w:pPr>
        <w:pStyle w:val="EndnoteText"/>
        <w:spacing w:before="120" w:after="120"/>
        <w:rPr>
          <w:color w:val="000000"/>
          <w:sz w:val="24"/>
          <w:szCs w:val="24"/>
          <w:lang w:val="en-US"/>
        </w:rPr>
      </w:pPr>
      <w:r>
        <w:rPr>
          <w:color w:val="000000"/>
          <w:sz w:val="24"/>
          <w:szCs w:val="24"/>
        </w:rPr>
        <w:t xml:space="preserve">While course outlines of record and course syllabi must include expected student learning outcomes for the particular course, other student achievement outcomes and measures are provided to students on the college website via the College’s comprehensive </w:t>
      </w:r>
      <w:hyperlink r:id="rId21" w:history="1">
        <w:r w:rsidRPr="00E4758C">
          <w:rPr>
            <w:rStyle w:val="Hyperlink"/>
            <w:sz w:val="24"/>
            <w:szCs w:val="24"/>
          </w:rPr>
          <w:t>Institutional Effectiveness Dashboard</w:t>
        </w:r>
      </w:hyperlink>
      <w:r>
        <w:rPr>
          <w:color w:val="000000"/>
          <w:sz w:val="24"/>
          <w:szCs w:val="24"/>
          <w:lang w:val="en-US"/>
        </w:rPr>
        <w:t>.</w:t>
      </w:r>
      <w:r>
        <w:rPr>
          <w:rStyle w:val="EndnoteReference"/>
          <w:color w:val="000000"/>
          <w:sz w:val="24"/>
          <w:szCs w:val="24"/>
        </w:rPr>
        <w:endnoteReference w:id="15"/>
      </w:r>
      <w:r>
        <w:rPr>
          <w:color w:val="000000"/>
          <w:sz w:val="24"/>
          <w:szCs w:val="24"/>
        </w:rPr>
        <w:t xml:space="preserve"> </w:t>
      </w:r>
      <w:r>
        <w:rPr>
          <w:color w:val="000000"/>
          <w:sz w:val="24"/>
          <w:szCs w:val="24"/>
          <w:lang w:val="en-US"/>
        </w:rPr>
        <w:t xml:space="preserve"> </w:t>
      </w:r>
      <w:r>
        <w:rPr>
          <w:color w:val="000000"/>
          <w:sz w:val="24"/>
          <w:szCs w:val="24"/>
        </w:rPr>
        <w:t>The Dashboard summarizes the information included in the annual Institutional Effectiveness Report and reports the degree to which the College has achieved its Key Indicators of Success</w:t>
      </w:r>
      <w:r>
        <w:rPr>
          <w:color w:val="000000"/>
          <w:sz w:val="24"/>
          <w:szCs w:val="24"/>
          <w:lang w:val="en-US"/>
        </w:rPr>
        <w:t>.</w:t>
      </w:r>
    </w:p>
    <w:p w14:paraId="57EC4E29" w14:textId="292573F5" w:rsidR="004E4D0A" w:rsidRDefault="004E4D0A" w:rsidP="000377EE">
      <w:pPr>
        <w:pStyle w:val="EndnoteText"/>
        <w:spacing w:before="120" w:after="120"/>
        <w:rPr>
          <w:color w:val="000000"/>
          <w:sz w:val="24"/>
          <w:szCs w:val="24"/>
        </w:rPr>
      </w:pPr>
      <w:r>
        <w:rPr>
          <w:color w:val="000000"/>
          <w:sz w:val="24"/>
          <w:szCs w:val="24"/>
        </w:rPr>
        <w:t>With regard to distance education, the Dashboard include</w:t>
      </w:r>
      <w:r>
        <w:rPr>
          <w:color w:val="000000"/>
          <w:sz w:val="24"/>
          <w:szCs w:val="24"/>
          <w:lang w:val="en-US"/>
        </w:rPr>
        <w:t>s</w:t>
      </w:r>
      <w:r>
        <w:rPr>
          <w:color w:val="000000"/>
          <w:sz w:val="24"/>
          <w:szCs w:val="24"/>
        </w:rPr>
        <w:t xml:space="preserve"> two indicators of success for distance learning, including course success rate as it compares to the institutional average</w:t>
      </w:r>
      <w:r>
        <w:rPr>
          <w:color w:val="000000"/>
          <w:sz w:val="24"/>
          <w:szCs w:val="24"/>
          <w:lang w:val="en-US"/>
        </w:rPr>
        <w:t>,</w:t>
      </w:r>
      <w:r>
        <w:rPr>
          <w:color w:val="000000"/>
          <w:sz w:val="24"/>
          <w:szCs w:val="24"/>
        </w:rPr>
        <w:t xml:space="preserve"> </w:t>
      </w:r>
      <w:r>
        <w:rPr>
          <w:color w:val="000000"/>
          <w:sz w:val="24"/>
          <w:szCs w:val="24"/>
          <w:lang w:val="en-US"/>
        </w:rPr>
        <w:t>as well as</w:t>
      </w:r>
      <w:r>
        <w:rPr>
          <w:color w:val="000000"/>
          <w:sz w:val="24"/>
          <w:szCs w:val="24"/>
        </w:rPr>
        <w:t xml:space="preserve"> course retention rate as it compares to the institutional average.</w:t>
      </w:r>
      <w:r>
        <w:rPr>
          <w:color w:val="000000"/>
          <w:sz w:val="24"/>
          <w:szCs w:val="24"/>
          <w:lang w:val="en-US"/>
        </w:rPr>
        <w:t xml:space="preserve"> </w:t>
      </w:r>
      <w:r>
        <w:rPr>
          <w:color w:val="000000"/>
          <w:sz w:val="24"/>
          <w:szCs w:val="24"/>
        </w:rPr>
        <w:t xml:space="preserve"> In addition to the information presented through the Dashboard, information about the </w:t>
      </w:r>
      <w:hyperlink r:id="rId22" w:history="1">
        <w:r w:rsidRPr="00E4758C">
          <w:rPr>
            <w:rStyle w:val="Hyperlink"/>
            <w:sz w:val="24"/>
            <w:szCs w:val="24"/>
          </w:rPr>
          <w:t>Distance Education program</w:t>
        </w:r>
      </w:hyperlink>
      <w:r>
        <w:rPr>
          <w:rStyle w:val="EndnoteReference"/>
          <w:color w:val="000000"/>
          <w:sz w:val="24"/>
          <w:szCs w:val="24"/>
        </w:rPr>
        <w:endnoteReference w:id="16"/>
      </w:r>
      <w:r>
        <w:rPr>
          <w:color w:val="000000"/>
          <w:sz w:val="24"/>
          <w:szCs w:val="24"/>
        </w:rPr>
        <w:t xml:space="preserve"> can be found on the </w:t>
      </w:r>
      <w:r>
        <w:rPr>
          <w:color w:val="000000"/>
          <w:sz w:val="24"/>
          <w:szCs w:val="24"/>
          <w:lang w:val="en-US"/>
        </w:rPr>
        <w:t>c</w:t>
      </w:r>
      <w:r>
        <w:rPr>
          <w:color w:val="000000"/>
          <w:sz w:val="24"/>
          <w:szCs w:val="24"/>
        </w:rPr>
        <w:t xml:space="preserve">ollege website.  </w:t>
      </w:r>
    </w:p>
    <w:p w14:paraId="74413230" w14:textId="154214A8" w:rsidR="004E4D0A" w:rsidRPr="001457B1" w:rsidRDefault="004E4D0A" w:rsidP="000377EE">
      <w:pPr>
        <w:pStyle w:val="EndnoteText"/>
        <w:spacing w:before="120" w:after="120"/>
        <w:rPr>
          <w:b/>
          <w:color w:val="000000" w:themeColor="text1"/>
          <w:sz w:val="24"/>
          <w:szCs w:val="24"/>
        </w:rPr>
      </w:pPr>
      <w:r>
        <w:rPr>
          <w:color w:val="000000"/>
          <w:sz w:val="24"/>
          <w:szCs w:val="24"/>
        </w:rPr>
        <w:t xml:space="preserve">The Distance Education program </w:t>
      </w:r>
      <w:r>
        <w:rPr>
          <w:color w:val="000000"/>
          <w:sz w:val="24"/>
          <w:szCs w:val="24"/>
          <w:lang w:val="en-US"/>
        </w:rPr>
        <w:t xml:space="preserve">also </w:t>
      </w:r>
      <w:r>
        <w:rPr>
          <w:color w:val="000000"/>
          <w:sz w:val="24"/>
          <w:szCs w:val="24"/>
        </w:rPr>
        <w:t xml:space="preserve">provides an </w:t>
      </w:r>
      <w:hyperlink r:id="rId23" w:history="1">
        <w:r w:rsidRPr="00E4758C">
          <w:rPr>
            <w:rStyle w:val="Hyperlink"/>
            <w:sz w:val="24"/>
            <w:szCs w:val="24"/>
          </w:rPr>
          <w:t>annual report</w:t>
        </w:r>
      </w:hyperlink>
      <w:r>
        <w:rPr>
          <w:rStyle w:val="EndnoteReference"/>
          <w:color w:val="000000"/>
          <w:sz w:val="24"/>
          <w:szCs w:val="24"/>
        </w:rPr>
        <w:endnoteReference w:id="17"/>
      </w:r>
      <w:r>
        <w:rPr>
          <w:color w:val="000000"/>
          <w:sz w:val="24"/>
          <w:szCs w:val="24"/>
          <w:lang w:val="en-US"/>
        </w:rPr>
        <w:t xml:space="preserve"> </w:t>
      </w:r>
      <w:r>
        <w:rPr>
          <w:color w:val="000000"/>
          <w:sz w:val="24"/>
          <w:szCs w:val="24"/>
        </w:rPr>
        <w:t>to the Board of Trustees</w:t>
      </w:r>
      <w:r>
        <w:rPr>
          <w:color w:val="000000"/>
          <w:sz w:val="24"/>
          <w:szCs w:val="24"/>
          <w:lang w:val="en-US"/>
        </w:rPr>
        <w:t>,</w:t>
      </w:r>
      <w:r w:rsidRPr="00B06FB9">
        <w:rPr>
          <w:rStyle w:val="EndnoteReference"/>
          <w:color w:val="000000"/>
          <w:sz w:val="24"/>
          <w:szCs w:val="24"/>
        </w:rPr>
        <w:t xml:space="preserve"> </w:t>
      </w:r>
      <w:r>
        <w:rPr>
          <w:color w:val="000000"/>
          <w:sz w:val="24"/>
          <w:szCs w:val="24"/>
        </w:rPr>
        <w:t>which provides detailed information about the program, student access and success, faculty initiatives, and other program</w:t>
      </w:r>
      <w:r>
        <w:rPr>
          <w:color w:val="000000"/>
          <w:sz w:val="24"/>
          <w:szCs w:val="24"/>
          <w:lang w:val="en-US"/>
        </w:rPr>
        <w:t xml:space="preserve"> details</w:t>
      </w:r>
      <w:r>
        <w:rPr>
          <w:color w:val="000000"/>
          <w:sz w:val="24"/>
          <w:szCs w:val="24"/>
        </w:rPr>
        <w:t xml:space="preserve">. </w:t>
      </w:r>
      <w:r>
        <w:rPr>
          <w:color w:val="000000"/>
          <w:sz w:val="24"/>
          <w:szCs w:val="24"/>
          <w:lang w:val="en-US"/>
        </w:rPr>
        <w:t xml:space="preserve"> </w:t>
      </w:r>
      <w:r>
        <w:rPr>
          <w:color w:val="000000"/>
          <w:sz w:val="24"/>
          <w:szCs w:val="24"/>
        </w:rPr>
        <w:t>The d</w:t>
      </w:r>
      <w:r w:rsidRPr="00161393">
        <w:rPr>
          <w:color w:val="000000"/>
          <w:sz w:val="24"/>
          <w:szCs w:val="24"/>
        </w:rPr>
        <w:t xml:space="preserve">ata are collected by the Office of Institutional </w:t>
      </w:r>
      <w:r w:rsidRPr="00161393">
        <w:rPr>
          <w:color w:val="000000"/>
          <w:sz w:val="24"/>
          <w:szCs w:val="24"/>
          <w:lang w:val="en-US"/>
        </w:rPr>
        <w:t>Research</w:t>
      </w:r>
      <w:r w:rsidRPr="00161393">
        <w:rPr>
          <w:color w:val="000000"/>
          <w:sz w:val="24"/>
          <w:szCs w:val="24"/>
        </w:rPr>
        <w:t xml:space="preserve"> as part of the annual program review process.</w:t>
      </w:r>
      <w:r w:rsidRPr="00161393">
        <w:rPr>
          <w:color w:val="000000"/>
          <w:sz w:val="24"/>
          <w:szCs w:val="24"/>
          <w:lang w:val="en-US"/>
        </w:rPr>
        <w:t xml:space="preserve"> The </w:t>
      </w:r>
      <w:r w:rsidRPr="00161393">
        <w:rPr>
          <w:color w:val="000000"/>
          <w:sz w:val="24"/>
          <w:szCs w:val="24"/>
        </w:rPr>
        <w:t>document</w:t>
      </w:r>
      <w:r>
        <w:rPr>
          <w:color w:val="000000"/>
          <w:sz w:val="24"/>
          <w:szCs w:val="24"/>
          <w:lang w:val="en-US"/>
        </w:rPr>
        <w:t xml:space="preserve"> is</w:t>
      </w:r>
      <w:r w:rsidRPr="00161393">
        <w:rPr>
          <w:color w:val="000000"/>
          <w:sz w:val="24"/>
          <w:szCs w:val="24"/>
        </w:rPr>
        <w:t xml:space="preserve"> available through the </w:t>
      </w:r>
      <w:r w:rsidRPr="00161393">
        <w:rPr>
          <w:color w:val="000000"/>
          <w:sz w:val="24"/>
          <w:szCs w:val="24"/>
          <w:lang w:val="en-US"/>
        </w:rPr>
        <w:t xml:space="preserve">college </w:t>
      </w:r>
      <w:r w:rsidRPr="00161393">
        <w:rPr>
          <w:color w:val="000000"/>
          <w:sz w:val="24"/>
          <w:szCs w:val="24"/>
        </w:rPr>
        <w:t>website</w:t>
      </w:r>
      <w:r w:rsidRPr="001457B1">
        <w:rPr>
          <w:color w:val="000000" w:themeColor="text1"/>
          <w:sz w:val="24"/>
          <w:szCs w:val="24"/>
        </w:rPr>
        <w:t>.</w:t>
      </w:r>
    </w:p>
    <w:p w14:paraId="4B41C387" w14:textId="7F7D21BA" w:rsidR="004E4D0A" w:rsidRDefault="004E4D0A" w:rsidP="000377EE">
      <w:pPr>
        <w:pStyle w:val="EndnoteText"/>
        <w:spacing w:before="120" w:after="120"/>
        <w:rPr>
          <w:color w:val="000000"/>
          <w:sz w:val="24"/>
          <w:szCs w:val="24"/>
        </w:rPr>
      </w:pPr>
      <w:r>
        <w:rPr>
          <w:color w:val="000000"/>
          <w:sz w:val="24"/>
          <w:szCs w:val="24"/>
          <w:lang w:val="en-US"/>
        </w:rPr>
        <w:t>Finally</w:t>
      </w:r>
      <w:r>
        <w:rPr>
          <w:color w:val="000000"/>
          <w:sz w:val="24"/>
          <w:szCs w:val="24"/>
        </w:rPr>
        <w:t xml:space="preserve">, information about the College’s accreditation is provided to the public through the website, the college catalog, and through media announcements. </w:t>
      </w:r>
      <w:r>
        <w:rPr>
          <w:color w:val="000000"/>
          <w:sz w:val="24"/>
          <w:szCs w:val="24"/>
          <w:lang w:val="en-US"/>
        </w:rPr>
        <w:t xml:space="preserve"> </w:t>
      </w:r>
      <w:r w:rsidRPr="00B93846">
        <w:rPr>
          <w:color w:val="000000"/>
          <w:sz w:val="24"/>
          <w:szCs w:val="24"/>
        </w:rPr>
        <w:t xml:space="preserve">The </w:t>
      </w:r>
      <w:hyperlink r:id="rId24" w:history="1">
        <w:r w:rsidRPr="00B93846">
          <w:rPr>
            <w:rStyle w:val="Hyperlink"/>
            <w:sz w:val="24"/>
            <w:szCs w:val="24"/>
          </w:rPr>
          <w:t>accreditation web page</w:t>
        </w:r>
      </w:hyperlink>
      <w:r w:rsidRPr="00B93846">
        <w:rPr>
          <w:rStyle w:val="EndnoteReference"/>
          <w:color w:val="000000"/>
          <w:sz w:val="24"/>
          <w:szCs w:val="24"/>
        </w:rPr>
        <w:endnoteReference w:id="18"/>
      </w:r>
      <w:r>
        <w:rPr>
          <w:color w:val="000000"/>
          <w:sz w:val="24"/>
          <w:szCs w:val="24"/>
        </w:rPr>
        <w:t xml:space="preserve">  includes information about the process, the review standards, the Institutional Self-Study, Institutional Response to Recommendations, and mid-term reports. </w:t>
      </w:r>
    </w:p>
    <w:p w14:paraId="132E2F53" w14:textId="77777777" w:rsidR="004E4D0A" w:rsidRPr="009F5C09" w:rsidRDefault="004E4D0A" w:rsidP="001B09CD">
      <w:pPr>
        <w:keepNext/>
        <w:autoSpaceDE w:val="0"/>
        <w:autoSpaceDN w:val="0"/>
        <w:adjustRightInd w:val="0"/>
        <w:spacing w:after="0" w:line="240" w:lineRule="auto"/>
        <w:contextualSpacing/>
        <w:rPr>
          <w:b/>
          <w:i/>
          <w:color w:val="000000"/>
          <w:szCs w:val="24"/>
          <w:u w:val="single"/>
        </w:rPr>
      </w:pPr>
      <w:r w:rsidRPr="009F5C09">
        <w:rPr>
          <w:b/>
          <w:i/>
          <w:color w:val="000000"/>
          <w:szCs w:val="24"/>
          <w:u w:val="single"/>
        </w:rPr>
        <w:t>Analysis</w:t>
      </w:r>
    </w:p>
    <w:p w14:paraId="7D113C27" w14:textId="7355DAE3" w:rsidR="004E4D0A" w:rsidRDefault="004E4D0A" w:rsidP="000377EE">
      <w:pPr>
        <w:spacing w:before="120" w:after="120" w:line="240" w:lineRule="auto"/>
        <w:rPr>
          <w:szCs w:val="24"/>
        </w:rPr>
      </w:pPr>
      <w:r>
        <w:rPr>
          <w:color w:val="000000"/>
          <w:szCs w:val="24"/>
        </w:rPr>
        <w:t xml:space="preserve">Santa Monica College is committed to the timely and accurate presentation of information and accreditation status to all college constituency groups, including prospective and enrolled students, faculty, staff, and community partners.  </w:t>
      </w:r>
      <w:r>
        <w:rPr>
          <w:szCs w:val="24"/>
        </w:rPr>
        <w:t xml:space="preserve">At this time, faculty and staff continue to express concern with the website’s organizational structure and its search engine capacity, both of which can make it difficult </w:t>
      </w:r>
      <w:r w:rsidRPr="00ED70FE">
        <w:rPr>
          <w:color w:val="000000"/>
          <w:szCs w:val="24"/>
        </w:rPr>
        <w:t>to</w:t>
      </w:r>
      <w:r>
        <w:rPr>
          <w:szCs w:val="24"/>
        </w:rPr>
        <w:t xml:space="preserve"> find needed information</w:t>
      </w:r>
      <w:r w:rsidRPr="00892710">
        <w:rPr>
          <w:szCs w:val="24"/>
        </w:rPr>
        <w:t>.</w:t>
      </w:r>
      <w:r>
        <w:rPr>
          <w:szCs w:val="24"/>
        </w:rPr>
        <w:t xml:space="preserve">  </w:t>
      </w:r>
      <w:r w:rsidRPr="00892710">
        <w:rPr>
          <w:szCs w:val="24"/>
        </w:rPr>
        <w:t xml:space="preserve">In addition, </w:t>
      </w:r>
      <w:r>
        <w:rPr>
          <w:szCs w:val="24"/>
        </w:rPr>
        <w:t>some members of the college community</w:t>
      </w:r>
      <w:r w:rsidRPr="00EC6DC0">
        <w:rPr>
          <w:szCs w:val="24"/>
        </w:rPr>
        <w:t xml:space="preserve"> have </w:t>
      </w:r>
      <w:r>
        <w:rPr>
          <w:szCs w:val="24"/>
        </w:rPr>
        <w:t xml:space="preserve">anecdotally </w:t>
      </w:r>
      <w:r w:rsidRPr="00EC6DC0">
        <w:rPr>
          <w:szCs w:val="24"/>
        </w:rPr>
        <w:t>rep</w:t>
      </w:r>
      <w:r>
        <w:rPr>
          <w:szCs w:val="24"/>
        </w:rPr>
        <w:t>orted difficulty in using ShareP</w:t>
      </w:r>
      <w:r w:rsidRPr="00EC6DC0">
        <w:rPr>
          <w:szCs w:val="24"/>
        </w:rPr>
        <w:t>oint</w:t>
      </w:r>
      <w:r>
        <w:rPr>
          <w:szCs w:val="24"/>
        </w:rPr>
        <w:t xml:space="preserve">, the web application used by the College.  </w:t>
      </w:r>
      <w:r w:rsidR="001457B1">
        <w:rPr>
          <w:szCs w:val="24"/>
        </w:rPr>
        <w:t>Th</w:t>
      </w:r>
      <w:r w:rsidRPr="00892710">
        <w:rPr>
          <w:szCs w:val="24"/>
        </w:rPr>
        <w:t>e College</w:t>
      </w:r>
      <w:r>
        <w:rPr>
          <w:szCs w:val="24"/>
        </w:rPr>
        <w:t xml:space="preserve"> offers </w:t>
      </w:r>
      <w:r w:rsidRPr="00892710">
        <w:rPr>
          <w:szCs w:val="24"/>
        </w:rPr>
        <w:t>individual and group training for faculty and staff</w:t>
      </w:r>
      <w:r>
        <w:rPr>
          <w:szCs w:val="24"/>
        </w:rPr>
        <w:t xml:space="preserve"> and </w:t>
      </w:r>
      <w:r w:rsidRPr="00EC6DC0">
        <w:rPr>
          <w:szCs w:val="24"/>
        </w:rPr>
        <w:t xml:space="preserve">recently hired a </w:t>
      </w:r>
      <w:r>
        <w:rPr>
          <w:szCs w:val="24"/>
        </w:rPr>
        <w:t>Web Content and Social Media Manager</w:t>
      </w:r>
      <w:r w:rsidRPr="00EC6DC0">
        <w:rPr>
          <w:szCs w:val="24"/>
        </w:rPr>
        <w:t xml:space="preserve"> to provide assistance to end users</w:t>
      </w:r>
      <w:r w:rsidR="001457B1">
        <w:rPr>
          <w:szCs w:val="24"/>
        </w:rPr>
        <w:t>. T</w:t>
      </w:r>
      <w:r w:rsidRPr="00EC6DC0">
        <w:rPr>
          <w:szCs w:val="24"/>
        </w:rPr>
        <w:t xml:space="preserve">he College is </w:t>
      </w:r>
      <w:r w:rsidR="001457B1">
        <w:rPr>
          <w:szCs w:val="24"/>
        </w:rPr>
        <w:t xml:space="preserve">also </w:t>
      </w:r>
      <w:r w:rsidRPr="00EC6DC0">
        <w:rPr>
          <w:szCs w:val="24"/>
        </w:rPr>
        <w:t xml:space="preserve">considering </w:t>
      </w:r>
      <w:r w:rsidR="001457B1">
        <w:rPr>
          <w:szCs w:val="24"/>
        </w:rPr>
        <w:t>options for</w:t>
      </w:r>
      <w:r w:rsidRPr="00EC6DC0">
        <w:rPr>
          <w:szCs w:val="24"/>
        </w:rPr>
        <w:t xml:space="preserve"> moving to a </w:t>
      </w:r>
      <w:r w:rsidR="001457B1">
        <w:rPr>
          <w:szCs w:val="24"/>
        </w:rPr>
        <w:t>new</w:t>
      </w:r>
      <w:r w:rsidRPr="00EC6DC0">
        <w:rPr>
          <w:szCs w:val="24"/>
        </w:rPr>
        <w:t xml:space="preserve"> web application.</w:t>
      </w:r>
      <w:r>
        <w:rPr>
          <w:szCs w:val="24"/>
        </w:rPr>
        <w:t xml:space="preserve"> </w:t>
      </w:r>
    </w:p>
    <w:p w14:paraId="1CEC388C" w14:textId="65C8D544" w:rsidR="004E4D0A" w:rsidRDefault="004E4D0A" w:rsidP="000377EE">
      <w:pPr>
        <w:autoSpaceDE w:val="0"/>
        <w:autoSpaceDN w:val="0"/>
        <w:adjustRightInd w:val="0"/>
        <w:spacing w:before="120" w:after="120" w:line="240" w:lineRule="auto"/>
        <w:rPr>
          <w:color w:val="000000"/>
          <w:szCs w:val="24"/>
        </w:rPr>
      </w:pPr>
      <w:r>
        <w:rPr>
          <w:color w:val="000000"/>
          <w:szCs w:val="24"/>
        </w:rPr>
        <w:t xml:space="preserve">The college catalog is another primary means of disseminating information to the public.  </w:t>
      </w:r>
      <w:r w:rsidRPr="00006598">
        <w:rPr>
          <w:color w:val="000000"/>
          <w:szCs w:val="24"/>
        </w:rPr>
        <w:t xml:space="preserve">However, </w:t>
      </w:r>
      <w:r>
        <w:rPr>
          <w:color w:val="000000"/>
          <w:szCs w:val="24"/>
        </w:rPr>
        <w:t xml:space="preserve">the College recognizes that there are challenges with the online version of the catalog since it is a static document that requires users to scroll through its multiple pages and/or use the search engine to find the information they are seeking.  This is not </w:t>
      </w:r>
      <w:r w:rsidRPr="00006598">
        <w:rPr>
          <w:color w:val="000000"/>
          <w:szCs w:val="24"/>
        </w:rPr>
        <w:t xml:space="preserve">compatible with the </w:t>
      </w:r>
      <w:r>
        <w:rPr>
          <w:color w:val="000000"/>
          <w:szCs w:val="24"/>
        </w:rPr>
        <w:t>way many</w:t>
      </w:r>
      <w:r w:rsidRPr="00006598">
        <w:rPr>
          <w:color w:val="000000"/>
          <w:szCs w:val="24"/>
        </w:rPr>
        <w:t xml:space="preserve"> students </w:t>
      </w:r>
      <w:r>
        <w:rPr>
          <w:color w:val="000000"/>
          <w:szCs w:val="24"/>
        </w:rPr>
        <w:t>are accustomed to using</w:t>
      </w:r>
      <w:r w:rsidRPr="00006598">
        <w:rPr>
          <w:color w:val="000000"/>
          <w:szCs w:val="24"/>
        </w:rPr>
        <w:t xml:space="preserve"> online resources</w:t>
      </w:r>
      <w:r>
        <w:rPr>
          <w:color w:val="000000"/>
          <w:szCs w:val="24"/>
        </w:rPr>
        <w:t xml:space="preserve">, and it can be time-intensive to search through the document.  </w:t>
      </w:r>
      <w:r w:rsidRPr="0021294B">
        <w:rPr>
          <w:color w:val="000000"/>
          <w:szCs w:val="24"/>
        </w:rPr>
        <w:t xml:space="preserve">Nonetheless, </w:t>
      </w:r>
      <w:r w:rsidRPr="00B0419D">
        <w:rPr>
          <w:szCs w:val="24"/>
        </w:rPr>
        <w:t>it</w:t>
      </w:r>
      <w:r>
        <w:rPr>
          <w:szCs w:val="24"/>
        </w:rPr>
        <w:t xml:space="preserve"> is imperative that the online college catalog</w:t>
      </w:r>
      <w:r w:rsidRPr="00B0419D">
        <w:rPr>
          <w:szCs w:val="24"/>
        </w:rPr>
        <w:t xml:space="preserve"> content remain static. </w:t>
      </w:r>
      <w:r>
        <w:rPr>
          <w:szCs w:val="24"/>
        </w:rPr>
        <w:t xml:space="preserve"> </w:t>
      </w:r>
      <w:r w:rsidRPr="00B0419D">
        <w:rPr>
          <w:szCs w:val="24"/>
        </w:rPr>
        <w:t>Students have “catalog rights</w:t>
      </w:r>
      <w:r>
        <w:rPr>
          <w:szCs w:val="24"/>
        </w:rPr>
        <w:t>,” and the information must remain the same for the entire academic year so that students have access to the original program information</w:t>
      </w:r>
      <w:r w:rsidRPr="00B0419D">
        <w:rPr>
          <w:szCs w:val="24"/>
        </w:rPr>
        <w:t xml:space="preserve">. </w:t>
      </w:r>
      <w:r>
        <w:rPr>
          <w:szCs w:val="24"/>
        </w:rPr>
        <w:t xml:space="preserve"> The recent</w:t>
      </w:r>
      <w:r w:rsidRPr="00B0419D">
        <w:rPr>
          <w:szCs w:val="24"/>
        </w:rPr>
        <w:t xml:space="preserve"> </w:t>
      </w:r>
      <w:r>
        <w:rPr>
          <w:szCs w:val="24"/>
        </w:rPr>
        <w:t>reorganization of the online catalog, however, has made searching easier than before.</w:t>
      </w:r>
      <w:r>
        <w:rPr>
          <w:rFonts w:ascii="Segoe UI" w:hAnsi="Segoe UI" w:cs="Segoe UI"/>
          <w:color w:val="000000"/>
          <w:sz w:val="20"/>
          <w:szCs w:val="20"/>
        </w:rPr>
        <w:t xml:space="preserve">  </w:t>
      </w:r>
      <w:r>
        <w:rPr>
          <w:color w:val="000000"/>
          <w:szCs w:val="24"/>
        </w:rPr>
        <w:t xml:space="preserve">Another challenge is that the PDF files are not easily viewed by </w:t>
      </w:r>
      <w:r>
        <w:rPr>
          <w:color w:val="000000"/>
          <w:szCs w:val="24"/>
        </w:rPr>
        <w:lastRenderedPageBreak/>
        <w:t xml:space="preserve">blind readers, but the College hired a 508 Compliance Officer to work with the Webmaster to address these and other concerns. </w:t>
      </w:r>
    </w:p>
    <w:p w14:paraId="5A7DF174" w14:textId="77777777" w:rsidR="004E4D0A" w:rsidRPr="00570C09" w:rsidRDefault="004E4D0A" w:rsidP="007037AA">
      <w:pPr>
        <w:keepNext/>
        <w:autoSpaceDE w:val="0"/>
        <w:autoSpaceDN w:val="0"/>
        <w:adjustRightInd w:val="0"/>
        <w:spacing w:before="120" w:after="120" w:line="240" w:lineRule="auto"/>
        <w:contextualSpacing/>
        <w:rPr>
          <w:b/>
          <w:i/>
          <w:color w:val="000000"/>
          <w:szCs w:val="24"/>
          <w:u w:val="single"/>
        </w:rPr>
      </w:pPr>
      <w:r w:rsidRPr="00570C09">
        <w:rPr>
          <w:b/>
          <w:i/>
          <w:color w:val="000000"/>
          <w:szCs w:val="24"/>
          <w:u w:val="single"/>
        </w:rPr>
        <w:t>Plan</w:t>
      </w:r>
    </w:p>
    <w:p w14:paraId="4B8AD6A7" w14:textId="786E5B58" w:rsidR="004E4D0A" w:rsidRPr="00617638" w:rsidRDefault="004E4D0A" w:rsidP="007037AA">
      <w:pPr>
        <w:pStyle w:val="Default"/>
        <w:spacing w:before="120" w:after="120"/>
        <w:rPr>
          <w:color w:val="auto"/>
        </w:rPr>
      </w:pPr>
      <w:r>
        <w:rPr>
          <w:color w:val="auto"/>
        </w:rPr>
        <w:t xml:space="preserve">Based on an analysis of the evidence, Santa Monica College is meeting this standard and will continue to monitor its progress.  </w:t>
      </w:r>
      <w:r w:rsidRPr="00440D42">
        <w:t xml:space="preserve">The Offices of Academic Affairs and Enrollment Services will research the feasibility of moving the catalog to an HTML format to facilitate the way students and staff research and interact with it through various platforms, including mobile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2130"/>
        <w:gridCol w:w="1234"/>
        <w:gridCol w:w="2779"/>
      </w:tblGrid>
      <w:tr w:rsidR="004E4D0A" w:rsidRPr="002F406F" w14:paraId="342C037F" w14:textId="77777777" w:rsidTr="007037AA">
        <w:trPr>
          <w:tblHeader/>
        </w:trPr>
        <w:tc>
          <w:tcPr>
            <w:tcW w:w="3073" w:type="dxa"/>
          </w:tcPr>
          <w:p w14:paraId="0DD0EEA8"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Proposed Activities</w:t>
            </w:r>
          </w:p>
        </w:tc>
        <w:tc>
          <w:tcPr>
            <w:tcW w:w="2130" w:type="dxa"/>
          </w:tcPr>
          <w:p w14:paraId="23606AF7"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Responsible Party</w:t>
            </w:r>
          </w:p>
        </w:tc>
        <w:tc>
          <w:tcPr>
            <w:tcW w:w="1234" w:type="dxa"/>
          </w:tcPr>
          <w:p w14:paraId="44F44798"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Timeline</w:t>
            </w:r>
          </w:p>
        </w:tc>
        <w:tc>
          <w:tcPr>
            <w:tcW w:w="2779" w:type="dxa"/>
          </w:tcPr>
          <w:p w14:paraId="6A6B5F18"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Evidence/Outcomes/ Benchmarks for Success</w:t>
            </w:r>
          </w:p>
        </w:tc>
      </w:tr>
      <w:tr w:rsidR="004E4D0A" w:rsidRPr="002F406F" w14:paraId="607CDCD0" w14:textId="77777777" w:rsidTr="007037AA">
        <w:tc>
          <w:tcPr>
            <w:tcW w:w="9216" w:type="dxa"/>
            <w:gridSpan w:val="4"/>
          </w:tcPr>
          <w:p w14:paraId="178EE892" w14:textId="728BCC45" w:rsidR="004E4D0A" w:rsidRPr="002F406F" w:rsidRDefault="004E4D0A" w:rsidP="000377EE">
            <w:pPr>
              <w:spacing w:after="0" w:line="240" w:lineRule="auto"/>
              <w:rPr>
                <w:rFonts w:asciiTheme="minorHAnsi" w:hAnsiTheme="minorHAnsi"/>
                <w:sz w:val="22"/>
                <w:szCs w:val="24"/>
              </w:rPr>
            </w:pPr>
            <w:r w:rsidRPr="002F406F">
              <w:rPr>
                <w:rFonts w:asciiTheme="minorHAnsi" w:hAnsiTheme="minorHAnsi"/>
                <w:b/>
                <w:sz w:val="22"/>
                <w:szCs w:val="24"/>
              </w:rPr>
              <w:t>Objective</w:t>
            </w:r>
            <w:r w:rsidRPr="002F406F">
              <w:rPr>
                <w:rFonts w:asciiTheme="minorHAnsi" w:hAnsiTheme="minorHAnsi"/>
                <w:sz w:val="22"/>
                <w:szCs w:val="24"/>
              </w:rPr>
              <w:t>: Research the feasibility of moving the catalog to an HTML format.</w:t>
            </w:r>
          </w:p>
        </w:tc>
      </w:tr>
      <w:tr w:rsidR="004E4D0A" w:rsidRPr="002F406F" w14:paraId="6A3616D5" w14:textId="77777777" w:rsidTr="007037AA">
        <w:tc>
          <w:tcPr>
            <w:tcW w:w="3073" w:type="dxa"/>
          </w:tcPr>
          <w:p w14:paraId="3130051C" w14:textId="6E7479CB" w:rsidR="004E4D0A" w:rsidRPr="000377EE" w:rsidRDefault="004E4D0A" w:rsidP="000377EE">
            <w:pPr>
              <w:spacing w:after="0" w:line="240" w:lineRule="auto"/>
              <w:ind w:left="67"/>
              <w:rPr>
                <w:rFonts w:asciiTheme="minorHAnsi" w:hAnsiTheme="minorHAnsi"/>
                <w:sz w:val="22"/>
                <w:szCs w:val="24"/>
              </w:rPr>
            </w:pPr>
            <w:r w:rsidRPr="000377EE">
              <w:rPr>
                <w:rFonts w:asciiTheme="minorHAnsi" w:hAnsiTheme="minorHAnsi"/>
                <w:sz w:val="22"/>
                <w:szCs w:val="24"/>
              </w:rPr>
              <w:t>Identify vendors who could assist with the migration of the catalog to an HTML format.</w:t>
            </w:r>
          </w:p>
        </w:tc>
        <w:tc>
          <w:tcPr>
            <w:tcW w:w="2130" w:type="dxa"/>
          </w:tcPr>
          <w:p w14:paraId="1A40CC14" w14:textId="77777777"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Enrollment Services and Academic Affairs</w:t>
            </w:r>
          </w:p>
        </w:tc>
        <w:tc>
          <w:tcPr>
            <w:tcW w:w="1234" w:type="dxa"/>
          </w:tcPr>
          <w:p w14:paraId="42E1EAFD" w14:textId="77777777"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2016-2017</w:t>
            </w:r>
          </w:p>
        </w:tc>
        <w:tc>
          <w:tcPr>
            <w:tcW w:w="2779" w:type="dxa"/>
          </w:tcPr>
          <w:p w14:paraId="7000CFF0" w14:textId="77777777" w:rsidR="004E4D0A" w:rsidRPr="000377EE" w:rsidRDefault="004E4D0A" w:rsidP="000377EE">
            <w:pPr>
              <w:spacing w:after="0" w:line="240" w:lineRule="auto"/>
              <w:ind w:left="89"/>
              <w:rPr>
                <w:rFonts w:asciiTheme="minorHAnsi" w:hAnsiTheme="minorHAnsi"/>
                <w:sz w:val="22"/>
                <w:szCs w:val="24"/>
              </w:rPr>
            </w:pPr>
            <w:r w:rsidRPr="000377EE">
              <w:rPr>
                <w:rFonts w:asciiTheme="minorHAnsi" w:hAnsiTheme="minorHAnsi"/>
                <w:sz w:val="22"/>
                <w:szCs w:val="24"/>
              </w:rPr>
              <w:t>List of potential vendors identified.</w:t>
            </w:r>
          </w:p>
        </w:tc>
      </w:tr>
      <w:tr w:rsidR="004E4D0A" w:rsidRPr="002F406F" w14:paraId="699A1BBD" w14:textId="77777777" w:rsidTr="007037AA">
        <w:tc>
          <w:tcPr>
            <w:tcW w:w="3073" w:type="dxa"/>
          </w:tcPr>
          <w:p w14:paraId="3816D1E8" w14:textId="5B4D0D58" w:rsidR="004E4D0A" w:rsidRPr="000377EE" w:rsidRDefault="004E4D0A" w:rsidP="000377EE">
            <w:pPr>
              <w:spacing w:after="0" w:line="240" w:lineRule="auto"/>
              <w:ind w:left="67"/>
              <w:rPr>
                <w:rFonts w:asciiTheme="minorHAnsi" w:hAnsiTheme="minorHAnsi"/>
                <w:sz w:val="22"/>
                <w:szCs w:val="24"/>
              </w:rPr>
            </w:pPr>
            <w:r w:rsidRPr="000377EE">
              <w:rPr>
                <w:rFonts w:asciiTheme="minorHAnsi" w:hAnsiTheme="minorHAnsi"/>
                <w:sz w:val="22"/>
                <w:szCs w:val="24"/>
              </w:rPr>
              <w:t>Initiate efforts to redesign catalog to an HTML format.</w:t>
            </w:r>
          </w:p>
        </w:tc>
        <w:tc>
          <w:tcPr>
            <w:tcW w:w="2130" w:type="dxa"/>
          </w:tcPr>
          <w:p w14:paraId="5E7F73AB" w14:textId="77777777"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Enrollment Services and Academic Affairs</w:t>
            </w:r>
          </w:p>
        </w:tc>
        <w:tc>
          <w:tcPr>
            <w:tcW w:w="1234" w:type="dxa"/>
          </w:tcPr>
          <w:p w14:paraId="5A853E69" w14:textId="2B08386A"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2017-2018</w:t>
            </w:r>
          </w:p>
        </w:tc>
        <w:tc>
          <w:tcPr>
            <w:tcW w:w="2779" w:type="dxa"/>
          </w:tcPr>
          <w:p w14:paraId="44B83370" w14:textId="3605D5FE" w:rsidR="004E4D0A" w:rsidRPr="000377EE" w:rsidRDefault="004E4D0A" w:rsidP="000377EE">
            <w:pPr>
              <w:spacing w:after="0" w:line="240" w:lineRule="auto"/>
              <w:ind w:left="89"/>
              <w:rPr>
                <w:rFonts w:asciiTheme="minorHAnsi" w:hAnsiTheme="minorHAnsi"/>
                <w:sz w:val="22"/>
                <w:szCs w:val="24"/>
              </w:rPr>
            </w:pPr>
            <w:r w:rsidRPr="000377EE">
              <w:rPr>
                <w:rFonts w:asciiTheme="minorHAnsi" w:hAnsiTheme="minorHAnsi"/>
                <w:sz w:val="22"/>
                <w:szCs w:val="24"/>
              </w:rPr>
              <w:t>Catalog converted to an HTML format.</w:t>
            </w:r>
          </w:p>
        </w:tc>
      </w:tr>
    </w:tbl>
    <w:p w14:paraId="03E6B4F7" w14:textId="77777777" w:rsidR="004E4D0A" w:rsidRDefault="004E4D0A" w:rsidP="00F22165">
      <w:pPr>
        <w:autoSpaceDE w:val="0"/>
        <w:autoSpaceDN w:val="0"/>
        <w:adjustRightInd w:val="0"/>
        <w:spacing w:after="0" w:line="240" w:lineRule="auto"/>
        <w:rPr>
          <w:szCs w:val="24"/>
        </w:rPr>
      </w:pPr>
    </w:p>
    <w:p w14:paraId="2DBFD60B" w14:textId="77777777" w:rsidR="004E4D0A" w:rsidRPr="00EC6DC0" w:rsidRDefault="004E4D0A" w:rsidP="00F22165">
      <w:pPr>
        <w:autoSpaceDE w:val="0"/>
        <w:autoSpaceDN w:val="0"/>
        <w:adjustRightInd w:val="0"/>
        <w:spacing w:after="0" w:line="240" w:lineRule="auto"/>
        <w:rPr>
          <w:szCs w:val="24"/>
        </w:rPr>
      </w:pPr>
    </w:p>
    <w:p w14:paraId="44B922C6" w14:textId="61EE1FFF" w:rsidR="004E4D0A" w:rsidRDefault="004E4D0A" w:rsidP="00397959">
      <w:pPr>
        <w:keepNext/>
        <w:keepLines/>
        <w:tabs>
          <w:tab w:val="left" w:pos="900"/>
        </w:tabs>
        <w:autoSpaceDE w:val="0"/>
        <w:autoSpaceDN w:val="0"/>
        <w:adjustRightInd w:val="0"/>
        <w:spacing w:after="0" w:line="240" w:lineRule="auto"/>
        <w:rPr>
          <w:b/>
          <w:szCs w:val="24"/>
        </w:rPr>
      </w:pPr>
      <w:r>
        <w:rPr>
          <w:b/>
          <w:szCs w:val="24"/>
        </w:rPr>
        <w:t>IC.2</w:t>
      </w:r>
      <w:r>
        <w:rPr>
          <w:b/>
          <w:szCs w:val="24"/>
        </w:rPr>
        <w:tab/>
      </w:r>
      <w:r w:rsidRPr="00616145">
        <w:rPr>
          <w:b/>
          <w:szCs w:val="24"/>
        </w:rPr>
        <w:t>The institution provides a print or online catalog for students and prospective students with precise, accurate, and current information on all facts, requirements, policies, and procedures listed in the “Cata</w:t>
      </w:r>
      <w:r>
        <w:rPr>
          <w:b/>
          <w:szCs w:val="24"/>
        </w:rPr>
        <w:t>log Requirements”.  (ER 20)</w:t>
      </w:r>
    </w:p>
    <w:p w14:paraId="4B93D172" w14:textId="77777777" w:rsidR="004E4D0A" w:rsidRDefault="004E4D0A" w:rsidP="007037AA">
      <w:pPr>
        <w:keepNext/>
        <w:spacing w:before="120" w:after="120" w:line="240" w:lineRule="auto"/>
        <w:rPr>
          <w:b/>
          <w:i/>
          <w:szCs w:val="24"/>
          <w:u w:val="single"/>
        </w:rPr>
      </w:pPr>
      <w:r w:rsidRPr="00CB7F2E">
        <w:rPr>
          <w:b/>
          <w:i/>
          <w:szCs w:val="24"/>
          <w:u w:val="single"/>
        </w:rPr>
        <w:t>Evidence of Meeting the Standard</w:t>
      </w:r>
    </w:p>
    <w:p w14:paraId="35BA9B7D" w14:textId="40D92ADC" w:rsidR="004E4D0A" w:rsidRPr="00CB7F2E" w:rsidRDefault="004E4D0A" w:rsidP="007037AA">
      <w:pPr>
        <w:spacing w:before="120" w:after="0" w:line="240" w:lineRule="auto"/>
        <w:contextualSpacing/>
        <w:rPr>
          <w:szCs w:val="24"/>
          <w:u w:val="single"/>
        </w:rPr>
      </w:pPr>
      <w:r>
        <w:rPr>
          <w:szCs w:val="24"/>
        </w:rPr>
        <w:t xml:space="preserve">The </w:t>
      </w:r>
      <w:r w:rsidRPr="00616145">
        <w:rPr>
          <w:szCs w:val="24"/>
        </w:rPr>
        <w:t xml:space="preserve">College provides a catalog in both print and online </w:t>
      </w:r>
      <w:r>
        <w:rPr>
          <w:szCs w:val="24"/>
        </w:rPr>
        <w:t>format</w:t>
      </w:r>
      <w:r w:rsidRPr="00616145">
        <w:rPr>
          <w:szCs w:val="24"/>
        </w:rPr>
        <w:t xml:space="preserve"> for st</w:t>
      </w:r>
      <w:r>
        <w:rPr>
          <w:szCs w:val="24"/>
        </w:rPr>
        <w:t xml:space="preserve">udents and </w:t>
      </w:r>
      <w:r w:rsidRPr="00ED70FE">
        <w:rPr>
          <w:color w:val="000000"/>
          <w:szCs w:val="24"/>
        </w:rPr>
        <w:t>prospective</w:t>
      </w:r>
      <w:r>
        <w:rPr>
          <w:szCs w:val="24"/>
        </w:rPr>
        <w:t xml:space="preserve"> students.  The catalog is </w:t>
      </w:r>
      <w:r w:rsidRPr="00616145">
        <w:rPr>
          <w:szCs w:val="24"/>
        </w:rPr>
        <w:t>updated annually</w:t>
      </w:r>
      <w:r w:rsidRPr="00CB7F2E">
        <w:rPr>
          <w:szCs w:val="24"/>
        </w:rPr>
        <w:t>, with the online catalog mirroring the published hard</w:t>
      </w:r>
      <w:r>
        <w:rPr>
          <w:szCs w:val="24"/>
        </w:rPr>
        <w:t xml:space="preserve"> </w:t>
      </w:r>
      <w:r w:rsidRPr="00CB7F2E">
        <w:rPr>
          <w:szCs w:val="24"/>
        </w:rPr>
        <w:t>copy version.</w:t>
      </w:r>
      <w:r>
        <w:rPr>
          <w:szCs w:val="24"/>
        </w:rPr>
        <w:t xml:space="preserve">  </w:t>
      </w:r>
      <w:r w:rsidRPr="00616145">
        <w:rPr>
          <w:szCs w:val="24"/>
        </w:rPr>
        <w:t xml:space="preserve">The catalog provides precise, current, and </w:t>
      </w:r>
      <w:r>
        <w:rPr>
          <w:szCs w:val="24"/>
        </w:rPr>
        <w:t>accurate information including the following general information:</w:t>
      </w:r>
    </w:p>
    <w:p w14:paraId="52EBC946" w14:textId="77777777" w:rsidR="004E4D0A" w:rsidRPr="00616145" w:rsidRDefault="004E4D0A" w:rsidP="00F22165">
      <w:pPr>
        <w:pStyle w:val="ListParagraph"/>
        <w:numPr>
          <w:ilvl w:val="0"/>
          <w:numId w:val="14"/>
        </w:numPr>
        <w:spacing w:after="0" w:line="240" w:lineRule="auto"/>
        <w:rPr>
          <w:szCs w:val="24"/>
        </w:rPr>
      </w:pPr>
      <w:r>
        <w:rPr>
          <w:szCs w:val="24"/>
        </w:rPr>
        <w:t>N</w:t>
      </w:r>
      <w:r w:rsidRPr="00616145">
        <w:rPr>
          <w:szCs w:val="24"/>
        </w:rPr>
        <w:t>ame, address, telephone numbers, and website of institution</w:t>
      </w:r>
    </w:p>
    <w:p w14:paraId="3A956B7B" w14:textId="59870C84" w:rsidR="004E4D0A" w:rsidRPr="00616145" w:rsidRDefault="004E4D0A" w:rsidP="00F22165">
      <w:pPr>
        <w:pStyle w:val="ListParagraph"/>
        <w:numPr>
          <w:ilvl w:val="0"/>
          <w:numId w:val="14"/>
        </w:numPr>
        <w:spacing w:after="0" w:line="240" w:lineRule="auto"/>
        <w:rPr>
          <w:szCs w:val="24"/>
        </w:rPr>
      </w:pPr>
      <w:r>
        <w:rPr>
          <w:szCs w:val="24"/>
        </w:rPr>
        <w:t>Educational M</w:t>
      </w:r>
      <w:r w:rsidRPr="00616145">
        <w:rPr>
          <w:szCs w:val="24"/>
        </w:rPr>
        <w:t>ission</w:t>
      </w:r>
    </w:p>
    <w:p w14:paraId="11491A7D" w14:textId="77777777" w:rsidR="004E4D0A" w:rsidRPr="00616145" w:rsidRDefault="004E4D0A" w:rsidP="00F22165">
      <w:pPr>
        <w:pStyle w:val="ListParagraph"/>
        <w:numPr>
          <w:ilvl w:val="0"/>
          <w:numId w:val="14"/>
        </w:numPr>
        <w:spacing w:after="0" w:line="240" w:lineRule="auto"/>
        <w:rPr>
          <w:szCs w:val="24"/>
        </w:rPr>
      </w:pPr>
      <w:r>
        <w:rPr>
          <w:szCs w:val="24"/>
        </w:rPr>
        <w:t>R</w:t>
      </w:r>
      <w:r w:rsidRPr="00616145">
        <w:rPr>
          <w:szCs w:val="24"/>
        </w:rPr>
        <w:t>epresentation of accredited status</w:t>
      </w:r>
    </w:p>
    <w:p w14:paraId="3C89E7DB" w14:textId="0A8ECECB" w:rsidR="004E4D0A" w:rsidRPr="00616145" w:rsidRDefault="004E4D0A" w:rsidP="00F22165">
      <w:pPr>
        <w:pStyle w:val="ListParagraph"/>
        <w:numPr>
          <w:ilvl w:val="0"/>
          <w:numId w:val="14"/>
        </w:numPr>
        <w:spacing w:after="0" w:line="240" w:lineRule="auto"/>
        <w:rPr>
          <w:szCs w:val="24"/>
        </w:rPr>
      </w:pPr>
      <w:r>
        <w:rPr>
          <w:szCs w:val="24"/>
        </w:rPr>
        <w:t>C</w:t>
      </w:r>
      <w:r w:rsidRPr="00616145">
        <w:rPr>
          <w:szCs w:val="24"/>
        </w:rPr>
        <w:t>ourse, program</w:t>
      </w:r>
      <w:r>
        <w:rPr>
          <w:szCs w:val="24"/>
        </w:rPr>
        <w:t>,</w:t>
      </w:r>
      <w:r w:rsidRPr="00616145">
        <w:rPr>
          <w:szCs w:val="24"/>
        </w:rPr>
        <w:t xml:space="preserve"> and degree offerings</w:t>
      </w:r>
    </w:p>
    <w:p w14:paraId="11908A1D" w14:textId="77777777" w:rsidR="004E4D0A" w:rsidRPr="00616145" w:rsidRDefault="004E4D0A" w:rsidP="00F22165">
      <w:pPr>
        <w:pStyle w:val="ListParagraph"/>
        <w:numPr>
          <w:ilvl w:val="0"/>
          <w:numId w:val="14"/>
        </w:numPr>
        <w:spacing w:after="0" w:line="240" w:lineRule="auto"/>
        <w:rPr>
          <w:szCs w:val="24"/>
        </w:rPr>
      </w:pPr>
      <w:r>
        <w:rPr>
          <w:szCs w:val="24"/>
        </w:rPr>
        <w:t>A</w:t>
      </w:r>
      <w:r w:rsidRPr="00616145">
        <w:rPr>
          <w:szCs w:val="24"/>
        </w:rPr>
        <w:t>cademic calendar and program length</w:t>
      </w:r>
    </w:p>
    <w:p w14:paraId="710F2DEF" w14:textId="77777777" w:rsidR="004E4D0A" w:rsidRPr="00616145" w:rsidRDefault="004E4D0A" w:rsidP="00F22165">
      <w:pPr>
        <w:pStyle w:val="ListParagraph"/>
        <w:numPr>
          <w:ilvl w:val="0"/>
          <w:numId w:val="14"/>
        </w:numPr>
        <w:spacing w:after="0" w:line="240" w:lineRule="auto"/>
        <w:rPr>
          <w:szCs w:val="24"/>
        </w:rPr>
      </w:pPr>
      <w:r>
        <w:rPr>
          <w:szCs w:val="24"/>
        </w:rPr>
        <w:t>A</w:t>
      </w:r>
      <w:r w:rsidRPr="00616145">
        <w:rPr>
          <w:szCs w:val="24"/>
        </w:rPr>
        <w:t>cademic freedom statement</w:t>
      </w:r>
    </w:p>
    <w:p w14:paraId="6E621AE3" w14:textId="77777777" w:rsidR="004E4D0A" w:rsidRPr="00616145" w:rsidRDefault="004E4D0A" w:rsidP="00F22165">
      <w:pPr>
        <w:pStyle w:val="ListParagraph"/>
        <w:numPr>
          <w:ilvl w:val="0"/>
          <w:numId w:val="14"/>
        </w:numPr>
        <w:spacing w:after="0" w:line="240" w:lineRule="auto"/>
        <w:rPr>
          <w:szCs w:val="24"/>
        </w:rPr>
      </w:pPr>
      <w:r>
        <w:rPr>
          <w:szCs w:val="24"/>
        </w:rPr>
        <w:t>A</w:t>
      </w:r>
      <w:r w:rsidRPr="00616145">
        <w:rPr>
          <w:szCs w:val="24"/>
        </w:rPr>
        <w:t>vailable student financial aid</w:t>
      </w:r>
    </w:p>
    <w:p w14:paraId="44AE7A6A" w14:textId="77777777" w:rsidR="004E4D0A" w:rsidRPr="00616145" w:rsidRDefault="004E4D0A" w:rsidP="00F22165">
      <w:pPr>
        <w:pStyle w:val="ListParagraph"/>
        <w:numPr>
          <w:ilvl w:val="0"/>
          <w:numId w:val="14"/>
        </w:numPr>
        <w:spacing w:after="0" w:line="240" w:lineRule="auto"/>
        <w:rPr>
          <w:szCs w:val="24"/>
        </w:rPr>
      </w:pPr>
      <w:r>
        <w:rPr>
          <w:szCs w:val="24"/>
        </w:rPr>
        <w:t>A</w:t>
      </w:r>
      <w:r w:rsidRPr="00616145">
        <w:rPr>
          <w:szCs w:val="24"/>
        </w:rPr>
        <w:t>vailable learning resources</w:t>
      </w:r>
    </w:p>
    <w:p w14:paraId="749B0966" w14:textId="77777777" w:rsidR="004E4D0A" w:rsidRPr="00616145" w:rsidRDefault="004E4D0A" w:rsidP="00F22165">
      <w:pPr>
        <w:pStyle w:val="ListParagraph"/>
        <w:numPr>
          <w:ilvl w:val="0"/>
          <w:numId w:val="14"/>
        </w:numPr>
        <w:spacing w:after="0" w:line="240" w:lineRule="auto"/>
        <w:rPr>
          <w:szCs w:val="24"/>
        </w:rPr>
      </w:pPr>
      <w:r>
        <w:rPr>
          <w:szCs w:val="24"/>
        </w:rPr>
        <w:t>N</w:t>
      </w:r>
      <w:r w:rsidRPr="00616145">
        <w:rPr>
          <w:szCs w:val="24"/>
        </w:rPr>
        <w:t>ames and degrees of faculty</w:t>
      </w:r>
    </w:p>
    <w:p w14:paraId="7AC48689" w14:textId="4E06ADE0" w:rsidR="004E4D0A" w:rsidRDefault="004E4D0A" w:rsidP="00F22165">
      <w:pPr>
        <w:pStyle w:val="ListParagraph"/>
        <w:numPr>
          <w:ilvl w:val="0"/>
          <w:numId w:val="14"/>
        </w:numPr>
        <w:spacing w:after="0" w:line="240" w:lineRule="auto"/>
        <w:rPr>
          <w:szCs w:val="24"/>
        </w:rPr>
      </w:pPr>
      <w:r>
        <w:rPr>
          <w:szCs w:val="24"/>
        </w:rPr>
        <w:t>N</w:t>
      </w:r>
      <w:r w:rsidRPr="00616145">
        <w:rPr>
          <w:szCs w:val="24"/>
        </w:rPr>
        <w:t xml:space="preserve">ames of </w:t>
      </w:r>
      <w:r>
        <w:rPr>
          <w:szCs w:val="24"/>
        </w:rPr>
        <w:t>G</w:t>
      </w:r>
      <w:r w:rsidRPr="00616145">
        <w:rPr>
          <w:szCs w:val="24"/>
        </w:rPr>
        <w:t xml:space="preserve">overning </w:t>
      </w:r>
      <w:r>
        <w:rPr>
          <w:szCs w:val="24"/>
        </w:rPr>
        <w:t>B</w:t>
      </w:r>
      <w:r w:rsidRPr="00616145">
        <w:rPr>
          <w:szCs w:val="24"/>
        </w:rPr>
        <w:t>oard members</w:t>
      </w:r>
    </w:p>
    <w:p w14:paraId="66185E07" w14:textId="44D41915" w:rsidR="004E4D0A" w:rsidRDefault="004E4D0A" w:rsidP="007037AA">
      <w:pPr>
        <w:spacing w:before="120" w:after="0" w:line="240" w:lineRule="auto"/>
        <w:rPr>
          <w:szCs w:val="24"/>
        </w:rPr>
      </w:pPr>
      <w:r w:rsidRPr="00CB7F2E">
        <w:rPr>
          <w:szCs w:val="24"/>
        </w:rPr>
        <w:t>The catalog also outlines requirements for admission, including the cost of education</w:t>
      </w:r>
      <w:r>
        <w:rPr>
          <w:szCs w:val="24"/>
        </w:rPr>
        <w:t xml:space="preserve">, such as </w:t>
      </w:r>
      <w:r w:rsidRPr="00CB7F2E">
        <w:rPr>
          <w:szCs w:val="24"/>
        </w:rPr>
        <w:t>student fees and other financial obligations</w:t>
      </w:r>
      <w:r>
        <w:rPr>
          <w:szCs w:val="24"/>
        </w:rPr>
        <w:t>.  Likewise, the catalog includes requirements for degree and certificate attainment, graduation, and transfer.  Lastly, the catalog provides an overview of the major policies affecting students:</w:t>
      </w:r>
    </w:p>
    <w:p w14:paraId="4CD8C377" w14:textId="77777777" w:rsidR="004E4D0A" w:rsidRPr="00616145" w:rsidRDefault="004E4D0A" w:rsidP="00F22165">
      <w:pPr>
        <w:pStyle w:val="ListParagraph"/>
        <w:numPr>
          <w:ilvl w:val="0"/>
          <w:numId w:val="15"/>
        </w:numPr>
        <w:spacing w:after="0" w:line="240" w:lineRule="auto"/>
        <w:rPr>
          <w:szCs w:val="24"/>
        </w:rPr>
      </w:pPr>
      <w:r>
        <w:rPr>
          <w:szCs w:val="24"/>
        </w:rPr>
        <w:t>A</w:t>
      </w:r>
      <w:r w:rsidRPr="00616145">
        <w:rPr>
          <w:szCs w:val="24"/>
        </w:rPr>
        <w:t>cade</w:t>
      </w:r>
      <w:r>
        <w:rPr>
          <w:szCs w:val="24"/>
        </w:rPr>
        <w:t>mic regulations, such as</w:t>
      </w:r>
      <w:r w:rsidRPr="00616145">
        <w:rPr>
          <w:szCs w:val="24"/>
        </w:rPr>
        <w:t xml:space="preserve"> academic honesty</w:t>
      </w:r>
    </w:p>
    <w:p w14:paraId="32CF84F2" w14:textId="77777777" w:rsidR="004E4D0A" w:rsidRPr="00616145" w:rsidRDefault="004E4D0A" w:rsidP="00F22165">
      <w:pPr>
        <w:pStyle w:val="ListParagraph"/>
        <w:numPr>
          <w:ilvl w:val="0"/>
          <w:numId w:val="15"/>
        </w:numPr>
        <w:spacing w:after="0" w:line="240" w:lineRule="auto"/>
        <w:rPr>
          <w:szCs w:val="24"/>
        </w:rPr>
      </w:pPr>
      <w:r>
        <w:rPr>
          <w:szCs w:val="24"/>
        </w:rPr>
        <w:t>N</w:t>
      </w:r>
      <w:r w:rsidRPr="00616145">
        <w:rPr>
          <w:szCs w:val="24"/>
        </w:rPr>
        <w:t>on</w:t>
      </w:r>
      <w:r>
        <w:rPr>
          <w:szCs w:val="24"/>
        </w:rPr>
        <w:t>-</w:t>
      </w:r>
      <w:r w:rsidRPr="00616145">
        <w:rPr>
          <w:szCs w:val="24"/>
        </w:rPr>
        <w:t>discrimination</w:t>
      </w:r>
    </w:p>
    <w:p w14:paraId="5E2C1426" w14:textId="77777777" w:rsidR="004E4D0A" w:rsidRPr="00616145" w:rsidRDefault="004E4D0A" w:rsidP="00F22165">
      <w:pPr>
        <w:pStyle w:val="ListParagraph"/>
        <w:numPr>
          <w:ilvl w:val="0"/>
          <w:numId w:val="15"/>
        </w:numPr>
        <w:spacing w:after="0" w:line="240" w:lineRule="auto"/>
        <w:rPr>
          <w:szCs w:val="24"/>
        </w:rPr>
      </w:pPr>
      <w:r>
        <w:rPr>
          <w:szCs w:val="24"/>
        </w:rPr>
        <w:t>A</w:t>
      </w:r>
      <w:r w:rsidRPr="00616145">
        <w:rPr>
          <w:szCs w:val="24"/>
        </w:rPr>
        <w:t>cceptance and transfer of credits</w:t>
      </w:r>
    </w:p>
    <w:p w14:paraId="5C0DE6A5" w14:textId="77777777" w:rsidR="004E4D0A" w:rsidRPr="00616145" w:rsidRDefault="004E4D0A" w:rsidP="00F22165">
      <w:pPr>
        <w:pStyle w:val="ListParagraph"/>
        <w:numPr>
          <w:ilvl w:val="0"/>
          <w:numId w:val="15"/>
        </w:numPr>
        <w:spacing w:after="0" w:line="240" w:lineRule="auto"/>
        <w:rPr>
          <w:szCs w:val="24"/>
        </w:rPr>
      </w:pPr>
      <w:r>
        <w:rPr>
          <w:szCs w:val="24"/>
        </w:rPr>
        <w:lastRenderedPageBreak/>
        <w:t>T</w:t>
      </w:r>
      <w:r w:rsidRPr="00616145">
        <w:rPr>
          <w:szCs w:val="24"/>
        </w:rPr>
        <w:t>ranscripts</w:t>
      </w:r>
    </w:p>
    <w:p w14:paraId="1C5636EA" w14:textId="77777777" w:rsidR="004E4D0A" w:rsidRPr="00D5764D" w:rsidRDefault="004E4D0A" w:rsidP="00F22165">
      <w:pPr>
        <w:pStyle w:val="ListParagraph"/>
        <w:numPr>
          <w:ilvl w:val="0"/>
          <w:numId w:val="15"/>
        </w:numPr>
        <w:spacing w:after="0" w:line="240" w:lineRule="auto"/>
        <w:rPr>
          <w:szCs w:val="24"/>
        </w:rPr>
      </w:pPr>
      <w:r w:rsidRPr="00D5764D">
        <w:rPr>
          <w:szCs w:val="24"/>
        </w:rPr>
        <w:t>Withdrawal</w:t>
      </w:r>
      <w:r>
        <w:rPr>
          <w:szCs w:val="24"/>
        </w:rPr>
        <w:t xml:space="preserve"> </w:t>
      </w:r>
    </w:p>
    <w:p w14:paraId="328562DC" w14:textId="77777777" w:rsidR="004E4D0A" w:rsidRPr="00616145" w:rsidRDefault="004E4D0A" w:rsidP="00F22165">
      <w:pPr>
        <w:pStyle w:val="ListParagraph"/>
        <w:numPr>
          <w:ilvl w:val="0"/>
          <w:numId w:val="15"/>
        </w:numPr>
        <w:spacing w:after="0" w:line="240" w:lineRule="auto"/>
        <w:rPr>
          <w:szCs w:val="24"/>
        </w:rPr>
      </w:pPr>
      <w:r>
        <w:rPr>
          <w:szCs w:val="24"/>
        </w:rPr>
        <w:t>G</w:t>
      </w:r>
      <w:r w:rsidRPr="00616145">
        <w:rPr>
          <w:szCs w:val="24"/>
        </w:rPr>
        <w:t>rievance and complaint procedures</w:t>
      </w:r>
    </w:p>
    <w:p w14:paraId="422E6013" w14:textId="77777777" w:rsidR="004E4D0A" w:rsidRPr="00616145" w:rsidRDefault="004E4D0A" w:rsidP="00F22165">
      <w:pPr>
        <w:pStyle w:val="ListParagraph"/>
        <w:numPr>
          <w:ilvl w:val="0"/>
          <w:numId w:val="15"/>
        </w:numPr>
        <w:spacing w:after="0" w:line="240" w:lineRule="auto"/>
        <w:rPr>
          <w:szCs w:val="24"/>
        </w:rPr>
      </w:pPr>
      <w:r>
        <w:rPr>
          <w:szCs w:val="24"/>
        </w:rPr>
        <w:t>S</w:t>
      </w:r>
      <w:r w:rsidRPr="00616145">
        <w:rPr>
          <w:szCs w:val="24"/>
        </w:rPr>
        <w:t>exual harassment</w:t>
      </w:r>
    </w:p>
    <w:p w14:paraId="08287DB1" w14:textId="77777777" w:rsidR="004E4D0A" w:rsidRPr="00616145" w:rsidRDefault="004E4D0A" w:rsidP="00F22165">
      <w:pPr>
        <w:pStyle w:val="ListParagraph"/>
        <w:numPr>
          <w:ilvl w:val="0"/>
          <w:numId w:val="15"/>
        </w:numPr>
        <w:spacing w:after="0" w:line="240" w:lineRule="auto"/>
        <w:rPr>
          <w:szCs w:val="24"/>
        </w:rPr>
      </w:pPr>
      <w:r>
        <w:rPr>
          <w:szCs w:val="24"/>
        </w:rPr>
        <w:t>R</w:t>
      </w:r>
      <w:r w:rsidRPr="00616145">
        <w:rPr>
          <w:szCs w:val="24"/>
        </w:rPr>
        <w:t>efund of fees</w:t>
      </w:r>
    </w:p>
    <w:p w14:paraId="587DCEC7" w14:textId="43A97B57" w:rsidR="004E4D0A" w:rsidRPr="00D86EAD" w:rsidRDefault="004E4D0A" w:rsidP="000377EE">
      <w:pPr>
        <w:spacing w:before="120" w:after="120" w:line="240" w:lineRule="auto"/>
        <w:rPr>
          <w:bCs/>
          <w:szCs w:val="24"/>
        </w:rPr>
      </w:pPr>
      <w:r w:rsidRPr="00D86EAD">
        <w:rPr>
          <w:bCs/>
          <w:szCs w:val="24"/>
        </w:rPr>
        <w:t>With regard to students enrolled in classes delivered at a distance, the catalog is clear that all policies, procedures, and requirements that apply to on-ground students are also applied to online students.  Specifically, the catalog states:</w:t>
      </w:r>
    </w:p>
    <w:p w14:paraId="5CB22720" w14:textId="51AC5711" w:rsidR="004E4D0A" w:rsidRPr="00E225BF" w:rsidRDefault="004E4D0A" w:rsidP="000377EE">
      <w:pPr>
        <w:autoSpaceDE w:val="0"/>
        <w:autoSpaceDN w:val="0"/>
        <w:adjustRightInd w:val="0"/>
        <w:spacing w:before="120" w:after="120" w:line="240" w:lineRule="auto"/>
        <w:jc w:val="both"/>
        <w:rPr>
          <w:i/>
          <w:szCs w:val="24"/>
        </w:rPr>
      </w:pPr>
      <w:r w:rsidRPr="00E225BF">
        <w:rPr>
          <w:i/>
          <w:szCs w:val="24"/>
        </w:rPr>
        <w:t>“Online classes, like evening classes, are considered an integral part of SMC’s educational program.  All SMC policies—including those on admission, probation, and disqualification—apply equally to online students as they do to day or evening students.  Online classes cover the same content, award the same credit, and are listed on student transcripts in the same way that on-campus classes are; they differ from on-campus classes only in their delivery method.  For details on SMC’s online classes, enrollment procedures, and technical requirements, point your browser to www.smconline.org or see the Schedule of Classes.”</w:t>
      </w:r>
      <w:r w:rsidR="001457B1" w:rsidRPr="00E225BF">
        <w:rPr>
          <w:rStyle w:val="EndnoteReference"/>
          <w:i/>
          <w:szCs w:val="24"/>
        </w:rPr>
        <w:endnoteReference w:id="19"/>
      </w:r>
    </w:p>
    <w:p w14:paraId="79F89123" w14:textId="244C0328" w:rsidR="004E4D0A" w:rsidRDefault="004E4D0A" w:rsidP="000377EE">
      <w:pPr>
        <w:autoSpaceDE w:val="0"/>
        <w:autoSpaceDN w:val="0"/>
        <w:adjustRightInd w:val="0"/>
        <w:spacing w:before="120" w:after="120" w:line="240" w:lineRule="auto"/>
        <w:rPr>
          <w:szCs w:val="24"/>
        </w:rPr>
      </w:pPr>
      <w:r>
        <w:rPr>
          <w:szCs w:val="24"/>
        </w:rPr>
        <w:t xml:space="preserve">A description of the Distance Education program provides additional information regarding </w:t>
      </w:r>
      <w:hyperlink r:id="rId25" w:history="1">
        <w:r w:rsidRPr="008606A2">
          <w:rPr>
            <w:rStyle w:val="Hyperlink"/>
            <w:szCs w:val="24"/>
          </w:rPr>
          <w:t>available learning resources</w:t>
        </w:r>
      </w:hyperlink>
      <w:r>
        <w:rPr>
          <w:szCs w:val="24"/>
        </w:rPr>
        <w:t>:</w:t>
      </w:r>
      <w:r>
        <w:rPr>
          <w:rStyle w:val="EndnoteReference"/>
          <w:szCs w:val="24"/>
        </w:rPr>
        <w:endnoteReference w:id="20"/>
      </w:r>
    </w:p>
    <w:p w14:paraId="1A0DC136" w14:textId="04282A3C" w:rsidR="004E4D0A" w:rsidRPr="00E225BF" w:rsidRDefault="004E4D0A" w:rsidP="000377EE">
      <w:pPr>
        <w:autoSpaceDE w:val="0"/>
        <w:autoSpaceDN w:val="0"/>
        <w:adjustRightInd w:val="0"/>
        <w:spacing w:before="120" w:after="120" w:line="240" w:lineRule="auto"/>
        <w:jc w:val="both"/>
        <w:rPr>
          <w:i/>
          <w:color w:val="000000"/>
          <w:szCs w:val="24"/>
        </w:rPr>
      </w:pPr>
      <w:r w:rsidRPr="00E225BF">
        <w:rPr>
          <w:i/>
          <w:color w:val="000000"/>
          <w:szCs w:val="24"/>
        </w:rPr>
        <w:t>“Santa Monica College is committed to providing education programs and services to students who are at sites distant from the SMC campus and to students who need to choose alternatives to the fixed schedule, place, program, and structure of traditional classroom-based education.  The Santa Monica College Office of Distance Education offers classes for transfer, certificates, and skill building through a virtual campus at SMCOnline.org.  Enrollment, registration, payment, academic counseling, books, and library resources are also available to students through the website.  For course offerings, technology requirements, admission and registration procedures, student services, and other information—as well as a free demo course—please visit the SMC Online website.”</w:t>
      </w:r>
    </w:p>
    <w:p w14:paraId="231811BF" w14:textId="3146CBDF" w:rsidR="004E4D0A" w:rsidRPr="00836944" w:rsidRDefault="004E4D0A" w:rsidP="000377EE">
      <w:pPr>
        <w:spacing w:before="120" w:after="120" w:line="240" w:lineRule="auto"/>
        <w:rPr>
          <w:bCs/>
          <w:szCs w:val="24"/>
        </w:rPr>
      </w:pPr>
      <w:r w:rsidRPr="00836944">
        <w:rPr>
          <w:bCs/>
          <w:szCs w:val="24"/>
        </w:rPr>
        <w:t xml:space="preserve">Accuracy of catalog content is ensured through a team effort </w:t>
      </w:r>
      <w:r>
        <w:rPr>
          <w:bCs/>
          <w:szCs w:val="24"/>
        </w:rPr>
        <w:t>involving several areas of the C</w:t>
      </w:r>
      <w:r w:rsidRPr="00836944">
        <w:rPr>
          <w:bCs/>
          <w:szCs w:val="24"/>
        </w:rPr>
        <w:t xml:space="preserve">ollege, including Academic Affairs, Enrollment Services, Counseling, the Articulation Officer, Special Programs, </w:t>
      </w:r>
      <w:r>
        <w:rPr>
          <w:bCs/>
          <w:szCs w:val="24"/>
        </w:rPr>
        <w:t xml:space="preserve">the Curriculum Committee Chair, </w:t>
      </w:r>
      <w:r w:rsidRPr="00836944">
        <w:rPr>
          <w:bCs/>
          <w:szCs w:val="24"/>
        </w:rPr>
        <w:t>and Marketing.</w:t>
      </w:r>
      <w:r>
        <w:rPr>
          <w:bCs/>
          <w:szCs w:val="24"/>
        </w:rPr>
        <w:t xml:space="preserve">  </w:t>
      </w:r>
      <w:r w:rsidRPr="00836944">
        <w:rPr>
          <w:bCs/>
          <w:szCs w:val="24"/>
        </w:rPr>
        <w:t xml:space="preserve">The catalog is issued in a print format and posted online prior to the start of the fall semester, but the continuous process of validating and cross-checking information allows for the online version to be updated </w:t>
      </w:r>
      <w:r>
        <w:rPr>
          <w:bCs/>
          <w:szCs w:val="24"/>
        </w:rPr>
        <w:t>if errors are found</w:t>
      </w:r>
      <w:r w:rsidRPr="00836944">
        <w:rPr>
          <w:bCs/>
          <w:szCs w:val="24"/>
        </w:rPr>
        <w:t xml:space="preserve">. </w:t>
      </w:r>
    </w:p>
    <w:p w14:paraId="1F671516" w14:textId="779D1C6D" w:rsidR="004E4D0A" w:rsidRPr="00836944" w:rsidRDefault="004E4D0A" w:rsidP="000377EE">
      <w:pPr>
        <w:spacing w:before="120" w:after="120" w:line="240" w:lineRule="auto"/>
        <w:rPr>
          <w:bCs/>
          <w:szCs w:val="24"/>
        </w:rPr>
      </w:pPr>
      <w:r>
        <w:rPr>
          <w:bCs/>
          <w:szCs w:val="24"/>
        </w:rPr>
        <w:t>M</w:t>
      </w:r>
      <w:r w:rsidRPr="00836944">
        <w:rPr>
          <w:bCs/>
          <w:szCs w:val="24"/>
        </w:rPr>
        <w:t>uch of the information in the catalog is collected in the College’s online course and enrollment management system, known as ISIS (Integrated School Information System).</w:t>
      </w:r>
      <w:r>
        <w:rPr>
          <w:bCs/>
          <w:szCs w:val="24"/>
        </w:rPr>
        <w:t xml:space="preserve">  </w:t>
      </w:r>
      <w:r w:rsidRPr="00836944">
        <w:rPr>
          <w:bCs/>
          <w:szCs w:val="24"/>
        </w:rPr>
        <w:t xml:space="preserve">ISIS, which is discussed more fully </w:t>
      </w:r>
      <w:r w:rsidRPr="00D85045">
        <w:rPr>
          <w:bCs/>
          <w:szCs w:val="24"/>
        </w:rPr>
        <w:t>in Standard IIIC</w:t>
      </w:r>
      <w:r w:rsidRPr="00836944">
        <w:rPr>
          <w:bCs/>
          <w:szCs w:val="24"/>
        </w:rPr>
        <w:t xml:space="preserve">, includes the class schedules, course information, student enrollment information, faculty assignments, class rosters, and </w:t>
      </w:r>
      <w:r>
        <w:rPr>
          <w:bCs/>
          <w:szCs w:val="24"/>
        </w:rPr>
        <w:t xml:space="preserve">other information and functions.  </w:t>
      </w:r>
      <w:r w:rsidRPr="00836944">
        <w:rPr>
          <w:bCs/>
          <w:szCs w:val="24"/>
        </w:rPr>
        <w:t>By housing unique pieces of information in a single, central database, the accuracy of the information is assured as it eliminates the possibility that conflicting versions might exist.</w:t>
      </w:r>
    </w:p>
    <w:p w14:paraId="3E3BA1A0" w14:textId="77777777" w:rsidR="004E4D0A" w:rsidRDefault="004E4D0A" w:rsidP="007037AA">
      <w:pPr>
        <w:keepNext/>
        <w:spacing w:before="120" w:after="120" w:line="240" w:lineRule="auto"/>
        <w:rPr>
          <w:b/>
          <w:i/>
          <w:szCs w:val="24"/>
          <w:u w:val="single"/>
        </w:rPr>
      </w:pPr>
      <w:r w:rsidRPr="00836944">
        <w:rPr>
          <w:b/>
          <w:i/>
          <w:szCs w:val="24"/>
          <w:u w:val="single"/>
        </w:rPr>
        <w:t>Analysis</w:t>
      </w:r>
    </w:p>
    <w:p w14:paraId="726A5031" w14:textId="2F924CD5" w:rsidR="004E4D0A" w:rsidRDefault="004E4D0A" w:rsidP="007037AA">
      <w:pPr>
        <w:spacing w:before="120" w:after="120" w:line="240" w:lineRule="auto"/>
        <w:rPr>
          <w:szCs w:val="24"/>
        </w:rPr>
      </w:pPr>
      <w:r>
        <w:rPr>
          <w:szCs w:val="24"/>
        </w:rPr>
        <w:t>The College</w:t>
      </w:r>
      <w:r w:rsidRPr="00CC1490">
        <w:rPr>
          <w:szCs w:val="24"/>
        </w:rPr>
        <w:t xml:space="preserve"> provides a </w:t>
      </w:r>
      <w:r>
        <w:rPr>
          <w:szCs w:val="24"/>
        </w:rPr>
        <w:t xml:space="preserve">catalog, in print and online, </w:t>
      </w:r>
      <w:r w:rsidRPr="00CC1490">
        <w:rPr>
          <w:szCs w:val="24"/>
        </w:rPr>
        <w:t xml:space="preserve">for students and prospective students with precise, </w:t>
      </w:r>
      <w:r w:rsidRPr="00ED70FE">
        <w:rPr>
          <w:color w:val="000000"/>
          <w:szCs w:val="24"/>
        </w:rPr>
        <w:t>accurate</w:t>
      </w:r>
      <w:r w:rsidRPr="00CC1490">
        <w:rPr>
          <w:szCs w:val="24"/>
        </w:rPr>
        <w:t>, and current information on all facts, requirements, policies</w:t>
      </w:r>
      <w:r>
        <w:rPr>
          <w:szCs w:val="24"/>
        </w:rPr>
        <w:t>, and procedures listed in the “</w:t>
      </w:r>
      <w:r w:rsidRPr="00CC1490">
        <w:rPr>
          <w:szCs w:val="24"/>
        </w:rPr>
        <w:t>Catalog Requirements</w:t>
      </w:r>
      <w:r>
        <w:rPr>
          <w:szCs w:val="24"/>
        </w:rPr>
        <w:t xml:space="preserve">.”  </w:t>
      </w:r>
      <w:r w:rsidRPr="00D86EAD">
        <w:rPr>
          <w:szCs w:val="24"/>
        </w:rPr>
        <w:t xml:space="preserve">With regard to the College’s Distance </w:t>
      </w:r>
      <w:r w:rsidRPr="00D86EAD">
        <w:rPr>
          <w:szCs w:val="24"/>
        </w:rPr>
        <w:lastRenderedPageBreak/>
        <w:t xml:space="preserve">Education program, the catalog provides students with an overview of the program and the services available to support students enrolled in online classes.  </w:t>
      </w:r>
      <w:r w:rsidRPr="00616145">
        <w:rPr>
          <w:szCs w:val="24"/>
        </w:rPr>
        <w:t xml:space="preserve">The catalog includes reliable information regarding course descriptions, degree offerings, academic regulations, policies, transfer procedures, and </w:t>
      </w:r>
      <w:r>
        <w:rPr>
          <w:szCs w:val="24"/>
        </w:rPr>
        <w:t xml:space="preserve">existing </w:t>
      </w:r>
      <w:r w:rsidRPr="00616145">
        <w:rPr>
          <w:szCs w:val="24"/>
        </w:rPr>
        <w:t xml:space="preserve">support services. </w:t>
      </w:r>
    </w:p>
    <w:p w14:paraId="4E6E742A" w14:textId="77777777" w:rsidR="004E4D0A" w:rsidRDefault="004E4D0A" w:rsidP="007037AA">
      <w:pPr>
        <w:keepNext/>
        <w:spacing w:before="120" w:after="120" w:line="240" w:lineRule="auto"/>
        <w:rPr>
          <w:b/>
          <w:i/>
          <w:szCs w:val="24"/>
          <w:u w:val="single"/>
        </w:rPr>
      </w:pPr>
      <w:r>
        <w:rPr>
          <w:b/>
          <w:i/>
          <w:szCs w:val="24"/>
          <w:u w:val="single"/>
        </w:rPr>
        <w:t>Plan</w:t>
      </w:r>
    </w:p>
    <w:p w14:paraId="76756384" w14:textId="1A9A4E90" w:rsidR="004E4D0A" w:rsidRPr="00617638" w:rsidRDefault="004E4D0A" w:rsidP="007037AA">
      <w:pPr>
        <w:pStyle w:val="Default"/>
        <w:spacing w:before="120" w:after="120"/>
        <w:rPr>
          <w:color w:val="auto"/>
        </w:rPr>
      </w:pPr>
      <w:r>
        <w:rPr>
          <w:color w:val="auto"/>
        </w:rPr>
        <w:t xml:space="preserve">Based on an analysis of the evidence, Santa Monica College is meeting this standard and will continue to monitor its progress.  </w:t>
      </w:r>
    </w:p>
    <w:p w14:paraId="072E92CC" w14:textId="77777777" w:rsidR="004E4D0A" w:rsidRDefault="004E4D0A" w:rsidP="00F22165">
      <w:pPr>
        <w:spacing w:after="0" w:line="240" w:lineRule="auto"/>
        <w:rPr>
          <w:b/>
          <w:szCs w:val="24"/>
        </w:rPr>
      </w:pPr>
    </w:p>
    <w:p w14:paraId="1E51F083" w14:textId="49817B94" w:rsidR="004E4D0A" w:rsidRPr="00F077CE" w:rsidRDefault="004E4D0A" w:rsidP="00D86EAD">
      <w:pPr>
        <w:keepNext/>
        <w:keepLines/>
        <w:tabs>
          <w:tab w:val="left" w:pos="900"/>
        </w:tabs>
        <w:autoSpaceDE w:val="0"/>
        <w:autoSpaceDN w:val="0"/>
        <w:adjustRightInd w:val="0"/>
        <w:spacing w:after="0" w:line="240" w:lineRule="auto"/>
        <w:rPr>
          <w:b/>
          <w:szCs w:val="24"/>
        </w:rPr>
      </w:pPr>
      <w:r>
        <w:rPr>
          <w:b/>
          <w:szCs w:val="24"/>
        </w:rPr>
        <w:t>IC.3</w:t>
      </w:r>
      <w:r>
        <w:rPr>
          <w:b/>
          <w:szCs w:val="24"/>
        </w:rPr>
        <w:tab/>
      </w:r>
      <w:r w:rsidRPr="00F077CE">
        <w:rPr>
          <w:b/>
          <w:szCs w:val="24"/>
        </w:rPr>
        <w:t>The institution uses documented assessment of student learning and evaluation of student achievement to communicate matters of academic quality to appropriate constituencies, including current and prospective students and the public.</w:t>
      </w:r>
      <w:r>
        <w:rPr>
          <w:b/>
          <w:szCs w:val="24"/>
        </w:rPr>
        <w:t xml:space="preserve">  (ER 19)</w:t>
      </w:r>
    </w:p>
    <w:p w14:paraId="23867A16" w14:textId="77777777" w:rsidR="004E4D0A" w:rsidRPr="00836944" w:rsidRDefault="004E4D0A" w:rsidP="007037AA">
      <w:pPr>
        <w:keepNext/>
        <w:spacing w:before="120" w:after="120" w:line="240" w:lineRule="auto"/>
        <w:rPr>
          <w:b/>
          <w:i/>
          <w:szCs w:val="24"/>
          <w:u w:val="single"/>
        </w:rPr>
      </w:pPr>
      <w:r w:rsidRPr="00836944">
        <w:rPr>
          <w:b/>
          <w:i/>
          <w:szCs w:val="24"/>
          <w:u w:val="single"/>
        </w:rPr>
        <w:t>Evidence of Meeting the Standard</w:t>
      </w:r>
    </w:p>
    <w:p w14:paraId="035BEFAA" w14:textId="72A015E3" w:rsidR="004E4D0A" w:rsidRDefault="004E4D0A" w:rsidP="007037AA">
      <w:pPr>
        <w:spacing w:before="120" w:after="120" w:line="240" w:lineRule="auto"/>
        <w:rPr>
          <w:szCs w:val="24"/>
        </w:rPr>
      </w:pPr>
      <w:r>
        <w:rPr>
          <w:szCs w:val="24"/>
        </w:rPr>
        <w:t>Santa Monica College</w:t>
      </w:r>
      <w:r w:rsidRPr="00455263">
        <w:rPr>
          <w:szCs w:val="24"/>
        </w:rPr>
        <w:t xml:space="preserve"> communicates matters of academic quality to multiple constituents</w:t>
      </w:r>
      <w:r>
        <w:rPr>
          <w:szCs w:val="24"/>
        </w:rPr>
        <w:t xml:space="preserve">, </w:t>
      </w:r>
      <w:r w:rsidRPr="00ED70FE">
        <w:rPr>
          <w:color w:val="000000"/>
          <w:szCs w:val="24"/>
        </w:rPr>
        <w:t>including</w:t>
      </w:r>
      <w:r>
        <w:rPr>
          <w:szCs w:val="24"/>
        </w:rPr>
        <w:t xml:space="preserve"> current and prospective students and the public, as well as faculty and staff, </w:t>
      </w:r>
      <w:r w:rsidRPr="00455263">
        <w:rPr>
          <w:szCs w:val="24"/>
        </w:rPr>
        <w:t xml:space="preserve">by </w:t>
      </w:r>
      <w:r>
        <w:rPr>
          <w:szCs w:val="24"/>
        </w:rPr>
        <w:t xml:space="preserve">systematically </w:t>
      </w:r>
      <w:r w:rsidRPr="00455263">
        <w:rPr>
          <w:szCs w:val="24"/>
        </w:rPr>
        <w:t>publishing the results of student learning</w:t>
      </w:r>
      <w:r>
        <w:rPr>
          <w:szCs w:val="24"/>
        </w:rPr>
        <w:t xml:space="preserve"> and achievement assessments through multiple sources, including the website, the college catalog, the class schedule,</w:t>
      </w:r>
      <w:r w:rsidRPr="00455263">
        <w:rPr>
          <w:szCs w:val="24"/>
        </w:rPr>
        <w:t xml:space="preserve"> and other communication ve</w:t>
      </w:r>
      <w:r>
        <w:rPr>
          <w:szCs w:val="24"/>
        </w:rPr>
        <w:t xml:space="preserve">hicles. </w:t>
      </w:r>
    </w:p>
    <w:p w14:paraId="774C4391" w14:textId="2512137B" w:rsidR="004E4D0A" w:rsidRPr="00455263" w:rsidRDefault="004E4D0A" w:rsidP="007037AA">
      <w:pPr>
        <w:spacing w:before="120" w:after="120" w:line="240" w:lineRule="auto"/>
        <w:rPr>
          <w:szCs w:val="24"/>
        </w:rPr>
      </w:pPr>
      <w:r>
        <w:rPr>
          <w:szCs w:val="24"/>
        </w:rPr>
        <w:t xml:space="preserve">The first step in communicating academic quality is to collect and analyze data that assess student learning and achievement.  For the most part, this is the responsibility of the Office of Institutional Research, working in conjunction with the College’s instructional programs, student services, the Institutional Effectiveness Committee, and administrative units.  Data collected at the student, faculty, program, and institutional levels are available to both internal and external constituent groups through the </w:t>
      </w:r>
      <w:hyperlink r:id="rId26" w:history="1">
        <w:r w:rsidRPr="008606A2">
          <w:rPr>
            <w:rStyle w:val="Hyperlink"/>
            <w:szCs w:val="24"/>
          </w:rPr>
          <w:t>Institutional Research (IR) website</w:t>
        </w:r>
      </w:hyperlink>
      <w:r>
        <w:rPr>
          <w:szCs w:val="24"/>
        </w:rPr>
        <w:t>.</w:t>
      </w:r>
      <w:r>
        <w:rPr>
          <w:rStyle w:val="EndnoteReference"/>
          <w:szCs w:val="24"/>
        </w:rPr>
        <w:endnoteReference w:id="21"/>
      </w:r>
      <w:r>
        <w:rPr>
          <w:szCs w:val="24"/>
        </w:rPr>
        <w:t xml:space="preserve">  The IR website houses the Institutional Effectiveness Dashboard, as well as program review data and self-evaluation reports.  Both the Dashboard and the program review reports document academic quality through student success data, degree and certificate attainment, student learning o</w:t>
      </w:r>
      <w:r w:rsidRPr="00A42841">
        <w:rPr>
          <w:szCs w:val="24"/>
        </w:rPr>
        <w:t>utcomes</w:t>
      </w:r>
      <w:r>
        <w:rPr>
          <w:szCs w:val="24"/>
        </w:rPr>
        <w:t>,</w:t>
      </w:r>
      <w:r w:rsidRPr="00A42841">
        <w:rPr>
          <w:szCs w:val="24"/>
        </w:rPr>
        <w:t xml:space="preserve"> and Institutional Learning Outcomes.</w:t>
      </w:r>
      <w:r>
        <w:rPr>
          <w:szCs w:val="24"/>
        </w:rPr>
        <w:t xml:space="preserve">  These reports </w:t>
      </w:r>
      <w:r w:rsidRPr="00455263">
        <w:rPr>
          <w:szCs w:val="24"/>
        </w:rPr>
        <w:t xml:space="preserve">communicate to the </w:t>
      </w:r>
      <w:r>
        <w:rPr>
          <w:szCs w:val="24"/>
        </w:rPr>
        <w:t>public,</w:t>
      </w:r>
      <w:r w:rsidRPr="00F077CE">
        <w:rPr>
          <w:szCs w:val="24"/>
        </w:rPr>
        <w:t xml:space="preserve"> </w:t>
      </w:r>
      <w:r>
        <w:rPr>
          <w:szCs w:val="24"/>
        </w:rPr>
        <w:t>the college community, and current and prospective students, how well the C</w:t>
      </w:r>
      <w:r w:rsidRPr="00455263">
        <w:rPr>
          <w:szCs w:val="24"/>
        </w:rPr>
        <w:t>ollege is</w:t>
      </w:r>
      <w:r>
        <w:rPr>
          <w:szCs w:val="24"/>
        </w:rPr>
        <w:t xml:space="preserve"> doing in terms of meeting its Mission and G</w:t>
      </w:r>
      <w:r w:rsidRPr="00455263">
        <w:rPr>
          <w:szCs w:val="24"/>
        </w:rPr>
        <w:t>oals</w:t>
      </w:r>
      <w:r>
        <w:rPr>
          <w:szCs w:val="24"/>
        </w:rPr>
        <w:t xml:space="preserve">.  The IR website also houses </w:t>
      </w:r>
      <w:r w:rsidRPr="002D1719">
        <w:rPr>
          <w:szCs w:val="24"/>
        </w:rPr>
        <w:t xml:space="preserve">the </w:t>
      </w:r>
      <w:hyperlink r:id="rId27" w:history="1">
        <w:r w:rsidRPr="002D1719">
          <w:rPr>
            <w:rStyle w:val="Hyperlink"/>
            <w:szCs w:val="24"/>
          </w:rPr>
          <w:t>Student Success Scorecard</w:t>
        </w:r>
        <w:r w:rsidRPr="002D1719">
          <w:rPr>
            <w:rStyle w:val="EndnoteReference"/>
            <w:szCs w:val="24"/>
          </w:rPr>
          <w:endnoteReference w:id="22"/>
        </w:r>
        <w:r w:rsidRPr="002D1719">
          <w:rPr>
            <w:rStyle w:val="Hyperlink"/>
            <w:szCs w:val="24"/>
          </w:rPr>
          <w:t xml:space="preserve"> Report</w:t>
        </w:r>
      </w:hyperlink>
      <w:r>
        <w:rPr>
          <w:szCs w:val="24"/>
        </w:rPr>
        <w:t>, which communicates to the college community</w:t>
      </w:r>
      <w:r w:rsidRPr="00455263">
        <w:rPr>
          <w:szCs w:val="24"/>
        </w:rPr>
        <w:t>, including current and prospective student</w:t>
      </w:r>
      <w:r>
        <w:rPr>
          <w:szCs w:val="24"/>
        </w:rPr>
        <w:t>s and the public, how well the C</w:t>
      </w:r>
      <w:r w:rsidRPr="00455263">
        <w:rPr>
          <w:szCs w:val="24"/>
        </w:rPr>
        <w:t xml:space="preserve">ollege is performing on </w:t>
      </w:r>
      <w:r>
        <w:rPr>
          <w:szCs w:val="24"/>
        </w:rPr>
        <w:t xml:space="preserve">state accountability </w:t>
      </w:r>
      <w:r w:rsidRPr="00455263">
        <w:rPr>
          <w:szCs w:val="24"/>
        </w:rPr>
        <w:t xml:space="preserve">student success metrics that measure academic quality. </w:t>
      </w:r>
    </w:p>
    <w:p w14:paraId="1460AF3F" w14:textId="072BE620" w:rsidR="004E4D0A" w:rsidRDefault="004E4D0A" w:rsidP="007037AA">
      <w:pPr>
        <w:spacing w:before="120" w:after="120" w:line="240" w:lineRule="auto"/>
        <w:rPr>
          <w:szCs w:val="24"/>
        </w:rPr>
      </w:pPr>
      <w:r>
        <w:rPr>
          <w:szCs w:val="24"/>
        </w:rPr>
        <w:t>Once the data are collected, analyzed, and shared by the Office of Institutional Research, other groups on campus, including the Marketing Department, use this information to inform the public, including current and prospective students, of the College’s academic quality, disseminating information through a variety of sources including the class schedule and two online college publications (</w:t>
      </w:r>
      <w:hyperlink r:id="rId28" w:history="1">
        <w:r w:rsidRPr="008606A2">
          <w:rPr>
            <w:rStyle w:val="Hyperlink"/>
            <w:i/>
            <w:szCs w:val="24"/>
          </w:rPr>
          <w:t>SMC In Focus</w:t>
        </w:r>
      </w:hyperlink>
      <w:r>
        <w:rPr>
          <w:rStyle w:val="EndnoteReference"/>
          <w:szCs w:val="24"/>
        </w:rPr>
        <w:endnoteReference w:id="23"/>
      </w:r>
      <w:r>
        <w:rPr>
          <w:szCs w:val="24"/>
        </w:rPr>
        <w:t xml:space="preserve"> and </w:t>
      </w:r>
      <w:hyperlink r:id="rId29" w:history="1">
        <w:r w:rsidRPr="00E245AC">
          <w:rPr>
            <w:rStyle w:val="Hyperlink"/>
            <w:i/>
            <w:szCs w:val="24"/>
          </w:rPr>
          <w:t>SMC in the New</w:t>
        </w:r>
      </w:hyperlink>
      <w:r w:rsidRPr="00E245AC">
        <w:rPr>
          <w:i/>
          <w:szCs w:val="24"/>
        </w:rPr>
        <w:t>s</w:t>
      </w:r>
      <w:r w:rsidRPr="003E33FA">
        <w:rPr>
          <w:rStyle w:val="EndnoteReference"/>
          <w:szCs w:val="24"/>
        </w:rPr>
        <w:endnoteReference w:id="24"/>
      </w:r>
      <w:r w:rsidRPr="003E33FA">
        <w:rPr>
          <w:szCs w:val="24"/>
        </w:rPr>
        <w:t>).</w:t>
      </w:r>
    </w:p>
    <w:p w14:paraId="436B2D96" w14:textId="329F7C35" w:rsidR="004E4D0A" w:rsidRDefault="004E4D0A" w:rsidP="00F22165">
      <w:pPr>
        <w:spacing w:after="0" w:line="240" w:lineRule="auto"/>
        <w:rPr>
          <w:szCs w:val="24"/>
        </w:rPr>
      </w:pPr>
      <w:r>
        <w:rPr>
          <w:szCs w:val="24"/>
        </w:rPr>
        <w:t>The College’s Integrated Student Information System (ISIS) also generates several reports that communicate matters of academic quality, including student learning and achievement, to faculty, staff, and students, often focusing on their own individual efforts and activities:</w:t>
      </w:r>
    </w:p>
    <w:p w14:paraId="6AB44FCD" w14:textId="2C327FA3" w:rsidR="004E4D0A" w:rsidRDefault="00A21A7B" w:rsidP="00C43B3A">
      <w:pPr>
        <w:pStyle w:val="Default"/>
        <w:numPr>
          <w:ilvl w:val="0"/>
          <w:numId w:val="15"/>
        </w:numPr>
        <w:ind w:left="540"/>
      </w:pPr>
      <w:hyperlink r:id="rId30" w:history="1">
        <w:r w:rsidR="004E4D0A" w:rsidRPr="008606A2">
          <w:rPr>
            <w:rStyle w:val="Hyperlink"/>
            <w:bCs/>
          </w:rPr>
          <w:t>TIMS Report</w:t>
        </w:r>
      </w:hyperlink>
      <w:r w:rsidR="004E4D0A">
        <w:rPr>
          <w:rStyle w:val="EndnoteReference"/>
        </w:rPr>
        <w:endnoteReference w:id="25"/>
      </w:r>
      <w:r w:rsidR="004E4D0A">
        <w:rPr>
          <w:bCs/>
        </w:rPr>
        <w:t xml:space="preserve"> – Instructional programs and their respective faculty can access information through T</w:t>
      </w:r>
      <w:r w:rsidR="004E4D0A" w:rsidRPr="00733F33">
        <w:rPr>
          <w:bCs/>
        </w:rPr>
        <w:t>he Instructional Management System (</w:t>
      </w:r>
      <w:r w:rsidR="004E4D0A" w:rsidRPr="00733F33">
        <w:t>TIMS) report</w:t>
      </w:r>
      <w:r w:rsidR="004E4D0A">
        <w:t xml:space="preserve">.  The TIMS </w:t>
      </w:r>
      <w:r w:rsidR="004E4D0A">
        <w:lastRenderedPageBreak/>
        <w:t>report is an electronically generated</w:t>
      </w:r>
      <w:r w:rsidR="004E4D0A" w:rsidRPr="00455263">
        <w:t xml:space="preserve"> grade distribution </w:t>
      </w:r>
      <w:r w:rsidR="004E4D0A">
        <w:t xml:space="preserve">report that </w:t>
      </w:r>
      <w:r w:rsidR="004E4D0A" w:rsidRPr="00455263">
        <w:t>is forwarded to department chairs each semester</w:t>
      </w:r>
      <w:r w:rsidR="004E4D0A">
        <w:t xml:space="preserve"> through the ISIS system. </w:t>
      </w:r>
    </w:p>
    <w:p w14:paraId="5F19B6DB" w14:textId="3BDA34C7" w:rsidR="004E4D0A" w:rsidRPr="00C43B3A" w:rsidRDefault="00A21A7B" w:rsidP="00C43B3A">
      <w:pPr>
        <w:pStyle w:val="Default"/>
        <w:numPr>
          <w:ilvl w:val="0"/>
          <w:numId w:val="15"/>
        </w:numPr>
        <w:ind w:left="540"/>
      </w:pPr>
      <w:hyperlink r:id="rId31" w:history="1">
        <w:r w:rsidR="004E4D0A" w:rsidRPr="008606A2">
          <w:rPr>
            <w:rStyle w:val="Hyperlink"/>
          </w:rPr>
          <w:t>SLO Results</w:t>
        </w:r>
      </w:hyperlink>
      <w:r w:rsidR="004E4D0A">
        <w:rPr>
          <w:rStyle w:val="EndnoteReference"/>
          <w:bCs/>
        </w:rPr>
        <w:endnoteReference w:id="26"/>
      </w:r>
      <w:r w:rsidR="004E4D0A">
        <w:t xml:space="preserve"> – The </w:t>
      </w:r>
      <w:r w:rsidR="004E4D0A" w:rsidRPr="00EC2994">
        <w:t>Student Learning Outcome (SLO) portal communicate</w:t>
      </w:r>
      <w:r w:rsidR="004E4D0A">
        <w:t>s summarized SLO information</w:t>
      </w:r>
      <w:r w:rsidR="004E4D0A" w:rsidRPr="00EC2994">
        <w:t xml:space="preserve"> to faculty</w:t>
      </w:r>
      <w:r w:rsidR="004E4D0A">
        <w:t>.  Departments can then use SLO mastery rates to inform decisions about how courses are taught and to consider future curriculum decisions. The lower division courses that are part of the Bachelor of Science degree program have always been included in the analysis and assessment of student learning and achievement as well as the dissemination of that information to the public. The upper division courses in the program will be offered for the first time beginning in Fall 2016. Once these courses are offered, the same information will be collected and communicated to the current and prospective students as well as the public.</w:t>
      </w:r>
    </w:p>
    <w:p w14:paraId="60F82735" w14:textId="2FCBD14E" w:rsidR="004E4D0A" w:rsidRDefault="00A21A7B" w:rsidP="00C43B3A">
      <w:pPr>
        <w:pStyle w:val="Default"/>
        <w:numPr>
          <w:ilvl w:val="0"/>
          <w:numId w:val="15"/>
        </w:numPr>
        <w:ind w:left="540"/>
      </w:pPr>
      <w:hyperlink r:id="rId32" w:history="1">
        <w:r w:rsidR="004E4D0A" w:rsidRPr="008606A2">
          <w:rPr>
            <w:rStyle w:val="Hyperlink"/>
          </w:rPr>
          <w:t>Early Alert</w:t>
        </w:r>
      </w:hyperlink>
      <w:r w:rsidR="004E4D0A">
        <w:rPr>
          <w:rStyle w:val="EndnoteReference"/>
        </w:rPr>
        <w:endnoteReference w:id="27"/>
      </w:r>
      <w:r w:rsidR="004E4D0A">
        <w:t xml:space="preserve"> – The </w:t>
      </w:r>
      <w:r w:rsidR="004E4D0A" w:rsidRPr="00EC2994">
        <w:t xml:space="preserve">Early Alert reports </w:t>
      </w:r>
      <w:r w:rsidR="004E4D0A">
        <w:t>allow faculty to contact students who need additional support and refer them to appropriate student learning and support services.</w:t>
      </w:r>
    </w:p>
    <w:p w14:paraId="7C2A7CCE" w14:textId="02EB37C5" w:rsidR="004E4D0A" w:rsidRDefault="004E4D0A" w:rsidP="006B576E">
      <w:pPr>
        <w:pStyle w:val="Default"/>
        <w:spacing w:before="120" w:after="120"/>
      </w:pPr>
      <w:r>
        <w:t xml:space="preserve">The Office of Institutional Research also works to keep the college community informed regarding various measures of academic quality.  </w:t>
      </w:r>
      <w:r w:rsidRPr="00A42841">
        <w:t xml:space="preserve">In </w:t>
      </w:r>
      <w:r>
        <w:t>S</w:t>
      </w:r>
      <w:r w:rsidRPr="00A42841">
        <w:t>pring 2012, Ins</w:t>
      </w:r>
      <w:r>
        <w:t xml:space="preserve">titutional Research began facilitating </w:t>
      </w:r>
      <w:hyperlink r:id="rId33" w:history="1">
        <w:r w:rsidRPr="005806BD">
          <w:rPr>
            <w:rStyle w:val="Hyperlink"/>
          </w:rPr>
          <w:t>research roundtable discussions</w:t>
        </w:r>
      </w:hyperlink>
      <w:r>
        <w:rPr>
          <w:rStyle w:val="EndnoteReference"/>
        </w:rPr>
        <w:endnoteReference w:id="28"/>
      </w:r>
      <w:r w:rsidRPr="00A42841">
        <w:t xml:space="preserve"> </w:t>
      </w:r>
      <w:r>
        <w:t xml:space="preserve">that provide </w:t>
      </w:r>
      <w:r w:rsidRPr="00A42841">
        <w:t>an opportunity f</w:t>
      </w:r>
      <w:r>
        <w:t xml:space="preserve">or the college community and the public </w:t>
      </w:r>
      <w:r w:rsidRPr="00A42841">
        <w:t>to engage in dialogue around documented research studies that discuss academic quality, student learning and achievement, and student equity.</w:t>
      </w:r>
      <w:r>
        <w:t xml:space="preserve"> </w:t>
      </w:r>
    </w:p>
    <w:p w14:paraId="5AC65E8D" w14:textId="3A0A5153" w:rsidR="004E4D0A" w:rsidRDefault="004E4D0A" w:rsidP="006B576E">
      <w:pPr>
        <w:spacing w:before="120" w:after="120" w:line="240" w:lineRule="auto"/>
        <w:rPr>
          <w:szCs w:val="24"/>
        </w:rPr>
      </w:pPr>
      <w:r>
        <w:rPr>
          <w:szCs w:val="24"/>
        </w:rPr>
        <w:t>Documented assessment of student learning is also produced by t</w:t>
      </w:r>
      <w:r w:rsidRPr="00B372B3">
        <w:rPr>
          <w:szCs w:val="24"/>
        </w:rPr>
        <w:t xml:space="preserve">he </w:t>
      </w:r>
      <w:r>
        <w:rPr>
          <w:szCs w:val="24"/>
        </w:rPr>
        <w:t xml:space="preserve">Institutional Research Office, which produces blogs, newsletters, and other data reports to inform the college community about student success and achievement.  </w:t>
      </w:r>
      <w:r w:rsidRPr="00B372B3">
        <w:rPr>
          <w:szCs w:val="24"/>
        </w:rPr>
        <w:t xml:space="preserve">The </w:t>
      </w:r>
      <w:hyperlink r:id="rId34" w:history="1">
        <w:r w:rsidRPr="005806BD">
          <w:rPr>
            <w:rStyle w:val="Hyperlink"/>
            <w:i/>
            <w:szCs w:val="24"/>
          </w:rPr>
          <w:t>Research Matters</w:t>
        </w:r>
        <w:r w:rsidRPr="005806BD">
          <w:rPr>
            <w:rStyle w:val="Hyperlink"/>
            <w:szCs w:val="24"/>
          </w:rPr>
          <w:t xml:space="preserve"> blog</w:t>
        </w:r>
      </w:hyperlink>
      <w:r>
        <w:rPr>
          <w:rStyle w:val="EndnoteReference"/>
          <w:szCs w:val="24"/>
        </w:rPr>
        <w:endnoteReference w:id="29"/>
      </w:r>
      <w:r w:rsidRPr="00B372B3">
        <w:rPr>
          <w:szCs w:val="24"/>
        </w:rPr>
        <w:t xml:space="preserve"> and newsletter regularly communicate relevant student learning and achievement data</w:t>
      </w:r>
      <w:r>
        <w:rPr>
          <w:szCs w:val="24"/>
        </w:rPr>
        <w:t xml:space="preserve">. </w:t>
      </w:r>
    </w:p>
    <w:p w14:paraId="5D285079" w14:textId="22F24DF4" w:rsidR="004E4D0A" w:rsidRDefault="004E4D0A" w:rsidP="006B576E">
      <w:pPr>
        <w:spacing w:before="120" w:after="120" w:line="240" w:lineRule="auto"/>
        <w:rPr>
          <w:szCs w:val="24"/>
        </w:rPr>
      </w:pPr>
      <w:r>
        <w:rPr>
          <w:szCs w:val="24"/>
        </w:rPr>
        <w:t>The College also uses the participatory</w:t>
      </w:r>
      <w:r w:rsidRPr="00455263">
        <w:rPr>
          <w:szCs w:val="24"/>
        </w:rPr>
        <w:t xml:space="preserve"> governance process</w:t>
      </w:r>
      <w:r>
        <w:rPr>
          <w:szCs w:val="24"/>
        </w:rPr>
        <w:t xml:space="preserve"> to disseminate a</w:t>
      </w:r>
      <w:r w:rsidRPr="00A42841">
        <w:rPr>
          <w:szCs w:val="24"/>
        </w:rPr>
        <w:t xml:space="preserve">ssessment </w:t>
      </w:r>
      <w:r>
        <w:rPr>
          <w:szCs w:val="24"/>
        </w:rPr>
        <w:t>and evaluation data/information</w:t>
      </w:r>
      <w:r w:rsidRPr="00A42841">
        <w:rPr>
          <w:szCs w:val="24"/>
        </w:rPr>
        <w:t>.</w:t>
      </w:r>
      <w:r>
        <w:rPr>
          <w:szCs w:val="24"/>
        </w:rPr>
        <w:t xml:space="preserve">  </w:t>
      </w:r>
      <w:r w:rsidRPr="00A42841">
        <w:rPr>
          <w:szCs w:val="24"/>
        </w:rPr>
        <w:t>Data r</w:t>
      </w:r>
      <w:r w:rsidRPr="00260A10">
        <w:rPr>
          <w:szCs w:val="24"/>
        </w:rPr>
        <w:t xml:space="preserve">eports on academic quality are discussed in meetings held by departments, the Academic Senate, and the </w:t>
      </w:r>
      <w:hyperlink r:id="rId35" w:history="1">
        <w:r w:rsidRPr="00260A10">
          <w:rPr>
            <w:rStyle w:val="Hyperlink"/>
            <w:szCs w:val="24"/>
          </w:rPr>
          <w:t>District Planning Advisory Council (DPAC)</w:t>
        </w:r>
      </w:hyperlink>
      <w:r w:rsidRPr="00260A10">
        <w:rPr>
          <w:szCs w:val="24"/>
        </w:rPr>
        <w:t>.</w:t>
      </w:r>
      <w:r w:rsidRPr="00260A10">
        <w:rPr>
          <w:rStyle w:val="EndnoteReference"/>
          <w:szCs w:val="24"/>
        </w:rPr>
        <w:endnoteReference w:id="30"/>
      </w:r>
      <w:r w:rsidRPr="00A42841">
        <w:rPr>
          <w:szCs w:val="24"/>
        </w:rPr>
        <w:t xml:space="preserve"> </w:t>
      </w:r>
      <w:r>
        <w:rPr>
          <w:szCs w:val="24"/>
        </w:rPr>
        <w:t xml:space="preserve"> </w:t>
      </w:r>
      <w:r w:rsidRPr="00A42841">
        <w:rPr>
          <w:szCs w:val="24"/>
        </w:rPr>
        <w:t>Representatives of these gro</w:t>
      </w:r>
      <w:r>
        <w:rPr>
          <w:szCs w:val="24"/>
        </w:rPr>
        <w:t>ups are expected to return to their respective constituent groups and</w:t>
      </w:r>
      <w:r w:rsidRPr="00A42841">
        <w:rPr>
          <w:szCs w:val="24"/>
        </w:rPr>
        <w:t xml:space="preserve"> share the </w:t>
      </w:r>
      <w:hyperlink r:id="rId36" w:history="1">
        <w:r w:rsidRPr="000F754D">
          <w:rPr>
            <w:rStyle w:val="Hyperlink"/>
            <w:szCs w:val="24"/>
          </w:rPr>
          <w:t>results</w:t>
        </w:r>
      </w:hyperlink>
      <w:r>
        <w:rPr>
          <w:rStyle w:val="EndnoteReference"/>
          <w:szCs w:val="24"/>
        </w:rPr>
        <w:endnoteReference w:id="31"/>
      </w:r>
      <w:r w:rsidRPr="00A42841">
        <w:rPr>
          <w:szCs w:val="24"/>
        </w:rPr>
        <w:t xml:space="preserve"> of the data/research.</w:t>
      </w:r>
      <w:r>
        <w:rPr>
          <w:szCs w:val="24"/>
        </w:rPr>
        <w:t xml:space="preserve"> </w:t>
      </w:r>
    </w:p>
    <w:p w14:paraId="2A2E1733" w14:textId="77777777" w:rsidR="004E4D0A" w:rsidRDefault="004E4D0A" w:rsidP="006B576E">
      <w:pPr>
        <w:keepNext/>
        <w:spacing w:before="120" w:after="120" w:line="240" w:lineRule="auto"/>
        <w:rPr>
          <w:b/>
          <w:i/>
          <w:szCs w:val="24"/>
          <w:u w:val="single"/>
        </w:rPr>
      </w:pPr>
      <w:r w:rsidRPr="00533C80">
        <w:rPr>
          <w:b/>
          <w:i/>
          <w:szCs w:val="24"/>
          <w:u w:val="single"/>
        </w:rPr>
        <w:t>Analysis</w:t>
      </w:r>
    </w:p>
    <w:p w14:paraId="49354ACA" w14:textId="6E57EFA5" w:rsidR="004E4D0A" w:rsidRDefault="004E4D0A" w:rsidP="006B576E">
      <w:pPr>
        <w:spacing w:before="120" w:after="120" w:line="240" w:lineRule="auto"/>
        <w:rPr>
          <w:szCs w:val="24"/>
        </w:rPr>
      </w:pPr>
      <w:r>
        <w:rPr>
          <w:szCs w:val="24"/>
        </w:rPr>
        <w:t>Santa Monica College uses documented assessment of student learning and evaluation of student achievement to communicate the academic quality of the institution to its various constituent groups.  As outlined in Standard IB, the College has developed a comprehensive process for assessing the effectiveness of the College at the student, program, and institutional levels.  This process is already followed for the lower division courses that comprise the Bachelor of Science degree program and will be followed when the upper division courses are offered.  This information is then shared with the college community, including current and prospective students and the public, through an array of forums</w:t>
      </w:r>
      <w:r w:rsidRPr="00D6717F">
        <w:rPr>
          <w:szCs w:val="24"/>
        </w:rPr>
        <w:t>.</w:t>
      </w:r>
      <w:r>
        <w:rPr>
          <w:szCs w:val="24"/>
        </w:rPr>
        <w:t xml:space="preserve">  </w:t>
      </w:r>
      <w:r w:rsidRPr="00D6717F">
        <w:rPr>
          <w:szCs w:val="24"/>
        </w:rPr>
        <w:t>Through these tools and resources, current and prospective students, as well as the general public, have multiple opportunities to learn more about the a</w:t>
      </w:r>
      <w:r>
        <w:rPr>
          <w:szCs w:val="24"/>
        </w:rPr>
        <w:t xml:space="preserve">cademic quality of the </w:t>
      </w:r>
      <w:r w:rsidRPr="00D6717F">
        <w:rPr>
          <w:szCs w:val="24"/>
        </w:rPr>
        <w:t>College.</w:t>
      </w:r>
      <w:r>
        <w:rPr>
          <w:szCs w:val="24"/>
        </w:rPr>
        <w:t xml:space="preserve"> </w:t>
      </w:r>
    </w:p>
    <w:p w14:paraId="66771489" w14:textId="77777777" w:rsidR="004E4D0A" w:rsidRPr="00D6717F" w:rsidRDefault="004E4D0A" w:rsidP="006B576E">
      <w:pPr>
        <w:keepNext/>
        <w:spacing w:before="240" w:after="120" w:line="240" w:lineRule="auto"/>
        <w:rPr>
          <w:b/>
          <w:i/>
          <w:szCs w:val="24"/>
          <w:u w:val="single"/>
        </w:rPr>
      </w:pPr>
      <w:r w:rsidRPr="00D6717F">
        <w:rPr>
          <w:b/>
          <w:i/>
          <w:szCs w:val="24"/>
          <w:u w:val="single"/>
        </w:rPr>
        <w:t>Plan</w:t>
      </w:r>
    </w:p>
    <w:p w14:paraId="59239C59" w14:textId="5813C060" w:rsidR="004E4D0A" w:rsidRDefault="004E4D0A" w:rsidP="001922B2">
      <w:pPr>
        <w:pStyle w:val="NoSpacing"/>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59DA9402" w14:textId="77777777" w:rsidR="004E4D0A" w:rsidRDefault="004E4D0A" w:rsidP="001922B2">
      <w:pPr>
        <w:pStyle w:val="NoSpacing"/>
        <w:rPr>
          <w:rFonts w:ascii="Times New Roman" w:hAnsi="Times New Roman"/>
          <w:sz w:val="24"/>
          <w:szCs w:val="24"/>
        </w:rPr>
      </w:pPr>
    </w:p>
    <w:p w14:paraId="40790FC1" w14:textId="77777777" w:rsidR="004E4D0A" w:rsidRPr="001922B2" w:rsidRDefault="004E4D0A" w:rsidP="001922B2">
      <w:pPr>
        <w:pStyle w:val="NoSpacing"/>
        <w:rPr>
          <w:rFonts w:ascii="Times New Roman" w:hAnsi="Times New Roman"/>
          <w:sz w:val="24"/>
          <w:szCs w:val="24"/>
        </w:rPr>
      </w:pPr>
    </w:p>
    <w:p w14:paraId="3711FF22" w14:textId="1A964797" w:rsidR="004E4D0A" w:rsidRDefault="004E4D0A" w:rsidP="00D86EAD">
      <w:pPr>
        <w:keepNext/>
        <w:keepLines/>
        <w:tabs>
          <w:tab w:val="left" w:pos="900"/>
        </w:tabs>
        <w:autoSpaceDE w:val="0"/>
        <w:autoSpaceDN w:val="0"/>
        <w:adjustRightInd w:val="0"/>
        <w:spacing w:after="0" w:line="240" w:lineRule="auto"/>
        <w:rPr>
          <w:b/>
          <w:szCs w:val="24"/>
        </w:rPr>
      </w:pPr>
      <w:r>
        <w:rPr>
          <w:b/>
          <w:szCs w:val="24"/>
        </w:rPr>
        <w:lastRenderedPageBreak/>
        <w:t>I</w:t>
      </w:r>
      <w:r w:rsidRPr="002B61F5">
        <w:rPr>
          <w:b/>
          <w:szCs w:val="24"/>
        </w:rPr>
        <w:t>C.4</w:t>
      </w:r>
      <w:r>
        <w:rPr>
          <w:b/>
          <w:szCs w:val="24"/>
        </w:rPr>
        <w:tab/>
      </w:r>
      <w:r w:rsidRPr="002B61F5">
        <w:rPr>
          <w:b/>
          <w:szCs w:val="24"/>
        </w:rPr>
        <w:t>The institution describes its certificates and degrees in terms of their purpose, content, course requirements, and expected learning outcomes.</w:t>
      </w:r>
    </w:p>
    <w:p w14:paraId="61651BE2" w14:textId="77777777" w:rsidR="004E4D0A" w:rsidRPr="00183AFF" w:rsidRDefault="004E4D0A" w:rsidP="006B576E">
      <w:pPr>
        <w:keepNext/>
        <w:spacing w:before="120" w:after="120" w:line="240" w:lineRule="auto"/>
        <w:rPr>
          <w:b/>
          <w:i/>
          <w:szCs w:val="24"/>
          <w:u w:val="single"/>
        </w:rPr>
      </w:pPr>
      <w:r w:rsidRPr="00183AFF">
        <w:rPr>
          <w:b/>
          <w:i/>
          <w:szCs w:val="24"/>
          <w:u w:val="single"/>
        </w:rPr>
        <w:t>Evidence of Meeting the Standard</w:t>
      </w:r>
    </w:p>
    <w:p w14:paraId="30C94D81" w14:textId="6D5B1945" w:rsidR="004E4D0A" w:rsidRDefault="004E4D0A" w:rsidP="000377EE">
      <w:pPr>
        <w:spacing w:before="120" w:after="120" w:line="240" w:lineRule="auto"/>
        <w:rPr>
          <w:szCs w:val="24"/>
        </w:rPr>
      </w:pPr>
      <w:r>
        <w:rPr>
          <w:szCs w:val="24"/>
        </w:rPr>
        <w:t xml:space="preserve">Santa Monica College provides detailed, clear, up-to-date, and accurate information for all of its degrees and certificates, including their purpose, content, course requirements and expected learning outcomes.  This information is available through the </w:t>
      </w:r>
      <w:hyperlink r:id="rId37" w:history="1">
        <w:r w:rsidRPr="002D6549">
          <w:rPr>
            <w:rStyle w:val="Hyperlink"/>
            <w:szCs w:val="24"/>
          </w:rPr>
          <w:t>college catalog</w:t>
        </w:r>
      </w:hyperlink>
      <w:r>
        <w:rPr>
          <w:rStyle w:val="EndnoteReference"/>
          <w:szCs w:val="24"/>
        </w:rPr>
        <w:endnoteReference w:id="32"/>
      </w:r>
      <w:r>
        <w:rPr>
          <w:szCs w:val="24"/>
        </w:rPr>
        <w:t xml:space="preserve"> to current and prospective students, including those enrolled at a distance.  This information is also made available to students through </w:t>
      </w:r>
      <w:hyperlink r:id="rId38" w:history="1">
        <w:r w:rsidRPr="002D6549">
          <w:rPr>
            <w:rStyle w:val="Hyperlink"/>
            <w:szCs w:val="24"/>
          </w:rPr>
          <w:t>“Major Articulation Sheets”</w:t>
        </w:r>
      </w:hyperlink>
      <w:r>
        <w:rPr>
          <w:rStyle w:val="EndnoteReference"/>
          <w:szCs w:val="24"/>
        </w:rPr>
        <w:endnoteReference w:id="33"/>
      </w:r>
      <w:r>
        <w:rPr>
          <w:szCs w:val="24"/>
        </w:rPr>
        <w:t xml:space="preserve"> – Counseling and Articulation Degree and Certificate Requirements sheets – produced by and available in the Counseling Department.  Additionally, this specific program and course information is readily accessible to all interested parties through the </w:t>
      </w:r>
      <w:hyperlink r:id="rId39" w:history="1">
        <w:r w:rsidRPr="002D6549">
          <w:rPr>
            <w:rStyle w:val="Hyperlink"/>
            <w:szCs w:val="24"/>
          </w:rPr>
          <w:t>CurricUNET system</w:t>
        </w:r>
      </w:hyperlink>
      <w:r>
        <w:rPr>
          <w:szCs w:val="24"/>
        </w:rPr>
        <w:t>.</w:t>
      </w:r>
      <w:r>
        <w:rPr>
          <w:rStyle w:val="EndnoteReference"/>
          <w:szCs w:val="24"/>
        </w:rPr>
        <w:endnoteReference w:id="34"/>
      </w:r>
    </w:p>
    <w:p w14:paraId="1C019ECD" w14:textId="5958417E" w:rsidR="004E4D0A" w:rsidRDefault="004E4D0A" w:rsidP="000377EE">
      <w:pPr>
        <w:spacing w:before="120" w:after="120" w:line="240" w:lineRule="auto"/>
        <w:rPr>
          <w:szCs w:val="24"/>
        </w:rPr>
      </w:pPr>
      <w:r>
        <w:rPr>
          <w:szCs w:val="24"/>
        </w:rPr>
        <w:t>CurricUNET is an online tool used by Santa Monica College, as well as other California community colleges, to facilitate the curriculum development, submission, and approval process at the local and state level.  CurricUNET provides a listing of all of the College’s courses and their course outlines of record</w:t>
      </w:r>
      <w:r w:rsidRPr="00571B33">
        <w:rPr>
          <w:szCs w:val="24"/>
        </w:rPr>
        <w:t xml:space="preserve"> </w:t>
      </w:r>
      <w:r>
        <w:rPr>
          <w:szCs w:val="24"/>
        </w:rPr>
        <w:t xml:space="preserve">including those taught at a distance and those comprising the Bachelor of Science degree program in Interaction Design.  For each course, the College has identified specific student learning outcomes that help ensure consistency across multiple sections of the same course taught by different instructors.  All faculty, including those who teach online, are required to develop a course syllabus for each course section they teach and include the course learning outcomes on that syllabus.  They are then required to provide that syllabus to all students through hard copy paper format, on their online eCompanion site, or both.  To ensure compliance with this requirement, the department chairs remind all faculty that they need to develop and distribute a course syllabus to all students, and then they collect and review each syllabus to ensure that faculty adhere to the course outline of record. </w:t>
      </w:r>
    </w:p>
    <w:p w14:paraId="7D6521B4" w14:textId="12FDEB21" w:rsidR="004E4D0A" w:rsidRDefault="004E4D0A" w:rsidP="000377EE">
      <w:pPr>
        <w:spacing w:before="120" w:after="120" w:line="240" w:lineRule="auto"/>
        <w:rPr>
          <w:szCs w:val="24"/>
        </w:rPr>
      </w:pPr>
      <w:r>
        <w:rPr>
          <w:szCs w:val="24"/>
        </w:rPr>
        <w:t>The peer evaluation component of the faculty evaluation process provides oversight to ensure that individual course sections, including online courses, adhere to the course student learning outcomes and course objectives outlined in the official Course Outline of Record.  For courses that have a large number of sections, such as Chemistry 10, the department chair designates one faculty member who serves in the “lead” role.  This person brings the faculty teaching that course together to discuss course outcomes, objectives, content, lesson plans, and other topics to promote consistency across sections.  The same process applies to both online and on-ground courses.</w:t>
      </w:r>
    </w:p>
    <w:p w14:paraId="39B5EE46" w14:textId="2DD38C43" w:rsidR="004E4D0A" w:rsidRDefault="004E4D0A" w:rsidP="000377EE">
      <w:pPr>
        <w:spacing w:before="120" w:after="120" w:line="240" w:lineRule="auto"/>
        <w:rPr>
          <w:szCs w:val="24"/>
        </w:rPr>
      </w:pPr>
      <w:r>
        <w:rPr>
          <w:szCs w:val="24"/>
        </w:rPr>
        <w:t xml:space="preserve">The college catalog, “Major Articulation Sheets,” and program websites provide the same information for each degree and certificate, including a description of the certificate or degree, the purpose and content of the program, specific course requirements, and an overview of the transfer and career paths that students will be able to pursue as a result of earning the degree or certificate.  The catalog and </w:t>
      </w:r>
      <w:r w:rsidRPr="002859AB">
        <w:rPr>
          <w:szCs w:val="24"/>
        </w:rPr>
        <w:t>the “</w:t>
      </w:r>
      <w:hyperlink r:id="rId40" w:history="1">
        <w:r w:rsidRPr="00E628F7">
          <w:rPr>
            <w:rStyle w:val="Hyperlink"/>
            <w:szCs w:val="24"/>
          </w:rPr>
          <w:t>Major Articulation Sheets</w:t>
        </w:r>
      </w:hyperlink>
      <w:r w:rsidRPr="002859AB">
        <w:rPr>
          <w:szCs w:val="24"/>
        </w:rPr>
        <w:t>”</w:t>
      </w:r>
      <w:r w:rsidRPr="002859AB">
        <w:rPr>
          <w:rStyle w:val="EndnoteReference"/>
          <w:szCs w:val="24"/>
        </w:rPr>
        <w:endnoteReference w:id="35"/>
      </w:r>
      <w:r w:rsidRPr="002859AB">
        <w:rPr>
          <w:szCs w:val="24"/>
        </w:rPr>
        <w:t xml:space="preserve"> also</w:t>
      </w:r>
      <w:r>
        <w:rPr>
          <w:szCs w:val="24"/>
        </w:rPr>
        <w:t xml:space="preserve"> </w:t>
      </w:r>
      <w:r w:rsidRPr="00AF206E">
        <w:rPr>
          <w:szCs w:val="24"/>
        </w:rPr>
        <w:t xml:space="preserve">include Program Learning Outcomes for </w:t>
      </w:r>
      <w:r>
        <w:rPr>
          <w:szCs w:val="24"/>
        </w:rPr>
        <w:t xml:space="preserve">each of the </w:t>
      </w:r>
      <w:r w:rsidRPr="00AF206E">
        <w:rPr>
          <w:szCs w:val="24"/>
        </w:rPr>
        <w:t>degree and certificate programs.</w:t>
      </w:r>
      <w:r>
        <w:rPr>
          <w:szCs w:val="24"/>
        </w:rPr>
        <w:t xml:space="preserve">  Not all of the College’s instructional programs yield a degree or certificate, such as Anthropology, which is a transfer-focused field of study.  For programs that do not include a degree or certificate track, the catalog and other sources of instructional program information outline what students should take to ensure a successful transfer process. </w:t>
      </w:r>
    </w:p>
    <w:p w14:paraId="1B34EB50" w14:textId="4097A0A2" w:rsidR="004E4D0A" w:rsidRDefault="004E4D0A" w:rsidP="000377EE">
      <w:pPr>
        <w:spacing w:before="120" w:after="120" w:line="240" w:lineRule="auto"/>
        <w:rPr>
          <w:szCs w:val="24"/>
        </w:rPr>
      </w:pPr>
      <w:r>
        <w:rPr>
          <w:szCs w:val="24"/>
        </w:rPr>
        <w:lastRenderedPageBreak/>
        <w:t xml:space="preserve">Santa Monica College’s Articulation Officer, who is a member of the Counseling Department, is responsible for maintaining the accuracy of this information and making updates as needed.  Changes to degree and certificate content are initiated by faculty in the department and approved by the Curriculum Committee.  The Articulation Officer records these changes as they occur and updates all relevant digital and print documents. </w:t>
      </w:r>
    </w:p>
    <w:p w14:paraId="5FE8F6F1" w14:textId="77777777" w:rsidR="004E4D0A" w:rsidRPr="00AD71D8" w:rsidRDefault="004E4D0A" w:rsidP="007A5F13">
      <w:pPr>
        <w:keepNext/>
        <w:spacing w:after="0" w:line="240" w:lineRule="auto"/>
        <w:rPr>
          <w:b/>
          <w:i/>
          <w:szCs w:val="24"/>
          <w:u w:val="single"/>
        </w:rPr>
      </w:pPr>
      <w:r w:rsidRPr="00AD71D8">
        <w:rPr>
          <w:b/>
          <w:i/>
          <w:szCs w:val="24"/>
          <w:u w:val="single"/>
        </w:rPr>
        <w:t>Analysis</w:t>
      </w:r>
    </w:p>
    <w:p w14:paraId="188952CF" w14:textId="61F3B057" w:rsidR="004E4D0A" w:rsidRDefault="004E4D0A" w:rsidP="000377EE">
      <w:pPr>
        <w:spacing w:before="120" w:after="120" w:line="240" w:lineRule="auto"/>
        <w:rPr>
          <w:szCs w:val="24"/>
        </w:rPr>
      </w:pPr>
      <w:r>
        <w:rPr>
          <w:szCs w:val="24"/>
        </w:rPr>
        <w:t xml:space="preserve">With the introduction of the CurricUNET system, Santa Monica College has access to a more </w:t>
      </w:r>
      <w:r w:rsidRPr="00ED70FE">
        <w:rPr>
          <w:color w:val="000000"/>
          <w:szCs w:val="24"/>
        </w:rPr>
        <w:t>effective</w:t>
      </w:r>
      <w:r>
        <w:rPr>
          <w:szCs w:val="24"/>
        </w:rPr>
        <w:t xml:space="preserve"> </w:t>
      </w:r>
      <w:r w:rsidRPr="00ED70FE">
        <w:rPr>
          <w:color w:val="000000"/>
          <w:szCs w:val="24"/>
        </w:rPr>
        <w:t>process</w:t>
      </w:r>
      <w:r>
        <w:rPr>
          <w:szCs w:val="24"/>
        </w:rPr>
        <w:t xml:space="preserve"> for providing consistent, clear, and coordinated information regarding degrees, certificates, and courses.  Adding this tool to the College’s already strong curriculum process has not only made the updating and reporting of courses, programs, degrees, and certificates easier for all those involved, but it has also provided a centralized mechanism for conducting the process, reporting changes, and making those changes and updates, and the information is immediately available to the public through this system.</w:t>
      </w:r>
    </w:p>
    <w:p w14:paraId="673A988D" w14:textId="72AC392B" w:rsidR="004E4D0A" w:rsidRDefault="00A21A7B" w:rsidP="000377EE">
      <w:pPr>
        <w:spacing w:before="120" w:after="120" w:line="240" w:lineRule="auto"/>
        <w:rPr>
          <w:szCs w:val="24"/>
        </w:rPr>
      </w:pPr>
      <w:hyperlink r:id="rId41" w:history="1">
        <w:r w:rsidR="004E4D0A" w:rsidRPr="00F76699">
          <w:rPr>
            <w:rStyle w:val="Hyperlink"/>
            <w:szCs w:val="24"/>
          </w:rPr>
          <w:t>The Bachelor of Science degree program</w:t>
        </w:r>
      </w:hyperlink>
      <w:r w:rsidR="004E4D0A">
        <w:rPr>
          <w:rStyle w:val="EndnoteReference"/>
          <w:szCs w:val="24"/>
        </w:rPr>
        <w:endnoteReference w:id="36"/>
      </w:r>
      <w:r w:rsidR="004E4D0A" w:rsidRPr="00571B33">
        <w:rPr>
          <w:szCs w:val="24"/>
        </w:rPr>
        <w:t xml:space="preserve"> in Interaction Design was approved via the </w:t>
      </w:r>
      <w:r w:rsidR="004E4D0A">
        <w:rPr>
          <w:szCs w:val="24"/>
        </w:rPr>
        <w:t xml:space="preserve">College’s </w:t>
      </w:r>
      <w:r w:rsidR="004E4D0A" w:rsidRPr="00571B33">
        <w:rPr>
          <w:szCs w:val="24"/>
        </w:rPr>
        <w:t xml:space="preserve">standard curriculum approval process. Thus, the course outlines of record are available via the CurricUNET system. In addition, the degree program will appear in the 2016-17 academic catalog and a “Major Articulation Sheet.” </w:t>
      </w:r>
    </w:p>
    <w:p w14:paraId="4DFB52C1" w14:textId="77777777" w:rsidR="004E4D0A" w:rsidRPr="00AB4ED5" w:rsidRDefault="004E4D0A" w:rsidP="006B576E">
      <w:pPr>
        <w:keepNext/>
        <w:spacing w:before="120" w:after="120" w:line="240" w:lineRule="auto"/>
        <w:rPr>
          <w:b/>
          <w:i/>
          <w:szCs w:val="24"/>
          <w:u w:val="single"/>
        </w:rPr>
      </w:pPr>
      <w:r w:rsidRPr="00AB4ED5">
        <w:rPr>
          <w:b/>
          <w:i/>
          <w:szCs w:val="24"/>
          <w:u w:val="single"/>
        </w:rPr>
        <w:t>Plan</w:t>
      </w:r>
    </w:p>
    <w:p w14:paraId="4AA4689A" w14:textId="77777777" w:rsidR="004E4D0A" w:rsidRDefault="004E4D0A" w:rsidP="006B576E">
      <w:pPr>
        <w:pStyle w:val="NoSpacing"/>
        <w:spacing w:before="120" w:after="120"/>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76C2556F" w14:textId="77777777" w:rsidR="006B576E" w:rsidRDefault="006B576E" w:rsidP="00D86EAD">
      <w:pPr>
        <w:keepNext/>
        <w:keepLines/>
        <w:tabs>
          <w:tab w:val="left" w:pos="900"/>
        </w:tabs>
        <w:autoSpaceDE w:val="0"/>
        <w:autoSpaceDN w:val="0"/>
        <w:adjustRightInd w:val="0"/>
        <w:spacing w:after="0" w:line="240" w:lineRule="auto"/>
        <w:rPr>
          <w:b/>
          <w:szCs w:val="24"/>
        </w:rPr>
      </w:pPr>
    </w:p>
    <w:p w14:paraId="240B6C30" w14:textId="6F96AEE5" w:rsidR="004E4D0A" w:rsidRPr="00585131" w:rsidRDefault="004E4D0A" w:rsidP="00D86EAD">
      <w:pPr>
        <w:keepNext/>
        <w:keepLines/>
        <w:tabs>
          <w:tab w:val="left" w:pos="900"/>
        </w:tabs>
        <w:autoSpaceDE w:val="0"/>
        <w:autoSpaceDN w:val="0"/>
        <w:adjustRightInd w:val="0"/>
        <w:spacing w:after="0" w:line="240" w:lineRule="auto"/>
        <w:rPr>
          <w:color w:val="000000"/>
          <w:szCs w:val="24"/>
        </w:rPr>
      </w:pPr>
      <w:r>
        <w:rPr>
          <w:b/>
          <w:szCs w:val="24"/>
        </w:rPr>
        <w:t>I</w:t>
      </w:r>
      <w:r w:rsidRPr="00585131">
        <w:rPr>
          <w:b/>
          <w:szCs w:val="24"/>
        </w:rPr>
        <w:t>C.5</w:t>
      </w:r>
      <w:r>
        <w:rPr>
          <w:b/>
          <w:szCs w:val="24"/>
        </w:rPr>
        <w:tab/>
        <w:t>T</w:t>
      </w:r>
      <w:r w:rsidRPr="00585131">
        <w:rPr>
          <w:b/>
          <w:color w:val="000000"/>
          <w:szCs w:val="24"/>
        </w:rPr>
        <w:t xml:space="preserve">he </w:t>
      </w:r>
      <w:r w:rsidRPr="00D86EAD">
        <w:rPr>
          <w:b/>
          <w:szCs w:val="24"/>
        </w:rPr>
        <w:t>institution</w:t>
      </w:r>
      <w:r w:rsidRPr="00585131">
        <w:rPr>
          <w:b/>
          <w:color w:val="000000"/>
          <w:szCs w:val="24"/>
        </w:rPr>
        <w:t xml:space="preserve"> regularly reviews institutional policies, procedures, and publications to assure </w:t>
      </w:r>
      <w:r w:rsidRPr="00ED70FE">
        <w:rPr>
          <w:b/>
          <w:szCs w:val="24"/>
        </w:rPr>
        <w:t>integrity</w:t>
      </w:r>
      <w:r w:rsidRPr="00585131">
        <w:rPr>
          <w:b/>
          <w:color w:val="000000"/>
          <w:szCs w:val="24"/>
        </w:rPr>
        <w:t xml:space="preserve"> in all representations of its mission, programs, and services.</w:t>
      </w:r>
      <w:r>
        <w:rPr>
          <w:b/>
          <w:color w:val="000000"/>
          <w:szCs w:val="24"/>
        </w:rPr>
        <w:t xml:space="preserve"> </w:t>
      </w:r>
    </w:p>
    <w:p w14:paraId="39B84BD9" w14:textId="77777777" w:rsidR="004E4D0A" w:rsidRPr="00004AA0" w:rsidRDefault="004E4D0A" w:rsidP="006A7288">
      <w:pPr>
        <w:keepNext/>
        <w:spacing w:after="0" w:line="240" w:lineRule="auto"/>
        <w:contextualSpacing/>
        <w:rPr>
          <w:b/>
          <w:i/>
          <w:szCs w:val="24"/>
          <w:u w:val="single"/>
        </w:rPr>
      </w:pPr>
      <w:r w:rsidRPr="00004AA0">
        <w:rPr>
          <w:b/>
          <w:i/>
          <w:szCs w:val="24"/>
          <w:u w:val="single"/>
        </w:rPr>
        <w:t>Evidence of Meeting the Standard</w:t>
      </w:r>
    </w:p>
    <w:p w14:paraId="5E2B15F8" w14:textId="09A6A5F5" w:rsidR="004E4D0A" w:rsidRDefault="004E4D0A" w:rsidP="000377EE">
      <w:pPr>
        <w:spacing w:before="120" w:after="120" w:line="240" w:lineRule="auto"/>
        <w:rPr>
          <w:color w:val="000000"/>
          <w:szCs w:val="24"/>
        </w:rPr>
      </w:pPr>
      <w:r>
        <w:rPr>
          <w:szCs w:val="24"/>
        </w:rPr>
        <w:t xml:space="preserve">Santa Monica College regularly reviews and posts institutional policies, procedures, and publications to assure integrity in all representations of its Mission, programs, and services.  </w:t>
      </w:r>
      <w:r>
        <w:rPr>
          <w:color w:val="000000"/>
          <w:szCs w:val="24"/>
        </w:rPr>
        <w:t>Policies and procedures includes board policies and</w:t>
      </w:r>
      <w:r w:rsidRPr="002E1BE1">
        <w:rPr>
          <w:color w:val="000000"/>
          <w:szCs w:val="24"/>
        </w:rPr>
        <w:t xml:space="preserve"> </w:t>
      </w:r>
      <w:r>
        <w:rPr>
          <w:color w:val="000000"/>
          <w:szCs w:val="24"/>
        </w:rPr>
        <w:t xml:space="preserve">administrative regulations (published online in the </w:t>
      </w:r>
      <w:hyperlink r:id="rId42" w:history="1">
        <w:r w:rsidRPr="00F76699">
          <w:rPr>
            <w:rStyle w:val="Hyperlink"/>
            <w:szCs w:val="24"/>
          </w:rPr>
          <w:t>College’s Board Policy Manual</w:t>
        </w:r>
      </w:hyperlink>
      <w:r>
        <w:rPr>
          <w:rStyle w:val="EndnoteReference"/>
          <w:color w:val="000000"/>
          <w:szCs w:val="24"/>
        </w:rPr>
        <w:endnoteReference w:id="37"/>
      </w:r>
      <w:r>
        <w:rPr>
          <w:color w:val="000000"/>
          <w:szCs w:val="24"/>
        </w:rPr>
        <w:t xml:space="preserve">), and program operating policies and procedures, which further define institutional policies for implementation by faculty, staff, students, and program.  Ensuring review and revision of board policies is the responsibility of the College’s senior administration in consultation with program leaders. </w:t>
      </w:r>
    </w:p>
    <w:p w14:paraId="517B7DFF" w14:textId="73B6951F" w:rsidR="004E4D0A" w:rsidRPr="006D3BF4" w:rsidRDefault="004E4D0A" w:rsidP="000377EE">
      <w:pPr>
        <w:pStyle w:val="EndnoteText"/>
        <w:spacing w:before="120" w:after="120"/>
        <w:rPr>
          <w:color w:val="000000"/>
          <w:sz w:val="24"/>
          <w:szCs w:val="24"/>
          <w:lang w:val="en-US"/>
        </w:rPr>
      </w:pPr>
      <w:r>
        <w:rPr>
          <w:color w:val="000000"/>
          <w:sz w:val="24"/>
          <w:szCs w:val="24"/>
        </w:rPr>
        <w:t>To facilitate the review and update of the College’s board policies, Santa Monica College</w:t>
      </w:r>
      <w:r w:rsidRPr="001C3F6A">
        <w:t xml:space="preserve"> </w:t>
      </w:r>
      <w:r w:rsidRPr="001C3F6A">
        <w:rPr>
          <w:sz w:val="24"/>
          <w:szCs w:val="24"/>
        </w:rPr>
        <w:t xml:space="preserve">subscribes to the Community College League of California’s </w:t>
      </w:r>
      <w:r>
        <w:rPr>
          <w:sz w:val="24"/>
          <w:szCs w:val="24"/>
          <w:lang w:val="en-US"/>
        </w:rPr>
        <w:t xml:space="preserve">(CCLC) Policy </w:t>
      </w:r>
      <w:r w:rsidRPr="001C3F6A">
        <w:rPr>
          <w:sz w:val="24"/>
          <w:szCs w:val="24"/>
        </w:rPr>
        <w:t xml:space="preserve">and </w:t>
      </w:r>
      <w:r>
        <w:rPr>
          <w:sz w:val="24"/>
          <w:szCs w:val="24"/>
          <w:lang w:val="en-US"/>
        </w:rPr>
        <w:t>Procedure Subscription Service</w:t>
      </w:r>
      <w:r>
        <w:rPr>
          <w:sz w:val="24"/>
          <w:szCs w:val="24"/>
        </w:rPr>
        <w:t xml:space="preserve">. </w:t>
      </w:r>
      <w:r>
        <w:rPr>
          <w:sz w:val="24"/>
          <w:szCs w:val="24"/>
          <w:lang w:val="en-US"/>
        </w:rPr>
        <w:t xml:space="preserve"> </w:t>
      </w:r>
      <w:r>
        <w:rPr>
          <w:sz w:val="24"/>
          <w:szCs w:val="24"/>
        </w:rPr>
        <w:t xml:space="preserve">Participation in this service helps maintain the integrity of the College’s policies and regulations by keeping the College abreast of changes at the state and federal level that will impact the community college. </w:t>
      </w:r>
      <w:r>
        <w:rPr>
          <w:sz w:val="24"/>
          <w:szCs w:val="24"/>
          <w:lang w:val="en-US"/>
        </w:rPr>
        <w:t xml:space="preserve"> </w:t>
      </w:r>
      <w:r w:rsidRPr="001C3F6A">
        <w:rPr>
          <w:sz w:val="24"/>
          <w:szCs w:val="24"/>
        </w:rPr>
        <w:t>The CCLC service sends quarterly updates to all subscribers</w:t>
      </w:r>
      <w:r w:rsidR="00947D6A">
        <w:rPr>
          <w:sz w:val="24"/>
          <w:szCs w:val="24"/>
          <w:lang w:val="en-US"/>
        </w:rPr>
        <w:t xml:space="preserve"> which</w:t>
      </w:r>
      <w:r w:rsidRPr="001C3F6A">
        <w:rPr>
          <w:sz w:val="24"/>
          <w:szCs w:val="24"/>
        </w:rPr>
        <w:t xml:space="preserve"> are reviewed by senior staff and deans to determine if the College has any policies and/or procedures that need to be updated or revised.</w:t>
      </w:r>
      <w:r>
        <w:rPr>
          <w:sz w:val="24"/>
          <w:szCs w:val="24"/>
          <w:lang w:val="en-US"/>
        </w:rPr>
        <w:t xml:space="preserve">  </w:t>
      </w:r>
      <w:r>
        <w:rPr>
          <w:color w:val="000000"/>
          <w:sz w:val="24"/>
          <w:szCs w:val="24"/>
        </w:rPr>
        <w:t>The CCLC service also helps to guide and inform the review of the College’s administrative regulations.</w:t>
      </w:r>
    </w:p>
    <w:p w14:paraId="7A8C0081" w14:textId="761E6309" w:rsidR="004E4D0A" w:rsidRDefault="004E4D0A" w:rsidP="000377EE">
      <w:pPr>
        <w:pStyle w:val="EndnoteText"/>
        <w:spacing w:before="120" w:after="120"/>
        <w:rPr>
          <w:color w:val="000000"/>
          <w:sz w:val="24"/>
          <w:szCs w:val="24"/>
        </w:rPr>
      </w:pPr>
      <w:r>
        <w:rPr>
          <w:color w:val="000000"/>
          <w:sz w:val="24"/>
          <w:szCs w:val="24"/>
        </w:rPr>
        <w:t>Santa Monica College’s administrative regulations further define board policies and guide staff as they implement day</w:t>
      </w:r>
      <w:r>
        <w:rPr>
          <w:color w:val="000000"/>
          <w:sz w:val="24"/>
          <w:szCs w:val="24"/>
          <w:lang w:val="en-US"/>
        </w:rPr>
        <w:t>-</w:t>
      </w:r>
      <w:r>
        <w:rPr>
          <w:color w:val="000000"/>
          <w:sz w:val="24"/>
          <w:szCs w:val="24"/>
        </w:rPr>
        <w:t>to</w:t>
      </w:r>
      <w:r>
        <w:rPr>
          <w:color w:val="000000"/>
          <w:sz w:val="24"/>
          <w:szCs w:val="24"/>
          <w:lang w:val="en-US"/>
        </w:rPr>
        <w:t>-</w:t>
      </w:r>
      <w:r>
        <w:rPr>
          <w:color w:val="000000"/>
          <w:sz w:val="24"/>
          <w:szCs w:val="24"/>
        </w:rPr>
        <w:t xml:space="preserve">day activities. </w:t>
      </w:r>
      <w:r>
        <w:rPr>
          <w:color w:val="000000"/>
          <w:sz w:val="24"/>
          <w:szCs w:val="24"/>
          <w:lang w:val="en-US"/>
        </w:rPr>
        <w:t xml:space="preserve"> </w:t>
      </w:r>
      <w:r>
        <w:rPr>
          <w:color w:val="000000"/>
          <w:sz w:val="24"/>
          <w:szCs w:val="24"/>
        </w:rPr>
        <w:t xml:space="preserve">These administrative regulations are also </w:t>
      </w:r>
      <w:r w:rsidRPr="003333B4">
        <w:rPr>
          <w:color w:val="000000"/>
          <w:sz w:val="24"/>
          <w:szCs w:val="24"/>
        </w:rPr>
        <w:t>published onli</w:t>
      </w:r>
      <w:r>
        <w:rPr>
          <w:color w:val="000000"/>
          <w:sz w:val="24"/>
          <w:szCs w:val="24"/>
        </w:rPr>
        <w:t xml:space="preserve">ne in the </w:t>
      </w:r>
      <w:r>
        <w:rPr>
          <w:color w:val="000000"/>
          <w:sz w:val="24"/>
          <w:szCs w:val="24"/>
          <w:lang w:val="en-US"/>
        </w:rPr>
        <w:t xml:space="preserve">“Administrative Regulations” section of the College’s Board Policy </w:t>
      </w:r>
      <w:r>
        <w:rPr>
          <w:color w:val="000000"/>
          <w:sz w:val="24"/>
          <w:szCs w:val="24"/>
          <w:lang w:val="en-US"/>
        </w:rPr>
        <w:lastRenderedPageBreak/>
        <w:t>Manual web page</w:t>
      </w:r>
      <w:r>
        <w:rPr>
          <w:sz w:val="24"/>
          <w:szCs w:val="24"/>
        </w:rPr>
        <w:t xml:space="preserve"> </w:t>
      </w:r>
      <w:r w:rsidRPr="003333B4">
        <w:rPr>
          <w:color w:val="000000"/>
          <w:sz w:val="24"/>
          <w:szCs w:val="24"/>
        </w:rPr>
        <w:t>and are reviewed and updated on an ongoing basis</w:t>
      </w:r>
      <w:r>
        <w:rPr>
          <w:color w:val="000000"/>
          <w:sz w:val="24"/>
          <w:szCs w:val="24"/>
        </w:rPr>
        <w:t>, through the College’s</w:t>
      </w:r>
      <w:r w:rsidRPr="003333B4">
        <w:rPr>
          <w:color w:val="000000"/>
          <w:sz w:val="24"/>
          <w:szCs w:val="24"/>
        </w:rPr>
        <w:t xml:space="preserve"> particip</w:t>
      </w:r>
      <w:r>
        <w:rPr>
          <w:color w:val="000000"/>
          <w:sz w:val="24"/>
          <w:szCs w:val="24"/>
        </w:rPr>
        <w:t xml:space="preserve">atory governance process that includes the </w:t>
      </w:r>
      <w:r w:rsidRPr="003333B4">
        <w:rPr>
          <w:color w:val="000000"/>
          <w:sz w:val="24"/>
          <w:szCs w:val="24"/>
        </w:rPr>
        <w:t>Academic Senate leadership</w:t>
      </w:r>
      <w:r>
        <w:rPr>
          <w:color w:val="000000"/>
          <w:sz w:val="24"/>
          <w:szCs w:val="24"/>
          <w:lang w:val="en-US"/>
        </w:rPr>
        <w:t>;</w:t>
      </w:r>
      <w:r w:rsidRPr="003333B4">
        <w:rPr>
          <w:color w:val="000000"/>
          <w:sz w:val="24"/>
          <w:szCs w:val="24"/>
        </w:rPr>
        <w:t xml:space="preserve"> </w:t>
      </w:r>
      <w:r>
        <w:rPr>
          <w:color w:val="000000"/>
          <w:sz w:val="24"/>
          <w:szCs w:val="24"/>
        </w:rPr>
        <w:t>senior administration</w:t>
      </w:r>
      <w:r>
        <w:rPr>
          <w:color w:val="000000"/>
          <w:sz w:val="24"/>
          <w:szCs w:val="24"/>
          <w:lang w:val="en-US"/>
        </w:rPr>
        <w:t xml:space="preserve">; </w:t>
      </w:r>
      <w:r>
        <w:rPr>
          <w:color w:val="000000"/>
          <w:sz w:val="24"/>
          <w:szCs w:val="24"/>
        </w:rPr>
        <w:t>students; and front line personnel, such as faculty and student services staff</w:t>
      </w:r>
      <w:r w:rsidRPr="003333B4">
        <w:rPr>
          <w:color w:val="000000"/>
          <w:sz w:val="24"/>
          <w:szCs w:val="24"/>
        </w:rPr>
        <w:t>.</w:t>
      </w:r>
      <w:r>
        <w:rPr>
          <w:color w:val="000000"/>
          <w:sz w:val="24"/>
          <w:szCs w:val="24"/>
        </w:rPr>
        <w:t xml:space="preserve"> </w:t>
      </w:r>
    </w:p>
    <w:p w14:paraId="0F4AB25E" w14:textId="0A5759C3" w:rsidR="004E4D0A" w:rsidRPr="00B02835" w:rsidRDefault="004E4D0A" w:rsidP="000377EE">
      <w:pPr>
        <w:pStyle w:val="EndnoteText"/>
        <w:spacing w:before="120" w:after="120"/>
        <w:rPr>
          <w:sz w:val="24"/>
          <w:szCs w:val="24"/>
        </w:rPr>
      </w:pPr>
      <w:r>
        <w:rPr>
          <w:color w:val="000000"/>
          <w:sz w:val="24"/>
          <w:szCs w:val="24"/>
        </w:rPr>
        <w:t>V</w:t>
      </w:r>
      <w:r w:rsidRPr="00550C1C">
        <w:rPr>
          <w:color w:val="000000"/>
          <w:sz w:val="24"/>
          <w:szCs w:val="24"/>
        </w:rPr>
        <w:t xml:space="preserve">arious Academic Senate Joint committees </w:t>
      </w:r>
      <w:r w:rsidRPr="00550C1C">
        <w:rPr>
          <w:color w:val="000000"/>
          <w:sz w:val="24"/>
          <w:szCs w:val="24"/>
          <w:lang w:val="en-US"/>
        </w:rPr>
        <w:t xml:space="preserve">are </w:t>
      </w:r>
      <w:r w:rsidRPr="00550C1C">
        <w:rPr>
          <w:color w:val="000000"/>
          <w:sz w:val="24"/>
          <w:szCs w:val="24"/>
        </w:rPr>
        <w:t>responsible for reviewing and updating the policies and regulations rel</w:t>
      </w:r>
      <w:r>
        <w:rPr>
          <w:color w:val="000000"/>
          <w:sz w:val="24"/>
          <w:szCs w:val="24"/>
        </w:rPr>
        <w:t>evant to their</w:t>
      </w:r>
      <w:r w:rsidRPr="00550C1C">
        <w:rPr>
          <w:color w:val="000000"/>
          <w:sz w:val="24"/>
          <w:szCs w:val="24"/>
        </w:rPr>
        <w:t xml:space="preserve"> scope and function</w:t>
      </w:r>
      <w:r>
        <w:rPr>
          <w:color w:val="000000"/>
          <w:sz w:val="24"/>
          <w:szCs w:val="24"/>
        </w:rPr>
        <w:t xml:space="preserve">. </w:t>
      </w:r>
      <w:r>
        <w:rPr>
          <w:color w:val="000000"/>
          <w:sz w:val="24"/>
          <w:szCs w:val="24"/>
          <w:lang w:val="en-US"/>
        </w:rPr>
        <w:t xml:space="preserve"> </w:t>
      </w:r>
      <w:r>
        <w:rPr>
          <w:color w:val="000000"/>
          <w:sz w:val="24"/>
          <w:szCs w:val="24"/>
        </w:rPr>
        <w:t xml:space="preserve">For example, </w:t>
      </w:r>
      <w:r w:rsidRPr="003333B4">
        <w:rPr>
          <w:color w:val="000000"/>
          <w:sz w:val="24"/>
          <w:szCs w:val="24"/>
        </w:rPr>
        <w:t>administrative regulations conce</w:t>
      </w:r>
      <w:r>
        <w:rPr>
          <w:color w:val="000000"/>
          <w:sz w:val="24"/>
          <w:szCs w:val="24"/>
        </w:rPr>
        <w:t xml:space="preserve">rning admissions and enrollment </w:t>
      </w:r>
      <w:r w:rsidRPr="003333B4">
        <w:rPr>
          <w:color w:val="000000"/>
          <w:sz w:val="24"/>
          <w:szCs w:val="24"/>
        </w:rPr>
        <w:t>are reviewed/updated by the Joint Academic Senate</w:t>
      </w:r>
      <w:r>
        <w:rPr>
          <w:color w:val="000000"/>
          <w:sz w:val="24"/>
          <w:szCs w:val="24"/>
          <w:lang w:val="en-US"/>
        </w:rPr>
        <w:t xml:space="preserve"> Joint</w:t>
      </w:r>
      <w:r w:rsidRPr="003333B4">
        <w:rPr>
          <w:color w:val="000000"/>
          <w:sz w:val="24"/>
          <w:szCs w:val="24"/>
        </w:rPr>
        <w:t xml:space="preserve"> Student Affairs Committee, chaired by a faculty member and vice-chaire</w:t>
      </w:r>
      <w:r>
        <w:rPr>
          <w:color w:val="000000"/>
          <w:sz w:val="24"/>
          <w:szCs w:val="24"/>
        </w:rPr>
        <w:t xml:space="preserve">d by an academic administrator, while personnel policies are reviewed by the </w:t>
      </w:r>
      <w:hyperlink r:id="rId43" w:history="1">
        <w:r w:rsidRPr="00B209E5">
          <w:rPr>
            <w:rStyle w:val="Hyperlink"/>
            <w:sz w:val="24"/>
            <w:szCs w:val="24"/>
          </w:rPr>
          <w:t>Academic Senate Joint Personnel Policies Committee</w:t>
        </w:r>
      </w:hyperlink>
      <w:r>
        <w:rPr>
          <w:color w:val="000000"/>
          <w:sz w:val="24"/>
          <w:szCs w:val="24"/>
          <w:lang w:val="en-US"/>
        </w:rPr>
        <w:t>.</w:t>
      </w:r>
      <w:r w:rsidRPr="00550C1C">
        <w:rPr>
          <w:rStyle w:val="EndnoteReference"/>
          <w:color w:val="000000"/>
          <w:sz w:val="24"/>
          <w:szCs w:val="24"/>
        </w:rPr>
        <w:endnoteReference w:id="38"/>
      </w:r>
      <w:r>
        <w:rPr>
          <w:color w:val="000000"/>
          <w:sz w:val="24"/>
          <w:szCs w:val="24"/>
          <w:lang w:val="en-US"/>
        </w:rPr>
        <w:t xml:space="preserve"> </w:t>
      </w:r>
      <w:r>
        <w:rPr>
          <w:color w:val="000000"/>
          <w:sz w:val="24"/>
          <w:szCs w:val="24"/>
        </w:rPr>
        <w:t xml:space="preserve"> Once the c</w:t>
      </w:r>
      <w:r w:rsidRPr="003333B4">
        <w:rPr>
          <w:color w:val="000000"/>
          <w:sz w:val="24"/>
          <w:szCs w:val="24"/>
        </w:rPr>
        <w:t xml:space="preserve">ommittee has revised the regulation, it then solicits feedback from </w:t>
      </w:r>
      <w:r>
        <w:rPr>
          <w:color w:val="000000"/>
          <w:sz w:val="24"/>
          <w:szCs w:val="24"/>
          <w:lang w:val="en-US"/>
        </w:rPr>
        <w:t>s</w:t>
      </w:r>
      <w:r w:rsidRPr="003333B4">
        <w:rPr>
          <w:color w:val="000000"/>
          <w:sz w:val="24"/>
          <w:szCs w:val="24"/>
        </w:rPr>
        <w:t xml:space="preserve">enior </w:t>
      </w:r>
      <w:r>
        <w:rPr>
          <w:color w:val="000000"/>
          <w:sz w:val="24"/>
          <w:szCs w:val="24"/>
          <w:lang w:val="en-US"/>
        </w:rPr>
        <w:t>s</w:t>
      </w:r>
      <w:r w:rsidRPr="003333B4">
        <w:rPr>
          <w:color w:val="000000"/>
          <w:sz w:val="24"/>
          <w:szCs w:val="24"/>
        </w:rPr>
        <w:t>taff and the Academic Senate Executive Committee in preparation for a first and second reading of the revisions before the full Academic Senate mem</w:t>
      </w:r>
      <w:r>
        <w:rPr>
          <w:color w:val="000000"/>
          <w:sz w:val="24"/>
          <w:szCs w:val="24"/>
        </w:rPr>
        <w:t xml:space="preserve">bership. </w:t>
      </w:r>
    </w:p>
    <w:p w14:paraId="60D4492B" w14:textId="0C1BB910" w:rsidR="004E4D0A" w:rsidRDefault="004E4D0A" w:rsidP="000377EE">
      <w:pPr>
        <w:pStyle w:val="EndnoteText"/>
        <w:spacing w:before="120" w:after="120"/>
        <w:rPr>
          <w:sz w:val="24"/>
          <w:szCs w:val="24"/>
        </w:rPr>
      </w:pPr>
      <w:r>
        <w:rPr>
          <w:color w:val="000000"/>
          <w:sz w:val="24"/>
          <w:szCs w:val="24"/>
        </w:rPr>
        <w:t>Th</w:t>
      </w:r>
      <w:r>
        <w:rPr>
          <w:sz w:val="24"/>
          <w:szCs w:val="24"/>
        </w:rPr>
        <w:t xml:space="preserve">e following table outlines the policy review process for each policy section, identifying the responsible </w:t>
      </w:r>
      <w:r>
        <w:rPr>
          <w:sz w:val="24"/>
          <w:szCs w:val="24"/>
          <w:lang w:val="en-US"/>
        </w:rPr>
        <w:t>body</w:t>
      </w:r>
      <w:r>
        <w:rPr>
          <w:sz w:val="24"/>
          <w:szCs w:val="24"/>
        </w:rPr>
        <w:t xml:space="preserve"> and the timeline for the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804"/>
        <w:gridCol w:w="4024"/>
      </w:tblGrid>
      <w:tr w:rsidR="004E4D0A" w:rsidRPr="000506A5" w14:paraId="766B7826" w14:textId="77777777" w:rsidTr="006B576E">
        <w:trPr>
          <w:tblHeader/>
        </w:trPr>
        <w:tc>
          <w:tcPr>
            <w:tcW w:w="2388" w:type="dxa"/>
          </w:tcPr>
          <w:p w14:paraId="091F4AA6" w14:textId="77777777" w:rsidR="004E4D0A" w:rsidRPr="000506A5" w:rsidRDefault="004E4D0A" w:rsidP="00F22165">
            <w:pPr>
              <w:pStyle w:val="EndnoteText"/>
              <w:jc w:val="center"/>
              <w:rPr>
                <w:rFonts w:asciiTheme="minorHAnsi" w:hAnsiTheme="minorHAnsi"/>
                <w:b/>
                <w:sz w:val="22"/>
                <w:szCs w:val="22"/>
                <w:lang w:val="en-US" w:eastAsia="en-US"/>
              </w:rPr>
            </w:pPr>
            <w:r w:rsidRPr="000506A5">
              <w:rPr>
                <w:rFonts w:asciiTheme="minorHAnsi" w:hAnsiTheme="minorHAnsi"/>
                <w:b/>
                <w:sz w:val="22"/>
                <w:szCs w:val="22"/>
                <w:lang w:val="en-US" w:eastAsia="en-US"/>
              </w:rPr>
              <w:t>Policy Section</w:t>
            </w:r>
          </w:p>
        </w:tc>
        <w:tc>
          <w:tcPr>
            <w:tcW w:w="2804" w:type="dxa"/>
          </w:tcPr>
          <w:p w14:paraId="107F897D" w14:textId="731DB78A" w:rsidR="004E4D0A" w:rsidRPr="000506A5" w:rsidRDefault="004E4D0A" w:rsidP="00F22165">
            <w:pPr>
              <w:pStyle w:val="EndnoteText"/>
              <w:jc w:val="center"/>
              <w:rPr>
                <w:rFonts w:asciiTheme="minorHAnsi" w:hAnsiTheme="minorHAnsi"/>
                <w:b/>
                <w:sz w:val="22"/>
                <w:szCs w:val="22"/>
                <w:lang w:val="en-US" w:eastAsia="en-US"/>
              </w:rPr>
            </w:pPr>
            <w:r w:rsidRPr="000506A5">
              <w:rPr>
                <w:rFonts w:asciiTheme="minorHAnsi" w:hAnsiTheme="minorHAnsi"/>
                <w:b/>
                <w:sz w:val="22"/>
                <w:szCs w:val="22"/>
                <w:lang w:val="en-US" w:eastAsia="en-US"/>
              </w:rPr>
              <w:t>Responsible Body</w:t>
            </w:r>
          </w:p>
        </w:tc>
        <w:tc>
          <w:tcPr>
            <w:tcW w:w="4024" w:type="dxa"/>
          </w:tcPr>
          <w:p w14:paraId="07CA4952" w14:textId="77777777" w:rsidR="004E4D0A" w:rsidRPr="000506A5" w:rsidRDefault="004E4D0A" w:rsidP="00F22165">
            <w:pPr>
              <w:pStyle w:val="EndnoteText"/>
              <w:jc w:val="center"/>
              <w:rPr>
                <w:rFonts w:asciiTheme="minorHAnsi" w:hAnsiTheme="minorHAnsi"/>
                <w:b/>
                <w:sz w:val="22"/>
                <w:szCs w:val="22"/>
                <w:lang w:val="en-US" w:eastAsia="en-US"/>
              </w:rPr>
            </w:pPr>
            <w:r w:rsidRPr="000506A5">
              <w:rPr>
                <w:rFonts w:asciiTheme="minorHAnsi" w:hAnsiTheme="minorHAnsi"/>
                <w:b/>
                <w:sz w:val="22"/>
                <w:szCs w:val="22"/>
                <w:lang w:val="en-US" w:eastAsia="en-US"/>
              </w:rPr>
              <w:t>Strategy for Review and Update</w:t>
            </w:r>
          </w:p>
        </w:tc>
      </w:tr>
      <w:tr w:rsidR="004E4D0A" w:rsidRPr="000506A5" w14:paraId="162485DE" w14:textId="77777777" w:rsidTr="006B576E">
        <w:tc>
          <w:tcPr>
            <w:tcW w:w="2388" w:type="dxa"/>
          </w:tcPr>
          <w:p w14:paraId="13ED2DD6"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1000 – Board Bylaws (BP)</w:t>
            </w:r>
          </w:p>
        </w:tc>
        <w:tc>
          <w:tcPr>
            <w:tcW w:w="2804" w:type="dxa"/>
          </w:tcPr>
          <w:p w14:paraId="0D04311A"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Board Liaison</w:t>
            </w:r>
          </w:p>
          <w:p w14:paraId="74DC7B6C"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CCLC Service</w:t>
            </w:r>
          </w:p>
        </w:tc>
        <w:tc>
          <w:tcPr>
            <w:tcW w:w="4024" w:type="dxa"/>
          </w:tcPr>
          <w:p w14:paraId="4977DB4A"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Quarterly as updates are received from CCLC and reviewed by senior administration</w:t>
            </w:r>
          </w:p>
        </w:tc>
      </w:tr>
      <w:tr w:rsidR="004E4D0A" w:rsidRPr="000506A5" w14:paraId="24717D9B" w14:textId="77777777" w:rsidTr="006B576E">
        <w:tc>
          <w:tcPr>
            <w:tcW w:w="2388" w:type="dxa"/>
          </w:tcPr>
          <w:p w14:paraId="12306347"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2000 – General District (BP, AR)</w:t>
            </w:r>
          </w:p>
        </w:tc>
        <w:tc>
          <w:tcPr>
            <w:tcW w:w="2804" w:type="dxa"/>
          </w:tcPr>
          <w:p w14:paraId="655D5529"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Board Liaison</w:t>
            </w:r>
          </w:p>
          <w:p w14:paraId="4898F2D7"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CCLC Service</w:t>
            </w:r>
          </w:p>
        </w:tc>
        <w:tc>
          <w:tcPr>
            <w:tcW w:w="4024" w:type="dxa"/>
          </w:tcPr>
          <w:p w14:paraId="2EA8FFFE"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Quarterly as updates are received from CCLC and reviewed by senior administration</w:t>
            </w:r>
          </w:p>
        </w:tc>
      </w:tr>
      <w:tr w:rsidR="004E4D0A" w:rsidRPr="000506A5" w14:paraId="1EE10912" w14:textId="77777777" w:rsidTr="006B576E">
        <w:tc>
          <w:tcPr>
            <w:tcW w:w="2388" w:type="dxa"/>
          </w:tcPr>
          <w:p w14:paraId="30EC5DFB"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3000 – Human Resources (BP, AR)</w:t>
            </w:r>
          </w:p>
        </w:tc>
        <w:tc>
          <w:tcPr>
            <w:tcW w:w="2804" w:type="dxa"/>
          </w:tcPr>
          <w:p w14:paraId="76DE2246"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Academic Senate Joint Personnel Policies Committee</w:t>
            </w:r>
          </w:p>
        </w:tc>
        <w:tc>
          <w:tcPr>
            <w:tcW w:w="4024" w:type="dxa"/>
          </w:tcPr>
          <w:p w14:paraId="42D5CB32"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Annual review of all policies and regulations on a rotating basis so that all are reviewed at least once every few years</w:t>
            </w:r>
          </w:p>
        </w:tc>
      </w:tr>
      <w:tr w:rsidR="004E4D0A" w:rsidRPr="000506A5" w14:paraId="0E1D02E2" w14:textId="77777777" w:rsidTr="006B576E">
        <w:tc>
          <w:tcPr>
            <w:tcW w:w="2388" w:type="dxa"/>
          </w:tcPr>
          <w:p w14:paraId="3A25AB17"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4000 – Student Services (BP, AR)</w:t>
            </w:r>
          </w:p>
        </w:tc>
        <w:tc>
          <w:tcPr>
            <w:tcW w:w="2804" w:type="dxa"/>
          </w:tcPr>
          <w:p w14:paraId="522169FF"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Academic Senate Joint Student Affairs Committee</w:t>
            </w:r>
          </w:p>
        </w:tc>
        <w:tc>
          <w:tcPr>
            <w:tcW w:w="4024" w:type="dxa"/>
          </w:tcPr>
          <w:p w14:paraId="66EC30E7" w14:textId="147BB63D"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Annual assessment of all administrative regulations and proposed administrative regulations, using such factors as currency, changes in state law or regulations, and new institutional practices/goals/priorities to inform the review process</w:t>
            </w:r>
          </w:p>
        </w:tc>
      </w:tr>
      <w:tr w:rsidR="004E4D0A" w:rsidRPr="000506A5" w14:paraId="2FDD1DA9" w14:textId="77777777" w:rsidTr="006B576E">
        <w:tc>
          <w:tcPr>
            <w:tcW w:w="2388" w:type="dxa"/>
          </w:tcPr>
          <w:p w14:paraId="0A046056"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5000 – Curriculum and Instruction (BP, AR)</w:t>
            </w:r>
          </w:p>
        </w:tc>
        <w:tc>
          <w:tcPr>
            <w:tcW w:w="2804" w:type="dxa"/>
          </w:tcPr>
          <w:p w14:paraId="64F07A9D"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Academic Senate Joint Curriculum Committee</w:t>
            </w:r>
          </w:p>
        </w:tc>
        <w:tc>
          <w:tcPr>
            <w:tcW w:w="4024" w:type="dxa"/>
          </w:tcPr>
          <w:p w14:paraId="789CBBCA"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Quarterly as updates are received from CCLC and reviewed by senior administration and department leads</w:t>
            </w:r>
          </w:p>
        </w:tc>
      </w:tr>
      <w:tr w:rsidR="004E4D0A" w:rsidRPr="000506A5" w14:paraId="701CAA04" w14:textId="77777777" w:rsidTr="006B576E">
        <w:tc>
          <w:tcPr>
            <w:tcW w:w="2388" w:type="dxa"/>
          </w:tcPr>
          <w:p w14:paraId="50C797D0"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6000 – Business Services and Facilities (BP)</w:t>
            </w:r>
          </w:p>
        </w:tc>
        <w:tc>
          <w:tcPr>
            <w:tcW w:w="2804" w:type="dxa"/>
          </w:tcPr>
          <w:p w14:paraId="1417E1FA"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DPAC Facilities Committee</w:t>
            </w:r>
          </w:p>
          <w:p w14:paraId="7344FE5F"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CCLC Service</w:t>
            </w:r>
          </w:p>
        </w:tc>
        <w:tc>
          <w:tcPr>
            <w:tcW w:w="4024" w:type="dxa"/>
          </w:tcPr>
          <w:p w14:paraId="38DF7873" w14:textId="77777777" w:rsidR="004E4D0A" w:rsidRPr="000506A5" w:rsidRDefault="004E4D0A" w:rsidP="00F22165">
            <w:pPr>
              <w:pStyle w:val="EndnoteText"/>
              <w:rPr>
                <w:rFonts w:asciiTheme="minorHAnsi" w:hAnsiTheme="minorHAnsi"/>
                <w:sz w:val="22"/>
                <w:szCs w:val="22"/>
                <w:lang w:val="en-US" w:eastAsia="en-US"/>
              </w:rPr>
            </w:pPr>
            <w:r w:rsidRPr="000506A5">
              <w:rPr>
                <w:rFonts w:asciiTheme="minorHAnsi" w:hAnsiTheme="minorHAnsi"/>
                <w:sz w:val="22"/>
                <w:szCs w:val="22"/>
                <w:lang w:val="en-US" w:eastAsia="en-US"/>
              </w:rPr>
              <w:t>Reviewed as specific concerns are raised by committee members or other interested parties</w:t>
            </w:r>
          </w:p>
        </w:tc>
      </w:tr>
    </w:tbl>
    <w:p w14:paraId="16B35E48" w14:textId="061D689A" w:rsidR="004E4D0A" w:rsidRPr="001922B2" w:rsidRDefault="004E4D0A" w:rsidP="00F22165">
      <w:pPr>
        <w:pStyle w:val="EndnoteText"/>
      </w:pPr>
      <w:r w:rsidRPr="001922B2">
        <w:t xml:space="preserve">Note: BP – Board Policy, AR – Administrative Regulation. </w:t>
      </w:r>
      <w:r w:rsidRPr="001922B2">
        <w:rPr>
          <w:lang w:val="en-US"/>
        </w:rPr>
        <w:t xml:space="preserve"> </w:t>
      </w:r>
      <w:r w:rsidRPr="001922B2">
        <w:t>The College has not specified administrative regulations for all board policies.</w:t>
      </w:r>
    </w:p>
    <w:p w14:paraId="5150C5B2" w14:textId="042EBDF6" w:rsidR="004E4D0A" w:rsidRDefault="004E4D0A" w:rsidP="000377EE">
      <w:pPr>
        <w:spacing w:before="120" w:after="120" w:line="240" w:lineRule="auto"/>
        <w:rPr>
          <w:szCs w:val="24"/>
        </w:rPr>
      </w:pPr>
      <w:r>
        <w:rPr>
          <w:szCs w:val="24"/>
        </w:rPr>
        <w:t>Pr</w:t>
      </w:r>
      <w:r w:rsidR="000377EE">
        <w:rPr>
          <w:szCs w:val="24"/>
        </w:rPr>
        <w:t>o</w:t>
      </w:r>
      <w:r>
        <w:rPr>
          <w:szCs w:val="24"/>
        </w:rPr>
        <w:t xml:space="preserve">gram policies, which put administrative regulations into action, are developed and implemented by each individual department and service as appropriate.  For example, the Financial Aid Office regularly reviews and updates policies and procedures related to financial aid based on feedback from students, staff, and other interested policies.  Likewise, the Office of Student Judicial Affairs maintains policies and procedures for student </w:t>
      </w:r>
      <w:r>
        <w:rPr>
          <w:szCs w:val="24"/>
        </w:rPr>
        <w:lastRenderedPageBreak/>
        <w:t xml:space="preserve">complaints, grievances, and adjudications.  As feedback from students, staff, other faculty and personnel outside of the area is received, the Office of Student Judicial Affairs implements revisions to existing procedures. </w:t>
      </w:r>
    </w:p>
    <w:p w14:paraId="4A3E8CEA" w14:textId="3E83C7F7" w:rsidR="004E4D0A" w:rsidRPr="00C30582" w:rsidRDefault="004E4D0A" w:rsidP="000377EE">
      <w:pPr>
        <w:pStyle w:val="NoSpacing"/>
        <w:spacing w:before="120" w:after="120"/>
        <w:rPr>
          <w:rFonts w:ascii="Times New Roman" w:hAnsi="Times New Roman"/>
          <w:color w:val="000000" w:themeColor="text1"/>
          <w:sz w:val="24"/>
          <w:szCs w:val="24"/>
        </w:rPr>
      </w:pPr>
      <w:r w:rsidRPr="00C30582">
        <w:rPr>
          <w:rFonts w:ascii="Times New Roman" w:hAnsi="Times New Roman"/>
          <w:sz w:val="24"/>
          <w:szCs w:val="24"/>
        </w:rPr>
        <w:t>Cha</w:t>
      </w:r>
      <w:r>
        <w:rPr>
          <w:rFonts w:ascii="Times New Roman" w:hAnsi="Times New Roman"/>
          <w:sz w:val="24"/>
          <w:szCs w:val="24"/>
        </w:rPr>
        <w:t xml:space="preserve">nges to policies and procedures </w:t>
      </w:r>
      <w:r w:rsidRPr="00C30582">
        <w:rPr>
          <w:rFonts w:ascii="Times New Roman" w:hAnsi="Times New Roman"/>
          <w:sz w:val="24"/>
          <w:szCs w:val="24"/>
        </w:rPr>
        <w:t>are often commu</w:t>
      </w:r>
      <w:r>
        <w:rPr>
          <w:rFonts w:ascii="Times New Roman" w:hAnsi="Times New Roman"/>
          <w:sz w:val="24"/>
          <w:szCs w:val="24"/>
        </w:rPr>
        <w:t xml:space="preserve">nicated to students via email.  </w:t>
      </w:r>
      <w:r w:rsidRPr="00C30582">
        <w:rPr>
          <w:rFonts w:ascii="Times New Roman" w:hAnsi="Times New Roman"/>
          <w:sz w:val="24"/>
          <w:szCs w:val="24"/>
        </w:rPr>
        <w:t>In addition, updates are made in all relevant online forums.</w:t>
      </w:r>
      <w:r>
        <w:rPr>
          <w:rFonts w:ascii="Times New Roman" w:hAnsi="Times New Roman"/>
          <w:sz w:val="24"/>
          <w:szCs w:val="24"/>
        </w:rPr>
        <w:t xml:space="preserve">  T</w:t>
      </w:r>
      <w:r w:rsidRPr="00C30582">
        <w:rPr>
          <w:rFonts w:ascii="Times New Roman" w:hAnsi="Times New Roman"/>
          <w:sz w:val="24"/>
          <w:szCs w:val="24"/>
        </w:rPr>
        <w:t>he College strives to implement changes to important policies and procedures once a year at the beginning or end of a major semester so as not to impact students, faculty, and programs mid-term</w:t>
      </w:r>
      <w:r>
        <w:rPr>
          <w:rFonts w:ascii="Times New Roman" w:hAnsi="Times New Roman"/>
          <w:sz w:val="24"/>
          <w:szCs w:val="24"/>
        </w:rPr>
        <w:t>.</w:t>
      </w:r>
    </w:p>
    <w:p w14:paraId="0752E748" w14:textId="19B0C0CE" w:rsidR="004E4D0A" w:rsidRPr="003333B4" w:rsidRDefault="004E4D0A" w:rsidP="000377EE">
      <w:pPr>
        <w:spacing w:before="120" w:after="120" w:line="240" w:lineRule="auto"/>
        <w:rPr>
          <w:szCs w:val="24"/>
        </w:rPr>
      </w:pPr>
      <w:r>
        <w:rPr>
          <w:szCs w:val="24"/>
        </w:rPr>
        <w:t>With regard to publications, t</w:t>
      </w:r>
      <w:r w:rsidRPr="003333B4">
        <w:rPr>
          <w:szCs w:val="24"/>
        </w:rPr>
        <w:t xml:space="preserve">he Office of Academic Affairs, in conjunction with the Articulation Officer, the Transfer/Counseling Center, the Enrollment Services Office, and the Marketing Office, annually updates and publishes the </w:t>
      </w:r>
      <w:r>
        <w:rPr>
          <w:szCs w:val="24"/>
        </w:rPr>
        <w:t>college catalog</w:t>
      </w:r>
      <w:r w:rsidRPr="003333B4">
        <w:rPr>
          <w:szCs w:val="24"/>
        </w:rPr>
        <w:t>, which includes</w:t>
      </w:r>
      <w:r>
        <w:rPr>
          <w:szCs w:val="24"/>
        </w:rPr>
        <w:t xml:space="preserve"> general information about the C</w:t>
      </w:r>
      <w:r w:rsidRPr="003333B4">
        <w:rPr>
          <w:szCs w:val="24"/>
        </w:rPr>
        <w:t xml:space="preserve">ollege, </w:t>
      </w:r>
      <w:r>
        <w:rPr>
          <w:szCs w:val="24"/>
        </w:rPr>
        <w:t xml:space="preserve">the College’s Mission and Goals, </w:t>
      </w:r>
      <w:r w:rsidRPr="003333B4">
        <w:rPr>
          <w:szCs w:val="24"/>
        </w:rPr>
        <w:t>academic requirements, and major policies concerning student academic standing, progress</w:t>
      </w:r>
      <w:r>
        <w:rPr>
          <w:szCs w:val="24"/>
        </w:rPr>
        <w:t>,</w:t>
      </w:r>
      <w:r w:rsidRPr="003333B4">
        <w:rPr>
          <w:szCs w:val="24"/>
        </w:rPr>
        <w:t xml:space="preserve"> and graduation.</w:t>
      </w:r>
      <w:r>
        <w:rPr>
          <w:szCs w:val="24"/>
        </w:rPr>
        <w:t xml:space="preserve">  Updates to the catalog are made annually but modifications are made as needed to the “Major Articulation Sheets,” which document degree and major requirements.</w:t>
      </w:r>
    </w:p>
    <w:p w14:paraId="29D078C2" w14:textId="77777777" w:rsidR="004E4D0A" w:rsidRPr="00004AA0" w:rsidRDefault="004E4D0A" w:rsidP="006B576E">
      <w:pPr>
        <w:keepNext/>
        <w:spacing w:before="120" w:after="120" w:line="240" w:lineRule="auto"/>
        <w:rPr>
          <w:b/>
          <w:i/>
          <w:szCs w:val="24"/>
          <w:u w:val="single"/>
        </w:rPr>
      </w:pPr>
      <w:r w:rsidRPr="00004AA0">
        <w:rPr>
          <w:b/>
          <w:i/>
          <w:szCs w:val="24"/>
          <w:u w:val="single"/>
        </w:rPr>
        <w:t>Analysis</w:t>
      </w:r>
    </w:p>
    <w:p w14:paraId="73241CD3" w14:textId="5626AEC2" w:rsidR="004E4D0A" w:rsidRDefault="004E4D0A" w:rsidP="006B576E">
      <w:pPr>
        <w:spacing w:before="120" w:after="120" w:line="240" w:lineRule="auto"/>
        <w:rPr>
          <w:szCs w:val="24"/>
        </w:rPr>
      </w:pPr>
      <w:r>
        <w:rPr>
          <w:szCs w:val="24"/>
        </w:rPr>
        <w:t xml:space="preserve">The process for reviewing, revising, and updating policies, procedures, and publications is all inclusive and representative of the college community, which helps to ensure the integrity of its content and its representation of its Mission, programs, and services.  All board policies, administrative regulations, and program procedures are regularly reviewed and updated based on feedback from students, faculty, and staff, as well as state and federal changes in legislation, policies, and mandates.  Publications are updated accordingly as changes in policies and procedures, as well as programs and services, occur. </w:t>
      </w:r>
    </w:p>
    <w:p w14:paraId="0D9DC827" w14:textId="77777777" w:rsidR="004E4D0A" w:rsidRPr="00004AA0" w:rsidRDefault="004E4D0A" w:rsidP="006B576E">
      <w:pPr>
        <w:keepNext/>
        <w:spacing w:before="120" w:after="120" w:line="240" w:lineRule="auto"/>
        <w:rPr>
          <w:b/>
          <w:i/>
          <w:szCs w:val="24"/>
          <w:u w:val="single"/>
        </w:rPr>
      </w:pPr>
      <w:r w:rsidRPr="00004AA0">
        <w:rPr>
          <w:b/>
          <w:i/>
          <w:szCs w:val="24"/>
          <w:u w:val="single"/>
        </w:rPr>
        <w:t>Plan</w:t>
      </w:r>
    </w:p>
    <w:p w14:paraId="2683A030" w14:textId="77777777" w:rsidR="004E4D0A" w:rsidRDefault="004E4D0A" w:rsidP="006B576E">
      <w:pPr>
        <w:pStyle w:val="NoSpacing"/>
        <w:spacing w:before="120" w:after="120"/>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70E51C03" w14:textId="77777777" w:rsidR="004E4D0A" w:rsidRDefault="004E4D0A" w:rsidP="007F542E">
      <w:pPr>
        <w:autoSpaceDE w:val="0"/>
        <w:autoSpaceDN w:val="0"/>
        <w:adjustRightInd w:val="0"/>
        <w:spacing w:after="0" w:line="240" w:lineRule="auto"/>
        <w:rPr>
          <w:color w:val="000000"/>
          <w:szCs w:val="24"/>
        </w:rPr>
      </w:pPr>
    </w:p>
    <w:p w14:paraId="2B03D6A7" w14:textId="746947FA" w:rsidR="004E4D0A" w:rsidRDefault="004E4D0A" w:rsidP="00D86EAD">
      <w:pPr>
        <w:keepNext/>
        <w:keepLines/>
        <w:tabs>
          <w:tab w:val="left" w:pos="900"/>
        </w:tabs>
        <w:autoSpaceDE w:val="0"/>
        <w:autoSpaceDN w:val="0"/>
        <w:adjustRightInd w:val="0"/>
        <w:spacing w:after="0" w:line="240" w:lineRule="auto"/>
        <w:rPr>
          <w:b/>
          <w:szCs w:val="24"/>
        </w:rPr>
      </w:pPr>
      <w:r>
        <w:rPr>
          <w:b/>
          <w:szCs w:val="24"/>
        </w:rPr>
        <w:t>IC.6</w:t>
      </w:r>
      <w:r>
        <w:rPr>
          <w:b/>
          <w:szCs w:val="24"/>
        </w:rPr>
        <w:tab/>
      </w:r>
      <w:r w:rsidRPr="00073410">
        <w:rPr>
          <w:b/>
          <w:szCs w:val="24"/>
        </w:rPr>
        <w:t>The institution accurately informs current and prospective students regarding the total cost of education, including tuition, fees, and other required expenses, including textbooks, and other instructional materials.</w:t>
      </w:r>
    </w:p>
    <w:p w14:paraId="4D4E8D0C" w14:textId="77777777" w:rsidR="004E4D0A" w:rsidRPr="00073410" w:rsidRDefault="004E4D0A" w:rsidP="00ED70FE">
      <w:pPr>
        <w:keepNext/>
        <w:autoSpaceDE w:val="0"/>
        <w:autoSpaceDN w:val="0"/>
        <w:adjustRightInd w:val="0"/>
        <w:spacing w:after="0" w:line="240" w:lineRule="auto"/>
        <w:rPr>
          <w:b/>
          <w:szCs w:val="24"/>
        </w:rPr>
      </w:pPr>
    </w:p>
    <w:p w14:paraId="5985F108" w14:textId="77777777" w:rsidR="004E4D0A" w:rsidRDefault="004E4D0A" w:rsidP="00D44915">
      <w:pPr>
        <w:keepNext/>
        <w:spacing w:after="0" w:line="240" w:lineRule="auto"/>
        <w:rPr>
          <w:b/>
          <w:i/>
          <w:szCs w:val="24"/>
          <w:u w:val="single"/>
        </w:rPr>
      </w:pPr>
      <w:r w:rsidRPr="00E765FA">
        <w:rPr>
          <w:b/>
          <w:i/>
          <w:szCs w:val="24"/>
          <w:u w:val="single"/>
        </w:rPr>
        <w:t>Evidence of Meeting the Standard</w:t>
      </w:r>
    </w:p>
    <w:p w14:paraId="013CE4E6" w14:textId="08E1EF0F" w:rsidR="004E4D0A" w:rsidRDefault="004E4D0A" w:rsidP="000377EE">
      <w:pPr>
        <w:spacing w:before="120" w:after="120" w:line="240" w:lineRule="auto"/>
        <w:rPr>
          <w:szCs w:val="24"/>
        </w:rPr>
      </w:pPr>
      <w:r>
        <w:rPr>
          <w:szCs w:val="24"/>
        </w:rPr>
        <w:t xml:space="preserve">Santa </w:t>
      </w:r>
      <w:r w:rsidRPr="00ED70FE">
        <w:rPr>
          <w:color w:val="000000"/>
          <w:szCs w:val="24"/>
        </w:rPr>
        <w:t>Monica</w:t>
      </w:r>
      <w:r>
        <w:rPr>
          <w:szCs w:val="24"/>
        </w:rPr>
        <w:t xml:space="preserve"> College is proactive in providing students with information about the cost of attending the</w:t>
      </w:r>
      <w:r w:rsidRPr="00ED70FE">
        <w:rPr>
          <w:color w:val="000000"/>
          <w:szCs w:val="24"/>
        </w:rPr>
        <w:t xml:space="preserve"> </w:t>
      </w:r>
      <w:r>
        <w:rPr>
          <w:szCs w:val="24"/>
        </w:rPr>
        <w:t>College.  From the cost of tuition to the cost of supplies, this information is readily available in various locations and formats.</w:t>
      </w:r>
    </w:p>
    <w:p w14:paraId="08637DC4" w14:textId="34ED6EDE" w:rsidR="004E4D0A" w:rsidRPr="007F542E" w:rsidRDefault="00A21A7B" w:rsidP="000377EE">
      <w:pPr>
        <w:spacing w:before="120" w:after="0" w:line="240" w:lineRule="auto"/>
        <w:rPr>
          <w:szCs w:val="24"/>
        </w:rPr>
      </w:pPr>
      <w:hyperlink r:id="rId44" w:history="1">
        <w:r w:rsidR="004E4D0A" w:rsidRPr="00105666">
          <w:rPr>
            <w:rStyle w:val="Hyperlink"/>
            <w:szCs w:val="24"/>
          </w:rPr>
          <w:t>The college website</w:t>
        </w:r>
      </w:hyperlink>
      <w:r w:rsidR="004E4D0A">
        <w:rPr>
          <w:rStyle w:val="EndnoteReference"/>
          <w:szCs w:val="24"/>
        </w:rPr>
        <w:endnoteReference w:id="39"/>
      </w:r>
      <w:r w:rsidR="004E4D0A">
        <w:rPr>
          <w:szCs w:val="24"/>
        </w:rPr>
        <w:t xml:space="preserve"> is the first resource for finding out information about the total cost of education, including tuition, fees, and other required expenses.  To make this information easily accessible, it is available in various places on the web site and on the college campus:</w:t>
      </w:r>
    </w:p>
    <w:p w14:paraId="6BDC70A5" w14:textId="39F39F41" w:rsidR="004E4D0A" w:rsidRPr="007F542E" w:rsidRDefault="00A21A7B" w:rsidP="007F542E">
      <w:pPr>
        <w:pStyle w:val="ListParagraph"/>
        <w:numPr>
          <w:ilvl w:val="0"/>
          <w:numId w:val="7"/>
        </w:numPr>
        <w:spacing w:after="0" w:line="240" w:lineRule="auto"/>
        <w:rPr>
          <w:szCs w:val="24"/>
        </w:rPr>
      </w:pPr>
      <w:hyperlink r:id="rId45" w:history="1">
        <w:r w:rsidR="004E4D0A" w:rsidRPr="00105666">
          <w:rPr>
            <w:rStyle w:val="Hyperlink"/>
            <w:szCs w:val="24"/>
          </w:rPr>
          <w:t>Admissions</w:t>
        </w:r>
      </w:hyperlink>
      <w:r w:rsidR="004E4D0A" w:rsidRPr="007F542E">
        <w:rPr>
          <w:rStyle w:val="EndnoteReference"/>
          <w:szCs w:val="24"/>
        </w:rPr>
        <w:endnoteReference w:id="40"/>
      </w:r>
      <w:r w:rsidR="004E4D0A" w:rsidRPr="007F542E">
        <w:rPr>
          <w:szCs w:val="24"/>
        </w:rPr>
        <w:t xml:space="preserve"> provides a summary of all costs</w:t>
      </w:r>
      <w:r w:rsidR="004E4D0A">
        <w:rPr>
          <w:szCs w:val="24"/>
        </w:rPr>
        <w:t xml:space="preserve"> (</w:t>
      </w:r>
      <w:r w:rsidR="004E4D0A" w:rsidRPr="007F542E">
        <w:rPr>
          <w:szCs w:val="24"/>
        </w:rPr>
        <w:t>enrollment fees, the health services fee, and optional fees, for residents, out-of-state students, and AB540/Dream Act students</w:t>
      </w:r>
      <w:r w:rsidR="004E4D0A">
        <w:rPr>
          <w:szCs w:val="24"/>
        </w:rPr>
        <w:t>).</w:t>
      </w:r>
    </w:p>
    <w:p w14:paraId="02DA4EEE" w14:textId="469971A7" w:rsidR="004E4D0A" w:rsidRPr="007F542E" w:rsidRDefault="00A21A7B" w:rsidP="007F542E">
      <w:pPr>
        <w:pStyle w:val="ListParagraph"/>
        <w:numPr>
          <w:ilvl w:val="0"/>
          <w:numId w:val="7"/>
        </w:numPr>
        <w:spacing w:after="0" w:line="240" w:lineRule="auto"/>
        <w:rPr>
          <w:szCs w:val="24"/>
        </w:rPr>
      </w:pPr>
      <w:hyperlink r:id="rId46" w:history="1">
        <w:r w:rsidR="004E4D0A" w:rsidRPr="00105666">
          <w:rPr>
            <w:rStyle w:val="Hyperlink"/>
            <w:szCs w:val="24"/>
          </w:rPr>
          <w:t>International Education</w:t>
        </w:r>
      </w:hyperlink>
      <w:r w:rsidR="004E4D0A" w:rsidRPr="007F542E">
        <w:rPr>
          <w:rStyle w:val="EndnoteReference"/>
          <w:szCs w:val="24"/>
        </w:rPr>
        <w:endnoteReference w:id="41"/>
      </w:r>
      <w:r w:rsidR="004E4D0A" w:rsidRPr="007F542E">
        <w:rPr>
          <w:szCs w:val="24"/>
        </w:rPr>
        <w:t xml:space="preserve"> outlines the </w:t>
      </w:r>
      <w:r w:rsidR="004E4D0A">
        <w:rPr>
          <w:szCs w:val="24"/>
        </w:rPr>
        <w:t>cost for international students.</w:t>
      </w:r>
    </w:p>
    <w:p w14:paraId="0C12B630" w14:textId="1F5C6B21" w:rsidR="004E4D0A" w:rsidRPr="007F542E" w:rsidRDefault="00A21A7B" w:rsidP="007F542E">
      <w:pPr>
        <w:pStyle w:val="ListParagraph"/>
        <w:numPr>
          <w:ilvl w:val="0"/>
          <w:numId w:val="7"/>
        </w:numPr>
        <w:spacing w:after="0" w:line="240" w:lineRule="auto"/>
        <w:rPr>
          <w:szCs w:val="24"/>
        </w:rPr>
      </w:pPr>
      <w:hyperlink r:id="rId47" w:history="1">
        <w:r w:rsidR="004E4D0A" w:rsidRPr="00105666">
          <w:rPr>
            <w:rStyle w:val="Hyperlink"/>
            <w:szCs w:val="24"/>
          </w:rPr>
          <w:t>Veterans’ Resource Center</w:t>
        </w:r>
      </w:hyperlink>
      <w:r w:rsidR="004E4D0A" w:rsidRPr="007F542E">
        <w:rPr>
          <w:rStyle w:val="EndnoteReference"/>
          <w:szCs w:val="24"/>
        </w:rPr>
        <w:endnoteReference w:id="42"/>
      </w:r>
      <w:r w:rsidR="004E4D0A" w:rsidRPr="007F542E">
        <w:rPr>
          <w:szCs w:val="24"/>
        </w:rPr>
        <w:t xml:space="preserve"> notes costs </w:t>
      </w:r>
      <w:r w:rsidR="004E4D0A">
        <w:rPr>
          <w:szCs w:val="24"/>
        </w:rPr>
        <w:t xml:space="preserve">covered by the </w:t>
      </w:r>
      <w:r w:rsidR="004E4D0A" w:rsidRPr="007F542E">
        <w:rPr>
          <w:szCs w:val="24"/>
        </w:rPr>
        <w:t>Vet</w:t>
      </w:r>
      <w:r w:rsidR="004E4D0A">
        <w:rPr>
          <w:szCs w:val="24"/>
        </w:rPr>
        <w:t>erans’ Administration.</w:t>
      </w:r>
    </w:p>
    <w:p w14:paraId="44E40BFB" w14:textId="42E7491D" w:rsidR="004E4D0A" w:rsidRPr="007F542E" w:rsidRDefault="00A21A7B" w:rsidP="007F542E">
      <w:pPr>
        <w:pStyle w:val="ListParagraph"/>
        <w:numPr>
          <w:ilvl w:val="0"/>
          <w:numId w:val="7"/>
        </w:numPr>
        <w:spacing w:after="0" w:line="240" w:lineRule="auto"/>
        <w:rPr>
          <w:szCs w:val="24"/>
        </w:rPr>
      </w:pPr>
      <w:hyperlink r:id="rId48" w:history="1">
        <w:r w:rsidR="004E4D0A" w:rsidRPr="00105666">
          <w:rPr>
            <w:rStyle w:val="Hyperlink"/>
            <w:szCs w:val="24"/>
          </w:rPr>
          <w:t>AB540 Resource Page</w:t>
        </w:r>
      </w:hyperlink>
      <w:r w:rsidR="004E4D0A" w:rsidRPr="007F542E">
        <w:rPr>
          <w:rStyle w:val="EndnoteReference"/>
          <w:szCs w:val="24"/>
        </w:rPr>
        <w:endnoteReference w:id="43"/>
      </w:r>
      <w:r w:rsidR="004E4D0A" w:rsidRPr="007F542E">
        <w:rPr>
          <w:szCs w:val="24"/>
        </w:rPr>
        <w:t xml:space="preserve"> includes the cost of enrollment, </w:t>
      </w:r>
      <w:r w:rsidR="004E4D0A">
        <w:rPr>
          <w:szCs w:val="24"/>
        </w:rPr>
        <w:t xml:space="preserve">and </w:t>
      </w:r>
      <w:r w:rsidR="004E4D0A" w:rsidRPr="007F542E">
        <w:rPr>
          <w:szCs w:val="24"/>
        </w:rPr>
        <w:t>information for students to request a Non-Resident Tuition Exemption and a Bo</w:t>
      </w:r>
      <w:r w:rsidR="004E4D0A">
        <w:rPr>
          <w:szCs w:val="24"/>
        </w:rPr>
        <w:t>ard of Governors fee waiver.</w:t>
      </w:r>
    </w:p>
    <w:p w14:paraId="7BAC8406" w14:textId="3B2467FD" w:rsidR="004E4D0A" w:rsidRPr="007F542E" w:rsidRDefault="00A21A7B" w:rsidP="007F542E">
      <w:pPr>
        <w:pStyle w:val="ListParagraph"/>
        <w:numPr>
          <w:ilvl w:val="0"/>
          <w:numId w:val="7"/>
        </w:numPr>
        <w:spacing w:after="0" w:line="240" w:lineRule="auto"/>
        <w:rPr>
          <w:szCs w:val="24"/>
        </w:rPr>
      </w:pPr>
      <w:hyperlink r:id="rId49" w:history="1">
        <w:r w:rsidR="004E4D0A" w:rsidRPr="00583771">
          <w:rPr>
            <w:rStyle w:val="Hyperlink"/>
            <w:szCs w:val="24"/>
          </w:rPr>
          <w:t>Financial Aid</w:t>
        </w:r>
      </w:hyperlink>
      <w:r w:rsidR="004E4D0A" w:rsidRPr="007F542E">
        <w:rPr>
          <w:rStyle w:val="EndnoteReference"/>
          <w:szCs w:val="24"/>
        </w:rPr>
        <w:endnoteReference w:id="44"/>
      </w:r>
      <w:r w:rsidR="004E4D0A" w:rsidRPr="007F542E">
        <w:rPr>
          <w:szCs w:val="24"/>
        </w:rPr>
        <w:t xml:space="preserve"> provides costs based on </w:t>
      </w:r>
      <w:r w:rsidR="004E4D0A">
        <w:rPr>
          <w:szCs w:val="24"/>
        </w:rPr>
        <w:t xml:space="preserve">students </w:t>
      </w:r>
      <w:r w:rsidR="004E4D0A" w:rsidRPr="007F542E">
        <w:rPr>
          <w:szCs w:val="24"/>
        </w:rPr>
        <w:t xml:space="preserve">living at home or on their own. </w:t>
      </w:r>
    </w:p>
    <w:p w14:paraId="6F7F1E06" w14:textId="23AB7E05" w:rsidR="004E4D0A" w:rsidRDefault="004E4D0A" w:rsidP="000377EE">
      <w:pPr>
        <w:spacing w:before="120" w:after="120" w:line="240" w:lineRule="auto"/>
        <w:rPr>
          <w:szCs w:val="24"/>
        </w:rPr>
      </w:pPr>
      <w:r>
        <w:rPr>
          <w:szCs w:val="24"/>
        </w:rPr>
        <w:t xml:space="preserve">In addition to providing an overview of the cost of education, the Financial Aid web page provides an online </w:t>
      </w:r>
      <w:hyperlink r:id="rId50" w:history="1">
        <w:r w:rsidRPr="00583771">
          <w:rPr>
            <w:rStyle w:val="Hyperlink"/>
            <w:szCs w:val="24"/>
          </w:rPr>
          <w:t>net price calculator</w:t>
        </w:r>
      </w:hyperlink>
      <w:r>
        <w:rPr>
          <w:szCs w:val="24"/>
        </w:rPr>
        <w:t>,</w:t>
      </w:r>
      <w:r>
        <w:rPr>
          <w:rStyle w:val="EndnoteReference"/>
          <w:szCs w:val="24"/>
        </w:rPr>
        <w:endnoteReference w:id="45"/>
      </w:r>
      <w:r>
        <w:rPr>
          <w:szCs w:val="24"/>
        </w:rPr>
        <w:t xml:space="preserve"> which prompts students to answer questions that can help determine the cost of attendance for one year.  This federally mandated tool is available to current and prospective students through </w:t>
      </w:r>
      <w:hyperlink r:id="rId51" w:history="1">
        <w:r w:rsidRPr="00583771">
          <w:rPr>
            <w:rStyle w:val="Hyperlink"/>
            <w:szCs w:val="24"/>
          </w:rPr>
          <w:t>main webpage</w:t>
        </w:r>
      </w:hyperlink>
      <w:r>
        <w:rPr>
          <w:rStyle w:val="EndnoteReference"/>
          <w:szCs w:val="24"/>
        </w:rPr>
        <w:endnoteReference w:id="46"/>
      </w:r>
      <w:r>
        <w:rPr>
          <w:szCs w:val="24"/>
        </w:rPr>
        <w:t xml:space="preserve"> and the </w:t>
      </w:r>
      <w:hyperlink r:id="rId52" w:history="1">
        <w:r w:rsidRPr="00583771">
          <w:rPr>
            <w:rStyle w:val="Hyperlink"/>
            <w:szCs w:val="24"/>
          </w:rPr>
          <w:t>Admissions Office web page</w:t>
        </w:r>
      </w:hyperlink>
      <w:r>
        <w:rPr>
          <w:szCs w:val="24"/>
        </w:rPr>
        <w:t>.</w:t>
      </w:r>
      <w:r>
        <w:rPr>
          <w:rStyle w:val="EndnoteReference"/>
          <w:szCs w:val="24"/>
        </w:rPr>
        <w:endnoteReference w:id="47"/>
      </w:r>
    </w:p>
    <w:p w14:paraId="1CF091D9" w14:textId="4111078B" w:rsidR="004E4D0A" w:rsidRDefault="004E4D0A" w:rsidP="000377EE">
      <w:pPr>
        <w:spacing w:before="120" w:after="120" w:line="240" w:lineRule="auto"/>
        <w:rPr>
          <w:szCs w:val="24"/>
        </w:rPr>
      </w:pPr>
      <w:r>
        <w:rPr>
          <w:szCs w:val="24"/>
        </w:rPr>
        <w:t>The Financial Aid Office also conducts a series of workshops for new and prospective students both on campus and in the local high schools to explain the financial aid process and the current cost of education and during VIP Welcome Day (for new students) and to targeted populations such as Guardian Scholars and Upward Bound students.  A Financial Aid Handbook is distributed at these workshops, which is also distributed by Financial Aid advisors when they meet with new students for the first time.  The handbook is updated as costs change to ensure students have access to current and accurate information.</w:t>
      </w:r>
    </w:p>
    <w:p w14:paraId="36377D2E" w14:textId="0FD52B9C" w:rsidR="004E4D0A" w:rsidRPr="00151D5E" w:rsidRDefault="004E4D0A" w:rsidP="000377EE">
      <w:pPr>
        <w:spacing w:before="120" w:after="120" w:line="240" w:lineRule="auto"/>
        <w:rPr>
          <w:szCs w:val="24"/>
        </w:rPr>
      </w:pPr>
      <w:r>
        <w:rPr>
          <w:szCs w:val="24"/>
        </w:rPr>
        <w:t>S</w:t>
      </w:r>
      <w:r w:rsidRPr="0006419F">
        <w:rPr>
          <w:szCs w:val="24"/>
        </w:rPr>
        <w:t xml:space="preserve">tudents can </w:t>
      </w:r>
      <w:r>
        <w:rPr>
          <w:szCs w:val="24"/>
        </w:rPr>
        <w:t xml:space="preserve">also get information about </w:t>
      </w:r>
      <w:r w:rsidRPr="0006419F">
        <w:rPr>
          <w:szCs w:val="24"/>
        </w:rPr>
        <w:t>their individual costs once they enroll in classes through the on</w:t>
      </w:r>
      <w:r>
        <w:rPr>
          <w:szCs w:val="24"/>
        </w:rPr>
        <w:t xml:space="preserve">line portal at </w:t>
      </w:r>
      <w:hyperlink r:id="rId53" w:history="1">
        <w:r w:rsidRPr="00A30637">
          <w:rPr>
            <w:rStyle w:val="Hyperlink"/>
            <w:szCs w:val="24"/>
          </w:rPr>
          <w:t>Corsair Connect</w:t>
        </w:r>
      </w:hyperlink>
      <w:r>
        <w:rPr>
          <w:szCs w:val="24"/>
        </w:rPr>
        <w:t>,</w:t>
      </w:r>
      <w:r>
        <w:rPr>
          <w:rStyle w:val="EndnoteReference"/>
          <w:szCs w:val="24"/>
        </w:rPr>
        <w:endnoteReference w:id="48"/>
      </w:r>
      <w:r>
        <w:rPr>
          <w:szCs w:val="24"/>
        </w:rPr>
        <w:t xml:space="preserve"> the College’s student self-service management system.  </w:t>
      </w:r>
      <w:r w:rsidRPr="0006419F">
        <w:rPr>
          <w:szCs w:val="24"/>
        </w:rPr>
        <w:t xml:space="preserve">Corsair Connect informs students of the total cost of their education, including any </w:t>
      </w:r>
      <w:r w:rsidRPr="00151D5E">
        <w:rPr>
          <w:szCs w:val="24"/>
        </w:rPr>
        <w:t>additional fees that have been applied to their account</w:t>
      </w:r>
      <w:r>
        <w:rPr>
          <w:szCs w:val="24"/>
        </w:rPr>
        <w:t xml:space="preserve"> and, when applicable,</w:t>
      </w:r>
      <w:r w:rsidRPr="00151D5E">
        <w:rPr>
          <w:szCs w:val="24"/>
        </w:rPr>
        <w:t xml:space="preserve"> whether </w:t>
      </w:r>
      <w:r>
        <w:rPr>
          <w:szCs w:val="24"/>
        </w:rPr>
        <w:t xml:space="preserve">a students’ </w:t>
      </w:r>
      <w:r w:rsidRPr="00151D5E">
        <w:rPr>
          <w:szCs w:val="24"/>
        </w:rPr>
        <w:t xml:space="preserve">California Board of Governors (BOG) fee waiver has been processed and </w:t>
      </w:r>
      <w:r>
        <w:rPr>
          <w:szCs w:val="24"/>
        </w:rPr>
        <w:t xml:space="preserve">which </w:t>
      </w:r>
      <w:r w:rsidRPr="00151D5E">
        <w:rPr>
          <w:szCs w:val="24"/>
        </w:rPr>
        <w:t xml:space="preserve">fees </w:t>
      </w:r>
      <w:r>
        <w:rPr>
          <w:szCs w:val="24"/>
        </w:rPr>
        <w:t xml:space="preserve">the waiver </w:t>
      </w:r>
      <w:r w:rsidRPr="00151D5E">
        <w:rPr>
          <w:szCs w:val="24"/>
        </w:rPr>
        <w:t>cover</w:t>
      </w:r>
      <w:r>
        <w:rPr>
          <w:szCs w:val="24"/>
        </w:rPr>
        <w:t>s</w:t>
      </w:r>
      <w:r w:rsidRPr="00151D5E">
        <w:rPr>
          <w:szCs w:val="24"/>
        </w:rPr>
        <w:t xml:space="preserve">. </w:t>
      </w:r>
    </w:p>
    <w:p w14:paraId="28E3BA59" w14:textId="24AD35DA" w:rsidR="004E4D0A" w:rsidRDefault="004E4D0A" w:rsidP="000377EE">
      <w:pPr>
        <w:spacing w:before="120" w:after="120" w:line="240" w:lineRule="auto"/>
        <w:rPr>
          <w:szCs w:val="24"/>
        </w:rPr>
      </w:pPr>
      <w:r w:rsidRPr="00151D5E">
        <w:rPr>
          <w:szCs w:val="24"/>
        </w:rPr>
        <w:t xml:space="preserve">In addition to the website and Corsair </w:t>
      </w:r>
      <w:r>
        <w:rPr>
          <w:szCs w:val="24"/>
        </w:rPr>
        <w:t xml:space="preserve">Connect, students may obtain fee information in the college catalog and the schedule of classes, where fees are outlined at the beginning of the schedule.  Some classes will have additional costs for supplies and materials, which are described in the schedule under specific course listings.  All fees charged to students adhere to the California Community Colleges Education Code, </w:t>
      </w:r>
      <w:hyperlink r:id="rId54" w:history="1">
        <w:r w:rsidRPr="00A30637">
          <w:rPr>
            <w:rStyle w:val="Hyperlink"/>
            <w:szCs w:val="24"/>
          </w:rPr>
          <w:t>Title 5 Section 59400 - 59408</w:t>
        </w:r>
      </w:hyperlink>
      <w:r>
        <w:rPr>
          <w:rStyle w:val="EndnoteReference"/>
          <w:szCs w:val="24"/>
        </w:rPr>
        <w:endnoteReference w:id="49"/>
      </w:r>
      <w:r>
        <w:rPr>
          <w:szCs w:val="24"/>
        </w:rPr>
        <w:t xml:space="preserve"> and the </w:t>
      </w:r>
      <w:hyperlink r:id="rId55" w:history="1">
        <w:r w:rsidRPr="00A30637">
          <w:rPr>
            <w:rStyle w:val="Hyperlink"/>
            <w:szCs w:val="24"/>
          </w:rPr>
          <w:t>California Community Colleges Student Fee Handbook</w:t>
        </w:r>
      </w:hyperlink>
      <w:r>
        <w:rPr>
          <w:szCs w:val="24"/>
        </w:rPr>
        <w:t>.</w:t>
      </w:r>
      <w:r>
        <w:rPr>
          <w:rStyle w:val="EndnoteReference"/>
          <w:szCs w:val="24"/>
        </w:rPr>
        <w:endnoteReference w:id="50"/>
      </w:r>
    </w:p>
    <w:p w14:paraId="55A83CBF" w14:textId="609B1264" w:rsidR="004E4D0A" w:rsidRDefault="004E4D0A" w:rsidP="000377EE">
      <w:pPr>
        <w:autoSpaceDE w:val="0"/>
        <w:autoSpaceDN w:val="0"/>
        <w:adjustRightInd w:val="0"/>
        <w:spacing w:before="120" w:after="120" w:line="240" w:lineRule="auto"/>
        <w:rPr>
          <w:szCs w:val="24"/>
        </w:rPr>
      </w:pPr>
      <w:r>
        <w:rPr>
          <w:szCs w:val="24"/>
        </w:rPr>
        <w:t xml:space="preserve">Current and prospective students may access the Santa Monica College Bookstore website to get additional information about the cost of books and </w:t>
      </w:r>
      <w:r w:rsidRPr="00D83A8C">
        <w:rPr>
          <w:szCs w:val="24"/>
        </w:rPr>
        <w:t>supplies required for each course.</w:t>
      </w:r>
      <w:r>
        <w:rPr>
          <w:szCs w:val="24"/>
        </w:rPr>
        <w:t xml:space="preserve">  As outlined in the Federal Higher Education Opportunity Act (HEOA) of 2008,</w:t>
      </w:r>
      <w:r w:rsidRPr="00D83A8C">
        <w:rPr>
          <w:szCs w:val="24"/>
        </w:rPr>
        <w:t xml:space="preserve"> Santa Monica College </w:t>
      </w:r>
      <w:r>
        <w:rPr>
          <w:szCs w:val="24"/>
        </w:rPr>
        <w:t xml:space="preserve">is required </w:t>
      </w:r>
      <w:r w:rsidRPr="00D83A8C">
        <w:rPr>
          <w:szCs w:val="24"/>
        </w:rPr>
        <w:t>to provide students with the International Standard Book Number (ISBN), retail price, and/or other information (subject to change) about the required or recommended textbooks and supplemental material</w:t>
      </w:r>
      <w:r>
        <w:rPr>
          <w:szCs w:val="24"/>
        </w:rPr>
        <w:t>s for each course offered at the College</w:t>
      </w:r>
      <w:r w:rsidRPr="00D83A8C">
        <w:rPr>
          <w:szCs w:val="24"/>
        </w:rPr>
        <w:t>.</w:t>
      </w:r>
      <w:r w:rsidRPr="00B36C7D">
        <w:rPr>
          <w:szCs w:val="24"/>
        </w:rPr>
        <w:t xml:space="preserve"> </w:t>
      </w:r>
      <w:r>
        <w:rPr>
          <w:szCs w:val="24"/>
        </w:rPr>
        <w:t xml:space="preserve"> Students can click on the “Get Your Book List” button and see the cost of textbooks and additional supplies that are needed for each of their courses before actually enrolling.  </w:t>
      </w:r>
    </w:p>
    <w:p w14:paraId="59829F1F" w14:textId="6FCC0319" w:rsidR="004E4D0A" w:rsidRDefault="004E4D0A" w:rsidP="000377EE">
      <w:pPr>
        <w:spacing w:before="120" w:after="120" w:line="240" w:lineRule="auto"/>
        <w:rPr>
          <w:szCs w:val="24"/>
        </w:rPr>
      </w:pPr>
      <w:r>
        <w:rPr>
          <w:szCs w:val="24"/>
        </w:rPr>
        <w:t xml:space="preserve">In addition to these sites, many of the College’s career technical education programs have additional costs that are explained to students through program materials, one-on-one advising sessions with counseling staff and program administrators, and through their web pages.  </w:t>
      </w:r>
      <w:r w:rsidR="00947D6A">
        <w:rPr>
          <w:szCs w:val="24"/>
        </w:rPr>
        <w:t xml:space="preserve">The </w:t>
      </w:r>
      <w:r>
        <w:rPr>
          <w:szCs w:val="24"/>
        </w:rPr>
        <w:t xml:space="preserve">College’s Nursing Program, </w:t>
      </w:r>
      <w:r w:rsidR="00947D6A">
        <w:rPr>
          <w:szCs w:val="24"/>
        </w:rPr>
        <w:t xml:space="preserve">for example, </w:t>
      </w:r>
      <w:r>
        <w:rPr>
          <w:szCs w:val="24"/>
        </w:rPr>
        <w:t xml:space="preserve">informs prospective students through a </w:t>
      </w:r>
      <w:hyperlink r:id="rId56" w:history="1">
        <w:r w:rsidRPr="00A30637">
          <w:rPr>
            <w:rStyle w:val="Hyperlink"/>
            <w:szCs w:val="24"/>
          </w:rPr>
          <w:t>brochure</w:t>
        </w:r>
      </w:hyperlink>
      <w:r>
        <w:rPr>
          <w:rStyle w:val="EndnoteReference"/>
          <w:szCs w:val="24"/>
        </w:rPr>
        <w:endnoteReference w:id="51"/>
      </w:r>
      <w:r>
        <w:rPr>
          <w:szCs w:val="24"/>
        </w:rPr>
        <w:t xml:space="preserve"> distributed during their initial orientation that the expected cost of supplies, tests, malpractice insurance, etc. is between $3,000 and $4,000 for the duration of the program.</w:t>
      </w:r>
    </w:p>
    <w:p w14:paraId="63C153E3" w14:textId="77777777" w:rsidR="004E4D0A" w:rsidRPr="00AA6AF7" w:rsidRDefault="004E4D0A" w:rsidP="006B576E">
      <w:pPr>
        <w:keepNext/>
        <w:spacing w:before="120" w:after="120" w:line="240" w:lineRule="auto"/>
        <w:rPr>
          <w:b/>
          <w:i/>
          <w:szCs w:val="24"/>
          <w:u w:val="single"/>
        </w:rPr>
      </w:pPr>
      <w:r w:rsidRPr="00AA6AF7">
        <w:rPr>
          <w:b/>
          <w:i/>
          <w:szCs w:val="24"/>
          <w:u w:val="single"/>
        </w:rPr>
        <w:lastRenderedPageBreak/>
        <w:t>Analysis</w:t>
      </w:r>
    </w:p>
    <w:p w14:paraId="6E3ABAEF" w14:textId="1249A932" w:rsidR="004E4D0A" w:rsidRDefault="004E4D0A" w:rsidP="006B576E">
      <w:pPr>
        <w:spacing w:before="120" w:after="120" w:line="240" w:lineRule="auto"/>
        <w:rPr>
          <w:szCs w:val="24"/>
        </w:rPr>
      </w:pPr>
      <w:r>
        <w:rPr>
          <w:szCs w:val="24"/>
        </w:rPr>
        <w:t xml:space="preserve">Santa Monica College provides current and prospective students with accurate information in multiple </w:t>
      </w:r>
      <w:r w:rsidRPr="00ED70FE">
        <w:rPr>
          <w:color w:val="000000"/>
          <w:szCs w:val="24"/>
        </w:rPr>
        <w:t>places</w:t>
      </w:r>
      <w:r>
        <w:rPr>
          <w:szCs w:val="24"/>
        </w:rPr>
        <w:t xml:space="preserve"> and formats so that they can determine what it may cost to attend </w:t>
      </w:r>
      <w:r w:rsidR="00947D6A">
        <w:rPr>
          <w:szCs w:val="24"/>
        </w:rPr>
        <w:t>the</w:t>
      </w:r>
      <w:r>
        <w:rPr>
          <w:szCs w:val="24"/>
        </w:rPr>
        <w:t xml:space="preserve"> College.</w:t>
      </w:r>
    </w:p>
    <w:p w14:paraId="663B4C5D" w14:textId="4A7CB0BA" w:rsidR="004E4D0A" w:rsidRDefault="004E4D0A" w:rsidP="006B576E">
      <w:pPr>
        <w:spacing w:before="120" w:after="120" w:line="240" w:lineRule="auto"/>
        <w:rPr>
          <w:b/>
          <w:i/>
          <w:szCs w:val="24"/>
          <w:u w:val="single"/>
        </w:rPr>
      </w:pPr>
      <w:r>
        <w:rPr>
          <w:b/>
          <w:i/>
          <w:szCs w:val="24"/>
          <w:u w:val="single"/>
        </w:rPr>
        <w:t>Plan</w:t>
      </w:r>
    </w:p>
    <w:p w14:paraId="4AE906D7" w14:textId="77777777" w:rsidR="004E4D0A" w:rsidRDefault="004E4D0A" w:rsidP="006B576E">
      <w:pPr>
        <w:pStyle w:val="NoSpacing"/>
        <w:spacing w:before="120" w:after="120"/>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383D8E9E" w14:textId="77777777" w:rsidR="004E4D0A" w:rsidRDefault="004E4D0A" w:rsidP="00F22165">
      <w:pPr>
        <w:spacing w:after="0" w:line="240" w:lineRule="auto"/>
        <w:rPr>
          <w:szCs w:val="24"/>
        </w:rPr>
      </w:pPr>
    </w:p>
    <w:p w14:paraId="464F494D" w14:textId="77777777" w:rsidR="004E4D0A" w:rsidRDefault="004E4D0A" w:rsidP="00F22165">
      <w:pPr>
        <w:spacing w:after="0" w:line="240" w:lineRule="auto"/>
        <w:rPr>
          <w:b/>
          <w:szCs w:val="24"/>
        </w:rPr>
      </w:pPr>
    </w:p>
    <w:p w14:paraId="3A28615D" w14:textId="09557218" w:rsidR="004E4D0A" w:rsidRPr="00C3507F" w:rsidRDefault="004E4D0A" w:rsidP="00D86EAD">
      <w:pPr>
        <w:keepNext/>
        <w:keepLines/>
        <w:tabs>
          <w:tab w:val="left" w:pos="900"/>
        </w:tabs>
        <w:autoSpaceDE w:val="0"/>
        <w:autoSpaceDN w:val="0"/>
        <w:adjustRightInd w:val="0"/>
        <w:spacing w:after="0" w:line="240" w:lineRule="auto"/>
        <w:rPr>
          <w:b/>
          <w:szCs w:val="24"/>
        </w:rPr>
      </w:pPr>
      <w:r>
        <w:rPr>
          <w:b/>
          <w:szCs w:val="24"/>
        </w:rPr>
        <w:t>IC.7</w:t>
      </w:r>
      <w:r>
        <w:rPr>
          <w:b/>
          <w:szCs w:val="24"/>
        </w:rPr>
        <w:tab/>
      </w:r>
      <w:r w:rsidRPr="00C3507F">
        <w:rPr>
          <w:b/>
          <w:szCs w:val="24"/>
        </w:rPr>
        <w:t xml:space="preserve">In order to assure institutional and academic integrity, the institution uses and publishes governing board policies on academic freedom and responsibility. </w:t>
      </w:r>
      <w:r>
        <w:rPr>
          <w:b/>
          <w:szCs w:val="24"/>
        </w:rPr>
        <w:t xml:space="preserve"> </w:t>
      </w:r>
      <w:r w:rsidRPr="00C3507F">
        <w:rPr>
          <w:b/>
          <w:szCs w:val="24"/>
        </w:rPr>
        <w:t>These policies make clear the institution</w:t>
      </w:r>
      <w:r>
        <w:rPr>
          <w:b/>
          <w:szCs w:val="24"/>
        </w:rPr>
        <w:t>’</w:t>
      </w:r>
      <w:r w:rsidRPr="00C3507F">
        <w:rPr>
          <w:b/>
          <w:szCs w:val="24"/>
        </w:rPr>
        <w:t>s commitment to the free pursuit and dissemination of knowledge, and its support for an atmosphere in which intellectual freedom exists for all constituencies, including faculty and students.</w:t>
      </w:r>
      <w:r>
        <w:rPr>
          <w:b/>
          <w:szCs w:val="24"/>
        </w:rPr>
        <w:t xml:space="preserve">  (ER 13)</w:t>
      </w:r>
    </w:p>
    <w:p w14:paraId="3A2BFE3C" w14:textId="77777777" w:rsidR="004E4D0A" w:rsidRPr="00C3507F" w:rsidRDefault="004E4D0A" w:rsidP="00ED70FE">
      <w:pPr>
        <w:keepNext/>
        <w:autoSpaceDE w:val="0"/>
        <w:autoSpaceDN w:val="0"/>
        <w:adjustRightInd w:val="0"/>
        <w:spacing w:after="0" w:line="240" w:lineRule="auto"/>
        <w:rPr>
          <w:szCs w:val="24"/>
        </w:rPr>
      </w:pPr>
    </w:p>
    <w:p w14:paraId="44C50848" w14:textId="77777777" w:rsidR="004E4D0A" w:rsidRPr="00C3507F" w:rsidRDefault="004E4D0A" w:rsidP="009423BE">
      <w:pPr>
        <w:keepNext/>
        <w:spacing w:after="0" w:line="240" w:lineRule="auto"/>
        <w:rPr>
          <w:b/>
          <w:i/>
          <w:szCs w:val="24"/>
          <w:u w:val="single"/>
        </w:rPr>
      </w:pPr>
      <w:r w:rsidRPr="00C3507F">
        <w:rPr>
          <w:b/>
          <w:i/>
          <w:szCs w:val="24"/>
          <w:u w:val="single"/>
        </w:rPr>
        <w:t>Evidence of Meeting the Standard</w:t>
      </w:r>
    </w:p>
    <w:p w14:paraId="55DB8CBE" w14:textId="77777777" w:rsidR="004E4D0A" w:rsidRPr="00C3507F" w:rsidRDefault="004E4D0A" w:rsidP="009423BE">
      <w:pPr>
        <w:keepNext/>
        <w:spacing w:after="0" w:line="240" w:lineRule="auto"/>
        <w:rPr>
          <w:szCs w:val="24"/>
        </w:rPr>
      </w:pPr>
    </w:p>
    <w:p w14:paraId="79D51CEA" w14:textId="48C4C3BC" w:rsidR="004E4D0A" w:rsidRPr="00C3507F" w:rsidRDefault="00A21A7B" w:rsidP="00ED70FE">
      <w:pPr>
        <w:spacing w:after="0" w:line="240" w:lineRule="auto"/>
        <w:contextualSpacing/>
        <w:rPr>
          <w:szCs w:val="24"/>
        </w:rPr>
      </w:pPr>
      <w:hyperlink r:id="rId57" w:history="1">
        <w:r w:rsidR="004E4D0A" w:rsidRPr="00AF3BFE">
          <w:rPr>
            <w:rStyle w:val="Hyperlink"/>
            <w:szCs w:val="24"/>
          </w:rPr>
          <w:t>Board Policy (BP) 5210</w:t>
        </w:r>
      </w:hyperlink>
      <w:r w:rsidR="004E4D0A">
        <w:rPr>
          <w:szCs w:val="24"/>
        </w:rPr>
        <w:t>,</w:t>
      </w:r>
      <w:r w:rsidR="004E4D0A">
        <w:rPr>
          <w:rStyle w:val="EndnoteReference"/>
          <w:szCs w:val="24"/>
        </w:rPr>
        <w:endnoteReference w:id="52"/>
      </w:r>
      <w:r w:rsidR="004E4D0A" w:rsidRPr="00C3507F">
        <w:rPr>
          <w:szCs w:val="24"/>
        </w:rPr>
        <w:t xml:space="preserve"> the Academic Freedom Statement, provides faculty and staff with specific guidance on ensuring a</w:t>
      </w:r>
      <w:r w:rsidR="004E4D0A">
        <w:rPr>
          <w:szCs w:val="24"/>
        </w:rPr>
        <w:t>n</w:t>
      </w:r>
      <w:r w:rsidR="004E4D0A" w:rsidRPr="00C3507F">
        <w:rPr>
          <w:szCs w:val="24"/>
        </w:rPr>
        <w:t xml:space="preserve"> atmosphere of intellectual freedom.</w:t>
      </w:r>
      <w:r w:rsidR="004E4D0A">
        <w:rPr>
          <w:szCs w:val="24"/>
        </w:rPr>
        <w:t xml:space="preserve">  </w:t>
      </w:r>
      <w:r w:rsidR="004E4D0A" w:rsidRPr="00C3507F">
        <w:rPr>
          <w:szCs w:val="24"/>
        </w:rPr>
        <w:t xml:space="preserve">This policy addresses the importance of presenting and examining material in an objective manner, free from fear of reprisal and fostering an environment </w:t>
      </w:r>
      <w:r w:rsidR="004E4D0A">
        <w:rPr>
          <w:szCs w:val="24"/>
        </w:rPr>
        <w:t>that supports</w:t>
      </w:r>
      <w:r w:rsidR="004E4D0A" w:rsidRPr="00C3507F">
        <w:rPr>
          <w:szCs w:val="24"/>
        </w:rPr>
        <w:t xml:space="preserve"> critical thinking and understanding of opposing viewpoints. </w:t>
      </w:r>
      <w:r w:rsidR="004E4D0A">
        <w:rPr>
          <w:szCs w:val="24"/>
        </w:rPr>
        <w:t xml:space="preserve"> </w:t>
      </w:r>
      <w:r w:rsidR="004E4D0A" w:rsidRPr="00D166C6">
        <w:rPr>
          <w:szCs w:val="24"/>
        </w:rPr>
        <w:t>The Academic Freedom Statement</w:t>
      </w:r>
      <w:r w:rsidR="004E4D0A" w:rsidRPr="00C3507F">
        <w:rPr>
          <w:szCs w:val="24"/>
        </w:rPr>
        <w:t xml:space="preserve"> is available to all faculty, staff</w:t>
      </w:r>
      <w:r w:rsidR="004E4D0A">
        <w:rPr>
          <w:szCs w:val="24"/>
        </w:rPr>
        <w:t xml:space="preserve">, and students in the </w:t>
      </w:r>
      <w:hyperlink r:id="rId58" w:history="1">
        <w:r w:rsidR="004E4D0A" w:rsidRPr="00D166C6">
          <w:rPr>
            <w:rStyle w:val="Hyperlink"/>
            <w:szCs w:val="24"/>
          </w:rPr>
          <w:t>college catalog</w:t>
        </w:r>
      </w:hyperlink>
      <w:r w:rsidR="004E4D0A">
        <w:rPr>
          <w:rStyle w:val="EndnoteReference"/>
          <w:szCs w:val="24"/>
        </w:rPr>
        <w:endnoteReference w:id="53"/>
      </w:r>
      <w:r w:rsidR="004E4D0A">
        <w:rPr>
          <w:szCs w:val="24"/>
        </w:rPr>
        <w:t xml:space="preserve"> and is posted on the </w:t>
      </w:r>
      <w:hyperlink r:id="rId59" w:history="1">
        <w:r w:rsidR="004E4D0A" w:rsidRPr="00D166C6">
          <w:rPr>
            <w:rStyle w:val="Hyperlink"/>
            <w:szCs w:val="24"/>
          </w:rPr>
          <w:t>college website</w:t>
        </w:r>
      </w:hyperlink>
      <w:r w:rsidR="004E4D0A">
        <w:rPr>
          <w:szCs w:val="24"/>
        </w:rPr>
        <w:t>.</w:t>
      </w:r>
      <w:r w:rsidR="004E4D0A">
        <w:rPr>
          <w:rStyle w:val="EndnoteReference"/>
          <w:szCs w:val="24"/>
        </w:rPr>
        <w:endnoteReference w:id="54"/>
      </w:r>
      <w:r w:rsidR="004E4D0A">
        <w:rPr>
          <w:szCs w:val="24"/>
        </w:rPr>
        <w:t xml:space="preserve">  </w:t>
      </w:r>
      <w:r w:rsidR="004E4D0A" w:rsidRPr="00C3507F">
        <w:rPr>
          <w:szCs w:val="24"/>
        </w:rPr>
        <w:t>The following is an excerpt from this policy, specifically addressing the right to intellectual freedom</w:t>
      </w:r>
      <w:r w:rsidR="004E4D0A">
        <w:rPr>
          <w:szCs w:val="24"/>
        </w:rPr>
        <w:t>:</w:t>
      </w:r>
      <w:r w:rsidR="004E4D0A" w:rsidRPr="00C3507F">
        <w:rPr>
          <w:szCs w:val="24"/>
        </w:rPr>
        <w:t xml:space="preserve"> </w:t>
      </w:r>
    </w:p>
    <w:p w14:paraId="7FC342C0" w14:textId="77777777" w:rsidR="004E4D0A" w:rsidRPr="00C3507F" w:rsidRDefault="004E4D0A" w:rsidP="00AB5FD7">
      <w:pPr>
        <w:spacing w:after="0" w:line="240" w:lineRule="auto"/>
        <w:rPr>
          <w:szCs w:val="24"/>
        </w:rPr>
      </w:pPr>
    </w:p>
    <w:p w14:paraId="00E4C8CC" w14:textId="4D0F83A2" w:rsidR="004E4D0A" w:rsidRPr="00947D6A" w:rsidRDefault="004E4D0A" w:rsidP="00AB5FD7">
      <w:pPr>
        <w:spacing w:after="0" w:line="240" w:lineRule="auto"/>
        <w:rPr>
          <w:sz w:val="22"/>
          <w:szCs w:val="24"/>
        </w:rPr>
      </w:pPr>
      <w:r w:rsidRPr="00947D6A">
        <w:rPr>
          <w:sz w:val="22"/>
          <w:szCs w:val="24"/>
        </w:rPr>
        <w:t>“</w:t>
      </w:r>
      <w:r w:rsidRPr="00E225BF">
        <w:rPr>
          <w:i/>
          <w:szCs w:val="24"/>
        </w:rPr>
        <w:t>The intellectual search for transmission of knowledge should go forward in an atmosphere free from fear of reprisal, while providing opportunities for critical thinking and understanding of conflicting viewpoints.  In order that special interests or conflicting public opinion not impede the educational process, instructors and students must be free to investigate, to form conclusions, and to express judgments and opinions.”</w:t>
      </w:r>
    </w:p>
    <w:p w14:paraId="5FE55234" w14:textId="77777777" w:rsidR="004E4D0A" w:rsidRPr="00C3507F" w:rsidRDefault="004E4D0A" w:rsidP="00F22165">
      <w:pPr>
        <w:spacing w:after="0" w:line="240" w:lineRule="auto"/>
        <w:rPr>
          <w:szCs w:val="24"/>
        </w:rPr>
      </w:pPr>
    </w:p>
    <w:p w14:paraId="5D5AA4DB" w14:textId="7218077B" w:rsidR="004E4D0A" w:rsidRDefault="004E4D0A" w:rsidP="006B576E">
      <w:pPr>
        <w:spacing w:before="120" w:after="120" w:line="240" w:lineRule="auto"/>
        <w:rPr>
          <w:szCs w:val="24"/>
        </w:rPr>
      </w:pPr>
      <w:r w:rsidRPr="00D166C6">
        <w:rPr>
          <w:szCs w:val="24"/>
        </w:rPr>
        <w:t>Article 5200, Academic Freedom and Responsibilities</w:t>
      </w:r>
      <w:r>
        <w:rPr>
          <w:szCs w:val="24"/>
        </w:rPr>
        <w:t>,</w:t>
      </w:r>
      <w:r>
        <w:rPr>
          <w:rStyle w:val="EndnoteReference"/>
          <w:szCs w:val="24"/>
        </w:rPr>
        <w:endnoteReference w:id="55"/>
      </w:r>
      <w:r>
        <w:rPr>
          <w:szCs w:val="24"/>
        </w:rPr>
        <w:t xml:space="preserve"> of the administrative regulations (AR) provides more guidance to faculty for facilitating a classroom that encourages academic freedom and responsibility. </w:t>
      </w:r>
      <w:r w:rsidRPr="00AB5FD7">
        <w:rPr>
          <w:szCs w:val="24"/>
        </w:rPr>
        <w:t xml:space="preserve"> </w:t>
      </w:r>
      <w:r>
        <w:rPr>
          <w:szCs w:val="24"/>
        </w:rPr>
        <w:t xml:space="preserve">Specifically, </w:t>
      </w:r>
      <w:hyperlink r:id="rId60" w:history="1">
        <w:r w:rsidRPr="00D166C6">
          <w:rPr>
            <w:rStyle w:val="Hyperlink"/>
            <w:szCs w:val="24"/>
          </w:rPr>
          <w:t>AR 5220, Ethics Statement</w:t>
        </w:r>
      </w:hyperlink>
      <w:r>
        <w:rPr>
          <w:szCs w:val="24"/>
        </w:rPr>
        <w:t>, states:</w:t>
      </w:r>
    </w:p>
    <w:p w14:paraId="55A759FA" w14:textId="3AEE55F2" w:rsidR="004E4D0A" w:rsidRPr="00947D6A" w:rsidRDefault="004E4D0A" w:rsidP="006B576E">
      <w:pPr>
        <w:spacing w:before="120" w:after="120" w:line="240" w:lineRule="auto"/>
        <w:rPr>
          <w:rFonts w:ascii="Arial" w:eastAsia="Times New Roman" w:hAnsi="Arial" w:cs="Arial"/>
          <w:szCs w:val="25"/>
        </w:rPr>
      </w:pPr>
      <w:r w:rsidRPr="00E225BF">
        <w:rPr>
          <w:rFonts w:eastAsia="Times New Roman"/>
          <w:i/>
          <w:szCs w:val="24"/>
        </w:rPr>
        <w:t>“As teachers and counselors, faculty members encourage the free pursuit of learning in their students.  They hold before them the best scholarly and ethical standards of their discipline.  Faculty members demonstrate respect for their students as individuals and adhere to their proper roles as intellectual guides and counselors.  Faculty should be cognizant of their language and contribute to maintaining an atmosphere of mutual respect in the classroom.  They attempt to motivate and guide all their students to achieve their full academic potential…As citizens engaged in a profession that depends upon freedom for its health and integrity, faculty members have a particular obligation to promote conditions of free inquiry and to further public understanding of academic freedom.</w:t>
      </w:r>
      <w:r w:rsidRPr="00947D6A">
        <w:rPr>
          <w:rFonts w:ascii="Arial" w:eastAsia="Times New Roman" w:hAnsi="Arial" w:cs="Arial"/>
          <w:szCs w:val="25"/>
        </w:rPr>
        <w:t>”</w:t>
      </w:r>
    </w:p>
    <w:p w14:paraId="332C4414" w14:textId="07FF2C74" w:rsidR="004E4D0A" w:rsidRDefault="004E4D0A" w:rsidP="006B576E">
      <w:pPr>
        <w:spacing w:before="120" w:after="120" w:line="240" w:lineRule="auto"/>
        <w:rPr>
          <w:rFonts w:eastAsia="Times New Roman"/>
          <w:szCs w:val="24"/>
        </w:rPr>
      </w:pPr>
      <w:r>
        <w:rPr>
          <w:rFonts w:eastAsia="Times New Roman"/>
          <w:szCs w:val="24"/>
        </w:rPr>
        <w:lastRenderedPageBreak/>
        <w:t>Administrative Regulation 5220, Ethics Statement, states that faculty should also feel safe in their ability to pursue their intellectual interests:</w:t>
      </w:r>
    </w:p>
    <w:p w14:paraId="279BE746" w14:textId="5B7E8A68" w:rsidR="004E4D0A" w:rsidRPr="00E225BF" w:rsidRDefault="004E4D0A" w:rsidP="006B576E">
      <w:pPr>
        <w:spacing w:before="120" w:after="120" w:line="240" w:lineRule="auto"/>
        <w:rPr>
          <w:i/>
          <w:szCs w:val="24"/>
        </w:rPr>
      </w:pPr>
      <w:r w:rsidRPr="00E225BF">
        <w:rPr>
          <w:rFonts w:eastAsia="Times New Roman"/>
          <w:i/>
          <w:szCs w:val="24"/>
        </w:rPr>
        <w:t>“As members of an academic institution, faculty members seek above all to be effective teachers, advisers, and scholars.  Although faculty members observe the stated regulations of the institution, provided the regulations do not contravene academic freedom, they maintain their right to criticize and seek revision.”</w:t>
      </w:r>
    </w:p>
    <w:p w14:paraId="25930814" w14:textId="42001A0B" w:rsidR="004E4D0A" w:rsidRPr="00092FAD" w:rsidRDefault="004E4D0A" w:rsidP="006B576E">
      <w:pPr>
        <w:pStyle w:val="NormalWeb"/>
        <w:spacing w:before="120" w:beforeAutospacing="0" w:after="120" w:afterAutospacing="0"/>
        <w:rPr>
          <w:rFonts w:ascii="Trebuchet MS" w:hAnsi="Trebuchet MS"/>
          <w:color w:val="000000"/>
          <w:sz w:val="20"/>
          <w:szCs w:val="20"/>
        </w:rPr>
      </w:pPr>
      <w:r>
        <w:t>While none</w:t>
      </w:r>
      <w:r w:rsidRPr="00092FAD">
        <w:t xml:space="preserve"> of these statements</w:t>
      </w:r>
      <w:r>
        <w:t xml:space="preserve"> address distance education specifically, these statements are relevant for all faculty teaching at Santa Monica College and for all courses offered by the College.  Santa Monica College views distance education as a delivery method that helps to ensure access for students who may be time- or place-bound.  As noted on Santa Monica College’s Virtual Campus, </w:t>
      </w:r>
      <w:r w:rsidRPr="00E24AE8">
        <w:rPr>
          <w:bCs/>
          <w:color w:val="000000"/>
        </w:rPr>
        <w:t>SMCOnline</w:t>
      </w:r>
      <w:r w:rsidRPr="00092FAD">
        <w:rPr>
          <w:color w:val="000000"/>
        </w:rPr>
        <w:t>, distance education at Santa Monica College “is designed for students interested in pursuing their education over the Internet.</w:t>
      </w:r>
      <w:r>
        <w:rPr>
          <w:color w:val="000000"/>
        </w:rPr>
        <w:t xml:space="preserve">  </w:t>
      </w:r>
      <w:r w:rsidRPr="00092FAD">
        <w:rPr>
          <w:color w:val="000000"/>
        </w:rPr>
        <w:t>SMCOnline has proven to be an excellent option for students who, due to time and location constraints, may not otherwise be able to attend courses.”</w:t>
      </w:r>
      <w:r>
        <w:rPr>
          <w:color w:val="000000"/>
        </w:rPr>
        <w:t xml:space="preserve">  Online courses serve as an alternative to on-ground courses, but they mirror their on-ground counterparts; follow the same course outlines of record; are taught by many of the same faculty; and adhere to the same policies, procedures, and guidelines that they follow in their on-ground classes, including those related to academic freedom and responsibility.</w:t>
      </w:r>
    </w:p>
    <w:p w14:paraId="4C991A8E" w14:textId="2938BF2F" w:rsidR="004E4D0A" w:rsidRDefault="004E4D0A" w:rsidP="00F22165">
      <w:pPr>
        <w:spacing w:after="0" w:line="240" w:lineRule="auto"/>
        <w:rPr>
          <w:szCs w:val="24"/>
        </w:rPr>
      </w:pPr>
      <w:r>
        <w:rPr>
          <w:szCs w:val="24"/>
        </w:rPr>
        <w:t>In addition, Santa Monica College’s</w:t>
      </w:r>
      <w:r w:rsidRPr="00C3507F">
        <w:rPr>
          <w:szCs w:val="24"/>
        </w:rPr>
        <w:t xml:space="preserve"> Academic Senate has a Professional Ethics and Responsibilities Committee that publicizes and supports the </w:t>
      </w:r>
      <w:hyperlink r:id="rId61" w:history="1">
        <w:r w:rsidRPr="000112F5">
          <w:rPr>
            <w:rStyle w:val="Hyperlink"/>
            <w:szCs w:val="24"/>
          </w:rPr>
          <w:t>Academic Senate’s Statement on Professional Ethics</w:t>
        </w:r>
      </w:hyperlink>
      <w:r>
        <w:rPr>
          <w:szCs w:val="24"/>
        </w:rPr>
        <w:t>.</w:t>
      </w:r>
      <w:r>
        <w:rPr>
          <w:rStyle w:val="EndnoteReference"/>
          <w:szCs w:val="24"/>
        </w:rPr>
        <w:endnoteReference w:id="56"/>
      </w:r>
      <w:r>
        <w:rPr>
          <w:szCs w:val="24"/>
        </w:rPr>
        <w:t xml:space="preserve"> </w:t>
      </w:r>
      <w:r w:rsidRPr="00C3507F">
        <w:rPr>
          <w:szCs w:val="24"/>
        </w:rPr>
        <w:t xml:space="preserve"> </w:t>
      </w:r>
      <w:r>
        <w:rPr>
          <w:szCs w:val="24"/>
        </w:rPr>
        <w:t>This statement addresses academic freedom in multiple places by stating that faculty will do the following:</w:t>
      </w:r>
    </w:p>
    <w:p w14:paraId="289C8531" w14:textId="4D42CC58" w:rsidR="004E4D0A" w:rsidRPr="0022315C" w:rsidRDefault="004E4D0A" w:rsidP="00F22165">
      <w:pPr>
        <w:pStyle w:val="ListParagraph"/>
        <w:numPr>
          <w:ilvl w:val="0"/>
          <w:numId w:val="8"/>
        </w:numPr>
        <w:spacing w:after="0" w:line="240" w:lineRule="auto"/>
        <w:rPr>
          <w:szCs w:val="24"/>
        </w:rPr>
      </w:pPr>
      <w:r>
        <w:rPr>
          <w:szCs w:val="24"/>
        </w:rPr>
        <w:t>P</w:t>
      </w:r>
      <w:r w:rsidRPr="0022315C">
        <w:rPr>
          <w:szCs w:val="24"/>
        </w:rPr>
        <w:t>rotect students’ academic freedom and encourage tolerance and open-mindedness in the pursuit of learning, while modeling and fostering honest academic conduct</w:t>
      </w:r>
      <w:r>
        <w:rPr>
          <w:szCs w:val="24"/>
        </w:rPr>
        <w:t>;</w:t>
      </w:r>
    </w:p>
    <w:p w14:paraId="17AE66D8" w14:textId="7F7842B2" w:rsidR="004E4D0A" w:rsidRPr="0022315C" w:rsidRDefault="004E4D0A" w:rsidP="00F22165">
      <w:pPr>
        <w:pStyle w:val="ListParagraph"/>
        <w:numPr>
          <w:ilvl w:val="0"/>
          <w:numId w:val="8"/>
        </w:numPr>
        <w:spacing w:after="0" w:line="240" w:lineRule="auto"/>
        <w:rPr>
          <w:rFonts w:eastAsia="Times New Roman"/>
          <w:szCs w:val="24"/>
        </w:rPr>
      </w:pPr>
      <w:r>
        <w:rPr>
          <w:rFonts w:eastAsia="Times New Roman"/>
          <w:szCs w:val="24"/>
        </w:rPr>
        <w:t>E</w:t>
      </w:r>
      <w:r w:rsidRPr="0022315C">
        <w:rPr>
          <w:rFonts w:eastAsia="Times New Roman"/>
          <w:szCs w:val="24"/>
        </w:rPr>
        <w:t>ncourage and respectfully support our colleagues in all aspects of academic life</w:t>
      </w:r>
      <w:r>
        <w:rPr>
          <w:rFonts w:eastAsia="Times New Roman"/>
          <w:szCs w:val="24"/>
        </w:rPr>
        <w:t>; and</w:t>
      </w:r>
      <w:r w:rsidRPr="0022315C">
        <w:rPr>
          <w:rFonts w:eastAsia="Times New Roman"/>
          <w:szCs w:val="24"/>
        </w:rPr>
        <w:t xml:space="preserve"> </w:t>
      </w:r>
    </w:p>
    <w:p w14:paraId="18AC2F3C" w14:textId="43A39B07" w:rsidR="004E4D0A" w:rsidRPr="0022315C" w:rsidRDefault="004E4D0A" w:rsidP="00F22165">
      <w:pPr>
        <w:pStyle w:val="ListParagraph"/>
        <w:numPr>
          <w:ilvl w:val="0"/>
          <w:numId w:val="8"/>
        </w:numPr>
        <w:spacing w:after="0" w:line="240" w:lineRule="auto"/>
        <w:rPr>
          <w:szCs w:val="24"/>
        </w:rPr>
      </w:pPr>
      <w:r>
        <w:rPr>
          <w:rFonts w:eastAsia="Times New Roman"/>
          <w:szCs w:val="24"/>
        </w:rPr>
        <w:t>R</w:t>
      </w:r>
      <w:r w:rsidRPr="0022315C">
        <w:rPr>
          <w:rFonts w:eastAsia="Times New Roman"/>
          <w:szCs w:val="24"/>
        </w:rPr>
        <w:t>espect and defend the free inquiry of associates. </w:t>
      </w:r>
    </w:p>
    <w:p w14:paraId="209CBE35" w14:textId="77777777" w:rsidR="004E4D0A" w:rsidRDefault="004E4D0A" w:rsidP="00F22165">
      <w:pPr>
        <w:spacing w:after="0" w:line="240" w:lineRule="auto"/>
        <w:rPr>
          <w:szCs w:val="24"/>
        </w:rPr>
      </w:pPr>
    </w:p>
    <w:p w14:paraId="3839AD94" w14:textId="35FB852A" w:rsidR="004E4D0A" w:rsidRPr="00C3507F" w:rsidRDefault="004E4D0A" w:rsidP="006B576E">
      <w:pPr>
        <w:spacing w:before="120" w:after="120" w:line="240" w:lineRule="auto"/>
        <w:rPr>
          <w:szCs w:val="24"/>
        </w:rPr>
      </w:pPr>
      <w:r w:rsidRPr="00C3507F">
        <w:rPr>
          <w:szCs w:val="24"/>
        </w:rPr>
        <w:t xml:space="preserve">The committee has a </w:t>
      </w:r>
      <w:hyperlink r:id="rId62" w:history="1">
        <w:r w:rsidRPr="000112F5">
          <w:rPr>
            <w:rStyle w:val="Hyperlink"/>
            <w:szCs w:val="24"/>
          </w:rPr>
          <w:t>website</w:t>
        </w:r>
      </w:hyperlink>
      <w:r>
        <w:rPr>
          <w:rStyle w:val="EndnoteReference"/>
          <w:szCs w:val="24"/>
        </w:rPr>
        <w:endnoteReference w:id="57"/>
      </w:r>
      <w:r w:rsidRPr="00C3507F">
        <w:rPr>
          <w:szCs w:val="24"/>
        </w:rPr>
        <w:t xml:space="preserve"> with resources available to faculty, including the Statement on Professional Ethic</w:t>
      </w:r>
      <w:r>
        <w:rPr>
          <w:szCs w:val="24"/>
        </w:rPr>
        <w:t xml:space="preserve">s, </w:t>
      </w:r>
      <w:r w:rsidRPr="00C3507F">
        <w:rPr>
          <w:szCs w:val="24"/>
        </w:rPr>
        <w:t>sample syllabi</w:t>
      </w:r>
      <w:r>
        <w:rPr>
          <w:szCs w:val="24"/>
        </w:rPr>
        <w:t>,</w:t>
      </w:r>
      <w:r w:rsidRPr="00C3507F">
        <w:rPr>
          <w:szCs w:val="24"/>
        </w:rPr>
        <w:t xml:space="preserve"> and links to best practices</w:t>
      </w:r>
      <w:r>
        <w:rPr>
          <w:szCs w:val="24"/>
        </w:rPr>
        <w:t>.  The committee also publishes an internal blog, known as “The Ethical Professor,” which works to raise faculty awareness and un</w:t>
      </w:r>
      <w:r w:rsidRPr="00C3507F">
        <w:rPr>
          <w:szCs w:val="24"/>
        </w:rPr>
        <w:t xml:space="preserve">derstanding of </w:t>
      </w:r>
      <w:r>
        <w:rPr>
          <w:szCs w:val="24"/>
        </w:rPr>
        <w:t xml:space="preserve">academic freedom and responsibility.  </w:t>
      </w:r>
      <w:r w:rsidRPr="00C3507F">
        <w:rPr>
          <w:szCs w:val="24"/>
        </w:rPr>
        <w:t xml:space="preserve">Sample topics include </w:t>
      </w:r>
      <w:hyperlink r:id="rId63" w:history="1">
        <w:r w:rsidRPr="000112F5">
          <w:rPr>
            <w:rStyle w:val="Hyperlink"/>
            <w:szCs w:val="24"/>
          </w:rPr>
          <w:t>“Balancing Fairness and Freedom”</w:t>
        </w:r>
      </w:hyperlink>
      <w:r>
        <w:rPr>
          <w:rStyle w:val="EndnoteReference"/>
          <w:szCs w:val="24"/>
        </w:rPr>
        <w:endnoteReference w:id="58"/>
      </w:r>
      <w:r w:rsidRPr="00C3507F">
        <w:rPr>
          <w:szCs w:val="24"/>
        </w:rPr>
        <w:t xml:space="preserve"> and </w:t>
      </w:r>
      <w:hyperlink r:id="rId64" w:history="1">
        <w:r w:rsidRPr="000112F5">
          <w:rPr>
            <w:rStyle w:val="Hyperlink"/>
            <w:szCs w:val="24"/>
          </w:rPr>
          <w:t>“Sensitivity to Student Perceptions in Political Discussions”</w:t>
        </w:r>
      </w:hyperlink>
      <w:r>
        <w:rPr>
          <w:szCs w:val="24"/>
        </w:rPr>
        <w:t>.</w:t>
      </w:r>
      <w:r>
        <w:rPr>
          <w:rStyle w:val="EndnoteReference"/>
          <w:szCs w:val="24"/>
        </w:rPr>
        <w:endnoteReference w:id="59"/>
      </w:r>
      <w:r>
        <w:rPr>
          <w:szCs w:val="24"/>
        </w:rPr>
        <w:t xml:space="preserve">  </w:t>
      </w:r>
      <w:r w:rsidR="00947D6A">
        <w:rPr>
          <w:szCs w:val="24"/>
        </w:rPr>
        <w:t>The</w:t>
      </w:r>
      <w:r>
        <w:rPr>
          <w:szCs w:val="24"/>
        </w:rPr>
        <w:t xml:space="preserve"> committee </w:t>
      </w:r>
      <w:r w:rsidR="00947D6A">
        <w:rPr>
          <w:szCs w:val="24"/>
        </w:rPr>
        <w:t xml:space="preserve">also </w:t>
      </w:r>
      <w:r>
        <w:rPr>
          <w:szCs w:val="24"/>
        </w:rPr>
        <w:t xml:space="preserve">offers best practices for on-ground and online courses. </w:t>
      </w:r>
    </w:p>
    <w:p w14:paraId="7520608A" w14:textId="77777777" w:rsidR="004E4D0A" w:rsidRPr="00F35561" w:rsidRDefault="004E4D0A" w:rsidP="006B576E">
      <w:pPr>
        <w:keepNext/>
        <w:spacing w:before="120" w:after="120" w:line="240" w:lineRule="auto"/>
        <w:rPr>
          <w:b/>
          <w:i/>
          <w:szCs w:val="24"/>
          <w:u w:val="single"/>
        </w:rPr>
      </w:pPr>
      <w:r w:rsidRPr="00F35561">
        <w:rPr>
          <w:b/>
          <w:i/>
          <w:szCs w:val="24"/>
          <w:u w:val="single"/>
        </w:rPr>
        <w:t>Analysis</w:t>
      </w:r>
    </w:p>
    <w:p w14:paraId="73D9E689" w14:textId="4FFA936D" w:rsidR="004E4D0A" w:rsidRPr="00C3507F" w:rsidRDefault="004E4D0A" w:rsidP="006B576E">
      <w:pPr>
        <w:spacing w:before="120" w:after="120" w:line="240" w:lineRule="auto"/>
        <w:rPr>
          <w:szCs w:val="24"/>
        </w:rPr>
      </w:pPr>
      <w:r w:rsidRPr="00C3507F">
        <w:rPr>
          <w:szCs w:val="24"/>
        </w:rPr>
        <w:t>Santa Monica College has adopted clear policies</w:t>
      </w:r>
      <w:r>
        <w:rPr>
          <w:szCs w:val="24"/>
        </w:rPr>
        <w:t xml:space="preserve"> and regulations</w:t>
      </w:r>
      <w:r w:rsidRPr="00C3507F">
        <w:rPr>
          <w:szCs w:val="24"/>
        </w:rPr>
        <w:t xml:space="preserve"> supporting academic freedom and responsibility</w:t>
      </w:r>
      <w:r>
        <w:rPr>
          <w:szCs w:val="24"/>
        </w:rPr>
        <w:t xml:space="preserve"> in alignment with the Mission of the College and its Institutional Learning Outcomes</w:t>
      </w:r>
      <w:r w:rsidRPr="00C3507F">
        <w:rPr>
          <w:szCs w:val="24"/>
        </w:rPr>
        <w:t>.</w:t>
      </w:r>
      <w:r>
        <w:rPr>
          <w:szCs w:val="24"/>
        </w:rPr>
        <w:t xml:space="preserve">  </w:t>
      </w:r>
      <w:r w:rsidRPr="00C3507F">
        <w:rPr>
          <w:szCs w:val="24"/>
        </w:rPr>
        <w:t>These pol</w:t>
      </w:r>
      <w:r>
        <w:rPr>
          <w:szCs w:val="24"/>
        </w:rPr>
        <w:t>icies affirm the C</w:t>
      </w:r>
      <w:r w:rsidRPr="00C3507F">
        <w:rPr>
          <w:szCs w:val="24"/>
        </w:rPr>
        <w:t>ollege’s commitment to the free exchange of knowledge and ideas for faculty and students.</w:t>
      </w:r>
      <w:r>
        <w:rPr>
          <w:szCs w:val="24"/>
        </w:rPr>
        <w:t xml:space="preserve">  </w:t>
      </w:r>
      <w:r w:rsidRPr="00C3507F">
        <w:rPr>
          <w:szCs w:val="24"/>
        </w:rPr>
        <w:t>The policies a</w:t>
      </w:r>
      <w:r>
        <w:rPr>
          <w:szCs w:val="24"/>
        </w:rPr>
        <w:t>re well-publicized to all college</w:t>
      </w:r>
      <w:r w:rsidRPr="00C3507F">
        <w:rPr>
          <w:szCs w:val="24"/>
        </w:rPr>
        <w:t xml:space="preserve"> constituencies. </w:t>
      </w:r>
      <w:r>
        <w:rPr>
          <w:szCs w:val="24"/>
        </w:rPr>
        <w:t xml:space="preserve"> </w:t>
      </w:r>
      <w:r w:rsidRPr="00C3507F">
        <w:rPr>
          <w:szCs w:val="24"/>
        </w:rPr>
        <w:t xml:space="preserve">Board Policy 5210 was last reviewed and adopted in 2000. </w:t>
      </w:r>
      <w:r>
        <w:rPr>
          <w:szCs w:val="24"/>
        </w:rPr>
        <w:t xml:space="preserve"> </w:t>
      </w:r>
      <w:r w:rsidRPr="00C3507F">
        <w:rPr>
          <w:szCs w:val="24"/>
        </w:rPr>
        <w:t>Given the advances in technology, especia</w:t>
      </w:r>
      <w:r>
        <w:rPr>
          <w:szCs w:val="24"/>
        </w:rPr>
        <w:t>lly with</w:t>
      </w:r>
      <w:r w:rsidRPr="00C3507F">
        <w:rPr>
          <w:szCs w:val="24"/>
        </w:rPr>
        <w:t xml:space="preserve"> regard to the internet and social media, a review of the policy in the lens of current technologies used in education would be beneficial.</w:t>
      </w:r>
    </w:p>
    <w:p w14:paraId="5CF7DE1A" w14:textId="77777777" w:rsidR="004E4D0A" w:rsidRPr="00F35561" w:rsidRDefault="004E4D0A" w:rsidP="006B576E">
      <w:pPr>
        <w:keepNext/>
        <w:spacing w:before="120" w:after="120" w:line="240" w:lineRule="auto"/>
        <w:rPr>
          <w:b/>
          <w:i/>
          <w:szCs w:val="24"/>
          <w:u w:val="single"/>
        </w:rPr>
      </w:pPr>
      <w:r w:rsidRPr="00F35561">
        <w:rPr>
          <w:b/>
          <w:i/>
          <w:szCs w:val="24"/>
          <w:u w:val="single"/>
        </w:rPr>
        <w:lastRenderedPageBreak/>
        <w:t>Plan</w:t>
      </w:r>
    </w:p>
    <w:p w14:paraId="1FCC86C9" w14:textId="77777777" w:rsidR="004E4D0A" w:rsidRDefault="004E4D0A" w:rsidP="006B576E">
      <w:pPr>
        <w:pStyle w:val="Default"/>
        <w:spacing w:before="120" w:after="120"/>
        <w:rPr>
          <w:color w:val="auto"/>
        </w:rPr>
      </w:pPr>
      <w:r>
        <w:rPr>
          <w:color w:val="auto"/>
        </w:rPr>
        <w:t>Based on an analysis of the evidence, Santa Monica College is meeting this standard and will continue to monitor its progress.</w:t>
      </w:r>
    </w:p>
    <w:p w14:paraId="20796038" w14:textId="77777777" w:rsidR="004E4D0A" w:rsidRPr="00C3507F" w:rsidRDefault="004E4D0A" w:rsidP="00617638">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1878"/>
        <w:gridCol w:w="1708"/>
        <w:gridCol w:w="2776"/>
      </w:tblGrid>
      <w:tr w:rsidR="004E4D0A" w:rsidRPr="002F406F" w14:paraId="028880B5" w14:textId="77777777" w:rsidTr="008438BB">
        <w:trPr>
          <w:tblHeader/>
        </w:trPr>
        <w:tc>
          <w:tcPr>
            <w:tcW w:w="2921" w:type="dxa"/>
          </w:tcPr>
          <w:p w14:paraId="4338C639" w14:textId="77777777" w:rsidR="004E4D0A" w:rsidRPr="002F406F" w:rsidRDefault="004E4D0A" w:rsidP="002F406F">
            <w:pPr>
              <w:keepNext/>
              <w:spacing w:after="0" w:line="240" w:lineRule="auto"/>
              <w:jc w:val="center"/>
              <w:rPr>
                <w:rFonts w:asciiTheme="minorHAnsi" w:hAnsiTheme="minorHAnsi"/>
                <w:b/>
                <w:sz w:val="22"/>
                <w:szCs w:val="24"/>
              </w:rPr>
            </w:pPr>
            <w:r w:rsidRPr="002F406F">
              <w:rPr>
                <w:rFonts w:asciiTheme="minorHAnsi" w:hAnsiTheme="minorHAnsi"/>
                <w:b/>
                <w:sz w:val="22"/>
                <w:szCs w:val="24"/>
              </w:rPr>
              <w:t>Proposed Activities</w:t>
            </w:r>
          </w:p>
        </w:tc>
        <w:tc>
          <w:tcPr>
            <w:tcW w:w="1890" w:type="dxa"/>
          </w:tcPr>
          <w:p w14:paraId="74194FC5" w14:textId="56AA977A" w:rsidR="004E4D0A" w:rsidRPr="002F406F" w:rsidRDefault="004E4D0A" w:rsidP="002F406F">
            <w:pPr>
              <w:keepNext/>
              <w:spacing w:after="0" w:line="240" w:lineRule="auto"/>
              <w:jc w:val="center"/>
              <w:rPr>
                <w:rFonts w:asciiTheme="minorHAnsi" w:hAnsiTheme="minorHAnsi"/>
                <w:b/>
                <w:sz w:val="22"/>
                <w:szCs w:val="24"/>
              </w:rPr>
            </w:pPr>
            <w:r w:rsidRPr="002F406F">
              <w:rPr>
                <w:rFonts w:asciiTheme="minorHAnsi" w:hAnsiTheme="minorHAnsi"/>
                <w:b/>
                <w:sz w:val="22"/>
                <w:szCs w:val="24"/>
              </w:rPr>
              <w:t>Responsible Parties</w:t>
            </w:r>
          </w:p>
        </w:tc>
        <w:tc>
          <w:tcPr>
            <w:tcW w:w="1737" w:type="dxa"/>
          </w:tcPr>
          <w:p w14:paraId="0A163B52" w14:textId="77777777" w:rsidR="004E4D0A" w:rsidRPr="002F406F" w:rsidRDefault="004E4D0A" w:rsidP="002F406F">
            <w:pPr>
              <w:keepNext/>
              <w:spacing w:after="0" w:line="240" w:lineRule="auto"/>
              <w:jc w:val="center"/>
              <w:rPr>
                <w:rFonts w:asciiTheme="minorHAnsi" w:hAnsiTheme="minorHAnsi"/>
                <w:b/>
                <w:sz w:val="22"/>
                <w:szCs w:val="24"/>
              </w:rPr>
            </w:pPr>
            <w:r w:rsidRPr="002F406F">
              <w:rPr>
                <w:rFonts w:asciiTheme="minorHAnsi" w:hAnsiTheme="minorHAnsi"/>
                <w:b/>
                <w:sz w:val="22"/>
                <w:szCs w:val="24"/>
              </w:rPr>
              <w:t>Timeline</w:t>
            </w:r>
          </w:p>
        </w:tc>
        <w:tc>
          <w:tcPr>
            <w:tcW w:w="2802" w:type="dxa"/>
          </w:tcPr>
          <w:p w14:paraId="11EE6AEB" w14:textId="77777777" w:rsidR="004E4D0A" w:rsidRPr="002F406F" w:rsidRDefault="004E4D0A" w:rsidP="002F406F">
            <w:pPr>
              <w:keepNext/>
              <w:spacing w:after="0" w:line="240" w:lineRule="auto"/>
              <w:jc w:val="center"/>
              <w:rPr>
                <w:rFonts w:asciiTheme="minorHAnsi" w:hAnsiTheme="minorHAnsi"/>
                <w:b/>
                <w:sz w:val="22"/>
                <w:szCs w:val="24"/>
              </w:rPr>
            </w:pPr>
            <w:r w:rsidRPr="002F406F">
              <w:rPr>
                <w:rFonts w:asciiTheme="minorHAnsi" w:hAnsiTheme="minorHAnsi"/>
                <w:b/>
                <w:sz w:val="22"/>
                <w:szCs w:val="24"/>
              </w:rPr>
              <w:t>Evidence/Outcomes/ Benchmarks for Success</w:t>
            </w:r>
          </w:p>
        </w:tc>
      </w:tr>
      <w:tr w:rsidR="004E4D0A" w:rsidRPr="002F406F" w14:paraId="2518D548" w14:textId="77777777" w:rsidTr="00A1739D">
        <w:tc>
          <w:tcPr>
            <w:tcW w:w="9350" w:type="dxa"/>
            <w:gridSpan w:val="4"/>
          </w:tcPr>
          <w:p w14:paraId="49BE503B" w14:textId="3CEA82B3" w:rsidR="004E4D0A" w:rsidRPr="002F406F" w:rsidRDefault="000377EE" w:rsidP="002F406F">
            <w:pPr>
              <w:spacing w:after="0" w:line="240" w:lineRule="auto"/>
              <w:rPr>
                <w:rFonts w:asciiTheme="minorHAnsi" w:hAnsiTheme="minorHAnsi"/>
                <w:sz w:val="22"/>
                <w:szCs w:val="24"/>
              </w:rPr>
            </w:pPr>
            <w:r w:rsidRPr="000377EE">
              <w:rPr>
                <w:rFonts w:asciiTheme="minorHAnsi" w:hAnsiTheme="minorHAnsi"/>
                <w:b/>
                <w:sz w:val="22"/>
                <w:szCs w:val="24"/>
              </w:rPr>
              <w:t>Objective</w:t>
            </w:r>
            <w:r w:rsidR="004E4D0A" w:rsidRPr="002F406F">
              <w:rPr>
                <w:rFonts w:asciiTheme="minorHAnsi" w:hAnsiTheme="minorHAnsi"/>
                <w:sz w:val="22"/>
                <w:szCs w:val="24"/>
              </w:rPr>
              <w:t>: Update, as needed, Board Policy 5210, to ensure current technology practices are aligned with the College’s academic freedom and responsibility policy.</w:t>
            </w:r>
          </w:p>
        </w:tc>
      </w:tr>
      <w:tr w:rsidR="004E4D0A" w:rsidRPr="002F406F" w14:paraId="44D86C1C" w14:textId="77777777" w:rsidTr="00A1739D">
        <w:tc>
          <w:tcPr>
            <w:tcW w:w="2921" w:type="dxa"/>
          </w:tcPr>
          <w:p w14:paraId="44BB0093" w14:textId="196C9F58" w:rsidR="004E4D0A" w:rsidRPr="002F406F" w:rsidRDefault="004E4D0A" w:rsidP="002F406F">
            <w:pPr>
              <w:numPr>
                <w:ilvl w:val="1"/>
                <w:numId w:val="40"/>
              </w:numPr>
              <w:spacing w:after="0" w:line="240" w:lineRule="auto"/>
              <w:ind w:left="337"/>
              <w:rPr>
                <w:rFonts w:asciiTheme="minorHAnsi" w:hAnsiTheme="minorHAnsi"/>
                <w:sz w:val="22"/>
                <w:szCs w:val="24"/>
              </w:rPr>
            </w:pPr>
            <w:r w:rsidRPr="002F406F">
              <w:rPr>
                <w:rFonts w:asciiTheme="minorHAnsi" w:hAnsiTheme="minorHAnsi"/>
                <w:sz w:val="22"/>
                <w:szCs w:val="24"/>
              </w:rPr>
              <w:t>Review board policy.</w:t>
            </w:r>
          </w:p>
          <w:p w14:paraId="5511E3F0" w14:textId="77777777" w:rsidR="004E4D0A" w:rsidRPr="002F406F" w:rsidRDefault="004E4D0A" w:rsidP="002F406F">
            <w:pPr>
              <w:numPr>
                <w:ilvl w:val="1"/>
                <w:numId w:val="40"/>
              </w:numPr>
              <w:spacing w:after="0" w:line="240" w:lineRule="auto"/>
              <w:ind w:left="337"/>
              <w:rPr>
                <w:rFonts w:asciiTheme="minorHAnsi" w:hAnsiTheme="minorHAnsi"/>
                <w:sz w:val="22"/>
                <w:szCs w:val="24"/>
              </w:rPr>
            </w:pPr>
            <w:r w:rsidRPr="002F406F">
              <w:rPr>
                <w:rFonts w:asciiTheme="minorHAnsi" w:hAnsiTheme="minorHAnsi"/>
                <w:sz w:val="22"/>
                <w:szCs w:val="24"/>
              </w:rPr>
              <w:t>Develop new or revise policy language as needed.</w:t>
            </w:r>
          </w:p>
          <w:p w14:paraId="2A62548B" w14:textId="106709EA" w:rsidR="004E4D0A" w:rsidRPr="002F406F" w:rsidRDefault="004E4D0A" w:rsidP="00397959">
            <w:pPr>
              <w:numPr>
                <w:ilvl w:val="1"/>
                <w:numId w:val="40"/>
              </w:numPr>
              <w:spacing w:after="0" w:line="240" w:lineRule="auto"/>
              <w:ind w:left="337"/>
              <w:rPr>
                <w:rFonts w:asciiTheme="minorHAnsi" w:hAnsiTheme="minorHAnsi"/>
                <w:sz w:val="22"/>
                <w:szCs w:val="24"/>
              </w:rPr>
            </w:pPr>
            <w:r w:rsidRPr="002F406F">
              <w:rPr>
                <w:rFonts w:asciiTheme="minorHAnsi" w:hAnsiTheme="minorHAnsi"/>
                <w:sz w:val="22"/>
                <w:szCs w:val="24"/>
              </w:rPr>
              <w:t xml:space="preserve">Submit revised board policy to </w:t>
            </w:r>
            <w:r>
              <w:rPr>
                <w:rFonts w:asciiTheme="minorHAnsi" w:hAnsiTheme="minorHAnsi"/>
                <w:sz w:val="22"/>
                <w:szCs w:val="24"/>
              </w:rPr>
              <w:t>DPAC</w:t>
            </w:r>
            <w:r w:rsidRPr="002F406F">
              <w:rPr>
                <w:rFonts w:asciiTheme="minorHAnsi" w:hAnsiTheme="minorHAnsi"/>
                <w:sz w:val="22"/>
                <w:szCs w:val="24"/>
              </w:rPr>
              <w:t xml:space="preserve"> for review.</w:t>
            </w:r>
          </w:p>
        </w:tc>
        <w:tc>
          <w:tcPr>
            <w:tcW w:w="1890" w:type="dxa"/>
          </w:tcPr>
          <w:p w14:paraId="1952109F" w14:textId="77777777"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Academic Senate Joint Professional Ethics and Responsibilities Committee</w:t>
            </w:r>
          </w:p>
        </w:tc>
        <w:tc>
          <w:tcPr>
            <w:tcW w:w="1737" w:type="dxa"/>
          </w:tcPr>
          <w:p w14:paraId="7C54591B" w14:textId="77777777"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2016-2017</w:t>
            </w:r>
          </w:p>
        </w:tc>
        <w:tc>
          <w:tcPr>
            <w:tcW w:w="2802" w:type="dxa"/>
          </w:tcPr>
          <w:p w14:paraId="4AEB6D99" w14:textId="1F2E8387" w:rsidR="004E4D0A" w:rsidRPr="000377EE" w:rsidRDefault="004E4D0A" w:rsidP="000377EE">
            <w:pPr>
              <w:spacing w:after="0" w:line="240" w:lineRule="auto"/>
              <w:ind w:left="-1"/>
              <w:rPr>
                <w:rFonts w:asciiTheme="minorHAnsi" w:hAnsiTheme="minorHAnsi"/>
                <w:sz w:val="22"/>
                <w:szCs w:val="24"/>
              </w:rPr>
            </w:pPr>
            <w:r w:rsidRPr="000377EE">
              <w:rPr>
                <w:rFonts w:asciiTheme="minorHAnsi" w:hAnsiTheme="minorHAnsi"/>
                <w:sz w:val="22"/>
                <w:szCs w:val="24"/>
              </w:rPr>
              <w:t>Board policy is congruent with current technological practices.</w:t>
            </w:r>
          </w:p>
        </w:tc>
      </w:tr>
    </w:tbl>
    <w:p w14:paraId="238793A9" w14:textId="77777777" w:rsidR="004E4D0A" w:rsidRDefault="004E4D0A" w:rsidP="00F22165">
      <w:pPr>
        <w:spacing w:after="0" w:line="240" w:lineRule="auto"/>
      </w:pPr>
    </w:p>
    <w:p w14:paraId="11FED8F6" w14:textId="77777777" w:rsidR="004E4D0A" w:rsidRPr="00F77776" w:rsidRDefault="004E4D0A" w:rsidP="00F22165">
      <w:pPr>
        <w:spacing w:after="0" w:line="240" w:lineRule="auto"/>
        <w:rPr>
          <w:b/>
          <w:szCs w:val="24"/>
        </w:rPr>
      </w:pPr>
    </w:p>
    <w:p w14:paraId="56F53281" w14:textId="3E8EA7EB" w:rsidR="004E4D0A" w:rsidRPr="000551D0" w:rsidRDefault="004E4D0A" w:rsidP="00D86EAD">
      <w:pPr>
        <w:keepNext/>
        <w:keepLines/>
        <w:tabs>
          <w:tab w:val="left" w:pos="900"/>
        </w:tabs>
        <w:autoSpaceDE w:val="0"/>
        <w:autoSpaceDN w:val="0"/>
        <w:adjustRightInd w:val="0"/>
        <w:spacing w:after="0" w:line="240" w:lineRule="auto"/>
        <w:rPr>
          <w:b/>
          <w:sz w:val="28"/>
          <w:szCs w:val="28"/>
        </w:rPr>
      </w:pPr>
      <w:r>
        <w:rPr>
          <w:b/>
          <w:szCs w:val="24"/>
        </w:rPr>
        <w:t>IC.8</w:t>
      </w:r>
      <w:r>
        <w:rPr>
          <w:b/>
          <w:szCs w:val="24"/>
        </w:rPr>
        <w:tab/>
      </w:r>
      <w:r w:rsidRPr="00F35561">
        <w:rPr>
          <w:b/>
          <w:szCs w:val="24"/>
        </w:rPr>
        <w:t>The institution establishes and publishes clear policies and procedures that promote honesty, responsibility and academic integrity.</w:t>
      </w:r>
      <w:r>
        <w:rPr>
          <w:b/>
          <w:szCs w:val="24"/>
        </w:rPr>
        <w:t xml:space="preserve">  </w:t>
      </w:r>
      <w:r w:rsidRPr="00F35561">
        <w:rPr>
          <w:b/>
          <w:szCs w:val="24"/>
        </w:rPr>
        <w:t>These policies apply to all constituencies and include specific</w:t>
      </w:r>
      <w:r>
        <w:rPr>
          <w:b/>
          <w:szCs w:val="24"/>
        </w:rPr>
        <w:t>s</w:t>
      </w:r>
      <w:r w:rsidRPr="00F35561">
        <w:rPr>
          <w:b/>
          <w:szCs w:val="24"/>
        </w:rPr>
        <w:t xml:space="preserve"> relative to each, including student behavior, academic honesty and the consequences for dishonesty</w:t>
      </w:r>
      <w:r w:rsidRPr="00F35561">
        <w:rPr>
          <w:szCs w:val="24"/>
        </w:rPr>
        <w:t>.</w:t>
      </w:r>
    </w:p>
    <w:p w14:paraId="55F87020" w14:textId="77777777" w:rsidR="004E4D0A" w:rsidRPr="00F35561" w:rsidRDefault="004E4D0A" w:rsidP="006B576E">
      <w:pPr>
        <w:keepNext/>
        <w:spacing w:before="120" w:after="120" w:line="240" w:lineRule="auto"/>
        <w:rPr>
          <w:b/>
          <w:i/>
          <w:szCs w:val="24"/>
          <w:u w:val="single"/>
        </w:rPr>
      </w:pPr>
      <w:r w:rsidRPr="00F35561">
        <w:rPr>
          <w:b/>
          <w:i/>
          <w:szCs w:val="24"/>
          <w:u w:val="single"/>
        </w:rPr>
        <w:t>Evidence of Meeting the Standard</w:t>
      </w:r>
    </w:p>
    <w:p w14:paraId="0732C6F1" w14:textId="152B75EF" w:rsidR="004E4D0A" w:rsidRPr="00385BC1" w:rsidRDefault="004E4D0A" w:rsidP="006B576E">
      <w:pPr>
        <w:spacing w:before="120" w:after="120" w:line="240" w:lineRule="auto"/>
        <w:contextualSpacing/>
        <w:rPr>
          <w:szCs w:val="24"/>
        </w:rPr>
      </w:pPr>
      <w:r>
        <w:rPr>
          <w:szCs w:val="24"/>
        </w:rPr>
        <w:t xml:space="preserve">Santa Monica College </w:t>
      </w:r>
      <w:r w:rsidRPr="00F35561">
        <w:rPr>
          <w:szCs w:val="24"/>
        </w:rPr>
        <w:t>estab</w:t>
      </w:r>
      <w:r w:rsidR="006B576E">
        <w:rPr>
          <w:szCs w:val="24"/>
        </w:rPr>
        <w:t>l</w:t>
      </w:r>
      <w:r w:rsidRPr="00F35561">
        <w:rPr>
          <w:szCs w:val="24"/>
        </w:rPr>
        <w:t>ishes and publishes comprehensive policies and pr</w:t>
      </w:r>
      <w:r>
        <w:rPr>
          <w:szCs w:val="24"/>
        </w:rPr>
        <w:t xml:space="preserve">ocedures, including an </w:t>
      </w:r>
      <w:hyperlink r:id="rId65" w:history="1">
        <w:r w:rsidRPr="00A26875">
          <w:rPr>
            <w:rStyle w:val="Hyperlink"/>
            <w:szCs w:val="24"/>
          </w:rPr>
          <w:t>Academic Honor Code</w:t>
        </w:r>
      </w:hyperlink>
      <w:r>
        <w:rPr>
          <w:szCs w:val="24"/>
        </w:rPr>
        <w:t>,</w:t>
      </w:r>
      <w:r>
        <w:rPr>
          <w:rStyle w:val="EndnoteReference"/>
          <w:szCs w:val="24"/>
        </w:rPr>
        <w:endnoteReference w:id="60"/>
      </w:r>
      <w:r>
        <w:rPr>
          <w:szCs w:val="24"/>
        </w:rPr>
        <w:t xml:space="preserve"> which </w:t>
      </w:r>
      <w:r w:rsidR="006B576E">
        <w:rPr>
          <w:szCs w:val="24"/>
        </w:rPr>
        <w:t>articulates</w:t>
      </w:r>
      <w:r>
        <w:rPr>
          <w:szCs w:val="24"/>
        </w:rPr>
        <w:t xml:space="preserve"> the C</w:t>
      </w:r>
      <w:r w:rsidRPr="00F35561">
        <w:rPr>
          <w:szCs w:val="24"/>
        </w:rPr>
        <w:t>ollege’s expectations of honesty, responsibility, and academic integrity among all constituencies.</w:t>
      </w:r>
      <w:r>
        <w:rPr>
          <w:szCs w:val="24"/>
        </w:rPr>
        <w:t xml:space="preserve">  </w:t>
      </w:r>
      <w:r w:rsidRPr="00F35561">
        <w:rPr>
          <w:rFonts w:eastAsia="Times New Roman"/>
          <w:szCs w:val="24"/>
        </w:rPr>
        <w:t xml:space="preserve">Various governing bodies, such as the Board of Trustees, </w:t>
      </w:r>
      <w:r>
        <w:rPr>
          <w:rFonts w:eastAsia="Times New Roman"/>
          <w:szCs w:val="24"/>
        </w:rPr>
        <w:t xml:space="preserve">the </w:t>
      </w:r>
      <w:r w:rsidRPr="00F35561">
        <w:rPr>
          <w:rFonts w:eastAsia="Times New Roman"/>
          <w:szCs w:val="24"/>
        </w:rPr>
        <w:t xml:space="preserve">Academic Senate Student Affairs Committee, </w:t>
      </w:r>
      <w:r>
        <w:rPr>
          <w:rFonts w:eastAsia="Times New Roman"/>
          <w:szCs w:val="24"/>
        </w:rPr>
        <w:t xml:space="preserve">the </w:t>
      </w:r>
      <w:r w:rsidRPr="00F35561">
        <w:rPr>
          <w:rFonts w:eastAsia="Times New Roman"/>
          <w:szCs w:val="24"/>
        </w:rPr>
        <w:t xml:space="preserve">Academic Senate Professional Ethics and Responsibility Committee, </w:t>
      </w:r>
      <w:r>
        <w:rPr>
          <w:rFonts w:eastAsia="Times New Roman"/>
          <w:szCs w:val="24"/>
        </w:rPr>
        <w:t xml:space="preserve">the </w:t>
      </w:r>
      <w:r w:rsidRPr="00F35561">
        <w:rPr>
          <w:rFonts w:eastAsia="Times New Roman"/>
          <w:szCs w:val="24"/>
        </w:rPr>
        <w:t>Honor Council</w:t>
      </w:r>
      <w:r>
        <w:rPr>
          <w:rFonts w:eastAsia="Times New Roman"/>
          <w:szCs w:val="24"/>
        </w:rPr>
        <w:t>,</w:t>
      </w:r>
      <w:r w:rsidRPr="00F35561">
        <w:rPr>
          <w:rFonts w:eastAsia="Times New Roman"/>
          <w:szCs w:val="24"/>
        </w:rPr>
        <w:t xml:space="preserve"> and the Management Association</w:t>
      </w:r>
      <w:r>
        <w:rPr>
          <w:rFonts w:eastAsia="Times New Roman"/>
          <w:szCs w:val="24"/>
        </w:rPr>
        <w:t>,</w:t>
      </w:r>
      <w:r w:rsidRPr="00F35561">
        <w:rPr>
          <w:rFonts w:eastAsia="Times New Roman"/>
          <w:szCs w:val="24"/>
        </w:rPr>
        <w:t xml:space="preserve"> are responsible for establishing and publishing policies and procedures </w:t>
      </w:r>
      <w:r>
        <w:rPr>
          <w:rFonts w:eastAsia="Times New Roman"/>
          <w:szCs w:val="24"/>
        </w:rPr>
        <w:t>for their specific constituent groups.</w:t>
      </w:r>
    </w:p>
    <w:p w14:paraId="189BD88D" w14:textId="321E7C2A" w:rsidR="004E4D0A" w:rsidRDefault="004E4D0A" w:rsidP="006B576E">
      <w:pPr>
        <w:spacing w:before="120" w:after="120" w:line="240" w:lineRule="auto"/>
        <w:rPr>
          <w:szCs w:val="24"/>
        </w:rPr>
      </w:pPr>
      <w:r>
        <w:rPr>
          <w:szCs w:val="24"/>
        </w:rPr>
        <w:t xml:space="preserve">The </w:t>
      </w:r>
      <w:r w:rsidRPr="00F35561">
        <w:rPr>
          <w:szCs w:val="24"/>
        </w:rPr>
        <w:t>College’s Board of Tr</w:t>
      </w:r>
      <w:r>
        <w:rPr>
          <w:szCs w:val="24"/>
        </w:rPr>
        <w:t>ustees establishes</w:t>
      </w:r>
      <w:r w:rsidRPr="00F35561">
        <w:rPr>
          <w:szCs w:val="24"/>
        </w:rPr>
        <w:t xml:space="preserve"> </w:t>
      </w:r>
      <w:r>
        <w:rPr>
          <w:szCs w:val="24"/>
        </w:rPr>
        <w:t>b</w:t>
      </w:r>
      <w:r w:rsidRPr="00F35561">
        <w:rPr>
          <w:szCs w:val="24"/>
        </w:rPr>
        <w:t xml:space="preserve">oard </w:t>
      </w:r>
      <w:r>
        <w:rPr>
          <w:szCs w:val="24"/>
        </w:rPr>
        <w:t>policies and b</w:t>
      </w:r>
      <w:r w:rsidRPr="00F35561">
        <w:rPr>
          <w:szCs w:val="24"/>
        </w:rPr>
        <w:t xml:space="preserve">oard </w:t>
      </w:r>
      <w:r>
        <w:rPr>
          <w:szCs w:val="24"/>
        </w:rPr>
        <w:t>b</w:t>
      </w:r>
      <w:r w:rsidRPr="00F35561">
        <w:rPr>
          <w:szCs w:val="24"/>
        </w:rPr>
        <w:t>ylaws</w:t>
      </w:r>
      <w:r>
        <w:rPr>
          <w:szCs w:val="24"/>
        </w:rPr>
        <w:t>,</w:t>
      </w:r>
      <w:r w:rsidRPr="00F35561">
        <w:rPr>
          <w:i/>
          <w:szCs w:val="24"/>
        </w:rPr>
        <w:t xml:space="preserve"> </w:t>
      </w:r>
      <w:r>
        <w:rPr>
          <w:szCs w:val="24"/>
        </w:rPr>
        <w:t>which are published</w:t>
      </w:r>
      <w:r w:rsidRPr="00F35561">
        <w:rPr>
          <w:szCs w:val="24"/>
        </w:rPr>
        <w:t xml:space="preserve"> in the </w:t>
      </w:r>
      <w:r w:rsidRPr="000506A5">
        <w:rPr>
          <w:szCs w:val="24"/>
        </w:rPr>
        <w:t>Board Policy Manual</w:t>
      </w:r>
      <w:r w:rsidRPr="00F35561">
        <w:rPr>
          <w:szCs w:val="24"/>
        </w:rPr>
        <w:t>.</w:t>
      </w:r>
      <w:r>
        <w:rPr>
          <w:szCs w:val="24"/>
        </w:rPr>
        <w:t xml:space="preserve">  </w:t>
      </w:r>
      <w:r w:rsidRPr="00F35561">
        <w:rPr>
          <w:szCs w:val="24"/>
        </w:rPr>
        <w:t xml:space="preserve">Various </w:t>
      </w:r>
      <w:r>
        <w:rPr>
          <w:szCs w:val="24"/>
        </w:rPr>
        <w:t>b</w:t>
      </w:r>
      <w:r w:rsidRPr="00F35561">
        <w:rPr>
          <w:szCs w:val="24"/>
        </w:rPr>
        <w:t xml:space="preserve">oard </w:t>
      </w:r>
      <w:r>
        <w:rPr>
          <w:szCs w:val="24"/>
        </w:rPr>
        <w:t>p</w:t>
      </w:r>
      <w:r w:rsidRPr="00F35561">
        <w:rPr>
          <w:szCs w:val="24"/>
        </w:rPr>
        <w:t>olicies articulate the promotion of honesty, responsibility</w:t>
      </w:r>
      <w:r>
        <w:rPr>
          <w:szCs w:val="24"/>
        </w:rPr>
        <w:t>,</w:t>
      </w:r>
      <w:r w:rsidRPr="00F35561">
        <w:rPr>
          <w:szCs w:val="24"/>
        </w:rPr>
        <w:t xml:space="preserve"> and academic integrity</w:t>
      </w:r>
      <w:r>
        <w:rPr>
          <w:szCs w:val="24"/>
        </w:rPr>
        <w:t xml:space="preserve"> among students, staff, faculty, board members, and the institution as a whole</w:t>
      </w:r>
      <w:r w:rsidRPr="00F35561">
        <w:rPr>
          <w:szCs w:val="24"/>
        </w:rPr>
        <w:t>.</w:t>
      </w:r>
      <w:r>
        <w:rPr>
          <w:szCs w:val="24"/>
        </w:rPr>
        <w:t xml:space="preserve">  Many board policies are supported by more</w:t>
      </w:r>
      <w:r w:rsidRPr="00F35561">
        <w:rPr>
          <w:szCs w:val="24"/>
        </w:rPr>
        <w:t xml:space="preserve"> detailed </w:t>
      </w:r>
      <w:r>
        <w:rPr>
          <w:szCs w:val="24"/>
        </w:rPr>
        <w:t>a</w:t>
      </w:r>
      <w:r w:rsidRPr="00F35561">
        <w:rPr>
          <w:szCs w:val="24"/>
        </w:rPr>
        <w:t xml:space="preserve">dministrative </w:t>
      </w:r>
      <w:r>
        <w:rPr>
          <w:szCs w:val="24"/>
        </w:rPr>
        <w:t>r</w:t>
      </w:r>
      <w:r w:rsidRPr="00F35561">
        <w:rPr>
          <w:szCs w:val="24"/>
        </w:rPr>
        <w:t xml:space="preserve">egulations </w:t>
      </w:r>
      <w:r>
        <w:rPr>
          <w:szCs w:val="24"/>
        </w:rPr>
        <w:t xml:space="preserve">and operating procedures.  The following table outlines the related board </w:t>
      </w:r>
      <w:r w:rsidRPr="00F35561">
        <w:rPr>
          <w:szCs w:val="24"/>
        </w:rPr>
        <w:t>policies and bylaws</w:t>
      </w:r>
      <w:r>
        <w:rPr>
          <w:szCs w:val="24"/>
        </w:rPr>
        <w:t xml:space="preserve"> and corresponding administrative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00"/>
      </w:tblGrid>
      <w:tr w:rsidR="004E4D0A" w:rsidRPr="00A11E6F" w14:paraId="02697539" w14:textId="77777777" w:rsidTr="006B576E">
        <w:trPr>
          <w:tblHeader/>
        </w:trPr>
        <w:tc>
          <w:tcPr>
            <w:tcW w:w="4616" w:type="dxa"/>
          </w:tcPr>
          <w:p w14:paraId="094A6C53" w14:textId="77777777" w:rsidR="004E4D0A" w:rsidRPr="00A11E6F" w:rsidRDefault="004E4D0A" w:rsidP="00C53356">
            <w:pPr>
              <w:keepNext/>
              <w:spacing w:after="0" w:line="240" w:lineRule="auto"/>
              <w:jc w:val="center"/>
              <w:rPr>
                <w:b/>
                <w:szCs w:val="24"/>
              </w:rPr>
            </w:pPr>
            <w:r w:rsidRPr="00A11E6F">
              <w:rPr>
                <w:b/>
                <w:szCs w:val="24"/>
              </w:rPr>
              <w:t>Board Policy</w:t>
            </w:r>
          </w:p>
        </w:tc>
        <w:tc>
          <w:tcPr>
            <w:tcW w:w="4600" w:type="dxa"/>
          </w:tcPr>
          <w:p w14:paraId="072A7224" w14:textId="77777777" w:rsidR="004E4D0A" w:rsidRPr="00A11E6F" w:rsidRDefault="004E4D0A" w:rsidP="00C53356">
            <w:pPr>
              <w:keepNext/>
              <w:spacing w:after="0" w:line="240" w:lineRule="auto"/>
              <w:jc w:val="center"/>
              <w:rPr>
                <w:b/>
                <w:szCs w:val="24"/>
              </w:rPr>
            </w:pPr>
            <w:r w:rsidRPr="00A11E6F">
              <w:rPr>
                <w:b/>
                <w:szCs w:val="24"/>
              </w:rPr>
              <w:t>Related Administrative Regulation</w:t>
            </w:r>
          </w:p>
        </w:tc>
      </w:tr>
      <w:tr w:rsidR="004E4D0A" w:rsidRPr="00A11E6F" w14:paraId="50D286AD" w14:textId="77777777" w:rsidTr="006B576E">
        <w:tc>
          <w:tcPr>
            <w:tcW w:w="4616" w:type="dxa"/>
          </w:tcPr>
          <w:p w14:paraId="22C2AA48" w14:textId="77777777" w:rsidR="004E4D0A" w:rsidRPr="00A11E6F" w:rsidRDefault="004E4D0A" w:rsidP="00C53356">
            <w:pPr>
              <w:pStyle w:val="ListParagraph"/>
              <w:keepNext/>
              <w:spacing w:after="0" w:line="240" w:lineRule="auto"/>
              <w:ind w:left="0"/>
              <w:rPr>
                <w:szCs w:val="24"/>
                <w:u w:val="single"/>
              </w:rPr>
            </w:pPr>
            <w:r w:rsidRPr="00A11E6F">
              <w:rPr>
                <w:szCs w:val="24"/>
                <w:u w:val="single"/>
              </w:rPr>
              <w:t>Board Bylaws</w:t>
            </w:r>
          </w:p>
          <w:p w14:paraId="210B43D5" w14:textId="269F45B2" w:rsidR="004E4D0A" w:rsidRPr="00A11E6F" w:rsidRDefault="004E4D0A" w:rsidP="00C53356">
            <w:pPr>
              <w:keepNext/>
              <w:spacing w:after="0" w:line="240" w:lineRule="auto"/>
              <w:rPr>
                <w:szCs w:val="24"/>
              </w:rPr>
            </w:pPr>
            <w:r w:rsidRPr="00A11E6F">
              <w:rPr>
                <w:szCs w:val="24"/>
              </w:rPr>
              <w:t>BP 1210</w:t>
            </w:r>
            <w:r>
              <w:rPr>
                <w:szCs w:val="24"/>
              </w:rPr>
              <w:t xml:space="preserve">, </w:t>
            </w:r>
            <w:r w:rsidRPr="00A11E6F">
              <w:rPr>
                <w:szCs w:val="24"/>
              </w:rPr>
              <w:t>Powers and Responsibilities</w:t>
            </w:r>
          </w:p>
          <w:p w14:paraId="48360B49" w14:textId="183FE495" w:rsidR="004E4D0A" w:rsidRPr="00A11E6F" w:rsidRDefault="004E4D0A" w:rsidP="00C53356">
            <w:pPr>
              <w:keepNext/>
              <w:spacing w:after="0" w:line="240" w:lineRule="auto"/>
              <w:rPr>
                <w:szCs w:val="24"/>
              </w:rPr>
            </w:pPr>
            <w:r w:rsidRPr="00A11E6F">
              <w:rPr>
                <w:szCs w:val="24"/>
              </w:rPr>
              <w:t>BP 1220</w:t>
            </w:r>
            <w:r>
              <w:rPr>
                <w:szCs w:val="24"/>
              </w:rPr>
              <w:t xml:space="preserve">, </w:t>
            </w:r>
            <w:r w:rsidRPr="00A11E6F">
              <w:rPr>
                <w:szCs w:val="24"/>
              </w:rPr>
              <w:t>Board of Trustees Policies</w:t>
            </w:r>
          </w:p>
          <w:p w14:paraId="5C5BBF3E" w14:textId="7443D3A2" w:rsidR="004E4D0A" w:rsidRPr="00A11E6F" w:rsidRDefault="004E4D0A" w:rsidP="00C53356">
            <w:pPr>
              <w:keepNext/>
              <w:spacing w:after="0" w:line="240" w:lineRule="auto"/>
              <w:rPr>
                <w:szCs w:val="24"/>
              </w:rPr>
            </w:pPr>
            <w:r w:rsidRPr="00A11E6F">
              <w:rPr>
                <w:szCs w:val="24"/>
              </w:rPr>
              <w:t>BP 1230</w:t>
            </w:r>
            <w:r>
              <w:rPr>
                <w:szCs w:val="24"/>
              </w:rPr>
              <w:t xml:space="preserve">, </w:t>
            </w:r>
            <w:r w:rsidRPr="00A11E6F">
              <w:rPr>
                <w:szCs w:val="24"/>
              </w:rPr>
              <w:t>Code of Ethics</w:t>
            </w:r>
          </w:p>
          <w:p w14:paraId="46C4918D" w14:textId="7B510FE1" w:rsidR="004E4D0A" w:rsidRPr="00A11E6F" w:rsidRDefault="004E4D0A" w:rsidP="00C53356">
            <w:pPr>
              <w:keepNext/>
              <w:spacing w:after="0" w:line="240" w:lineRule="auto"/>
              <w:rPr>
                <w:szCs w:val="24"/>
              </w:rPr>
            </w:pPr>
            <w:r w:rsidRPr="00A11E6F">
              <w:rPr>
                <w:szCs w:val="24"/>
              </w:rPr>
              <w:t>BP 1240</w:t>
            </w:r>
            <w:r>
              <w:rPr>
                <w:szCs w:val="24"/>
              </w:rPr>
              <w:t xml:space="preserve">, </w:t>
            </w:r>
            <w:r w:rsidRPr="00A11E6F">
              <w:rPr>
                <w:szCs w:val="24"/>
              </w:rPr>
              <w:t>Limits of Authority</w:t>
            </w:r>
          </w:p>
          <w:p w14:paraId="7E10BADD" w14:textId="2ED380CA" w:rsidR="004E4D0A" w:rsidRPr="00A11E6F" w:rsidRDefault="004E4D0A" w:rsidP="00C53356">
            <w:pPr>
              <w:keepNext/>
              <w:spacing w:after="0" w:line="240" w:lineRule="auto"/>
              <w:rPr>
                <w:szCs w:val="24"/>
              </w:rPr>
            </w:pPr>
            <w:r w:rsidRPr="00A11E6F">
              <w:rPr>
                <w:szCs w:val="24"/>
              </w:rPr>
              <w:t>BP 1250</w:t>
            </w:r>
            <w:r>
              <w:rPr>
                <w:szCs w:val="24"/>
              </w:rPr>
              <w:t xml:space="preserve">, </w:t>
            </w:r>
            <w:r w:rsidRPr="00A11E6F">
              <w:rPr>
                <w:szCs w:val="24"/>
              </w:rPr>
              <w:t>Conflict of Interest</w:t>
            </w:r>
          </w:p>
        </w:tc>
        <w:tc>
          <w:tcPr>
            <w:tcW w:w="4600" w:type="dxa"/>
          </w:tcPr>
          <w:p w14:paraId="62DDBF06" w14:textId="77777777" w:rsidR="004E4D0A" w:rsidRPr="00A11E6F" w:rsidRDefault="004E4D0A" w:rsidP="00C53356">
            <w:pPr>
              <w:keepNext/>
              <w:spacing w:after="0" w:line="240" w:lineRule="auto"/>
              <w:rPr>
                <w:szCs w:val="24"/>
              </w:rPr>
            </w:pPr>
          </w:p>
          <w:p w14:paraId="6FF62411" w14:textId="72F6A7D7" w:rsidR="004E4D0A" w:rsidRPr="00A11E6F" w:rsidRDefault="004E4D0A" w:rsidP="00C53356">
            <w:pPr>
              <w:keepNext/>
              <w:spacing w:after="0" w:line="240" w:lineRule="auto"/>
              <w:rPr>
                <w:szCs w:val="24"/>
              </w:rPr>
            </w:pPr>
            <w:r w:rsidRPr="00A11E6F">
              <w:rPr>
                <w:szCs w:val="24"/>
              </w:rPr>
              <w:t xml:space="preserve">No related </w:t>
            </w:r>
            <w:r>
              <w:rPr>
                <w:szCs w:val="24"/>
              </w:rPr>
              <w:t>administrative r</w:t>
            </w:r>
            <w:r w:rsidRPr="00A11E6F">
              <w:rPr>
                <w:szCs w:val="24"/>
              </w:rPr>
              <w:t>egulations</w:t>
            </w:r>
          </w:p>
        </w:tc>
      </w:tr>
      <w:tr w:rsidR="004E4D0A" w:rsidRPr="00A11E6F" w14:paraId="223493BE" w14:textId="77777777" w:rsidTr="006B576E">
        <w:tc>
          <w:tcPr>
            <w:tcW w:w="4616" w:type="dxa"/>
          </w:tcPr>
          <w:p w14:paraId="37858745" w14:textId="77777777" w:rsidR="004E4D0A" w:rsidRPr="00A11E6F" w:rsidRDefault="004E4D0A" w:rsidP="00F22165">
            <w:pPr>
              <w:pStyle w:val="ListParagraph"/>
              <w:spacing w:after="0" w:line="240" w:lineRule="auto"/>
              <w:ind w:left="0"/>
              <w:rPr>
                <w:szCs w:val="24"/>
                <w:u w:val="single"/>
              </w:rPr>
            </w:pPr>
            <w:r w:rsidRPr="00A11E6F">
              <w:rPr>
                <w:szCs w:val="24"/>
                <w:u w:val="single"/>
              </w:rPr>
              <w:t>General District</w:t>
            </w:r>
          </w:p>
          <w:p w14:paraId="18A3358A" w14:textId="2039449E" w:rsidR="004E4D0A" w:rsidRPr="00A11E6F" w:rsidRDefault="004E4D0A" w:rsidP="00F22165">
            <w:pPr>
              <w:spacing w:after="0" w:line="240" w:lineRule="auto"/>
              <w:rPr>
                <w:szCs w:val="24"/>
              </w:rPr>
            </w:pPr>
            <w:r>
              <w:rPr>
                <w:szCs w:val="24"/>
              </w:rPr>
              <w:t xml:space="preserve">BP 2115, </w:t>
            </w:r>
            <w:r w:rsidRPr="00A11E6F">
              <w:rPr>
                <w:szCs w:val="24"/>
              </w:rPr>
              <w:t>Institutional Accountability</w:t>
            </w:r>
          </w:p>
          <w:p w14:paraId="66437E83" w14:textId="2F9B925B" w:rsidR="004E4D0A" w:rsidRDefault="004E4D0A" w:rsidP="00F22165">
            <w:pPr>
              <w:spacing w:after="0" w:line="240" w:lineRule="auto"/>
              <w:rPr>
                <w:szCs w:val="24"/>
              </w:rPr>
            </w:pPr>
            <w:r w:rsidRPr="00A11E6F">
              <w:rPr>
                <w:szCs w:val="24"/>
              </w:rPr>
              <w:lastRenderedPageBreak/>
              <w:t>BP 2160</w:t>
            </w:r>
            <w:r>
              <w:rPr>
                <w:szCs w:val="24"/>
              </w:rPr>
              <w:t xml:space="preserve">, </w:t>
            </w:r>
            <w:r w:rsidRPr="00A11E6F">
              <w:rPr>
                <w:szCs w:val="24"/>
              </w:rPr>
              <w:t>Conflict of Interest Code</w:t>
            </w:r>
          </w:p>
          <w:p w14:paraId="4849AFF2" w14:textId="0B00C46C" w:rsidR="004E4D0A" w:rsidRPr="00A11E6F" w:rsidRDefault="004E4D0A" w:rsidP="00F22165">
            <w:pPr>
              <w:spacing w:after="0" w:line="240" w:lineRule="auto"/>
              <w:rPr>
                <w:szCs w:val="24"/>
              </w:rPr>
            </w:pPr>
            <w:r>
              <w:rPr>
                <w:szCs w:val="24"/>
              </w:rPr>
              <w:t>BP 3125, Anti-Nepotism</w:t>
            </w:r>
          </w:p>
        </w:tc>
        <w:tc>
          <w:tcPr>
            <w:tcW w:w="4600" w:type="dxa"/>
          </w:tcPr>
          <w:p w14:paraId="4DEFB553" w14:textId="77777777" w:rsidR="004E4D0A" w:rsidRPr="00A11E6F" w:rsidRDefault="004E4D0A" w:rsidP="00F22165">
            <w:pPr>
              <w:spacing w:after="0" w:line="240" w:lineRule="auto"/>
              <w:rPr>
                <w:szCs w:val="24"/>
              </w:rPr>
            </w:pPr>
          </w:p>
          <w:p w14:paraId="000C05E7" w14:textId="77777777" w:rsidR="004E4D0A" w:rsidRPr="00A11E6F" w:rsidRDefault="004E4D0A" w:rsidP="00F22165">
            <w:pPr>
              <w:spacing w:after="0" w:line="240" w:lineRule="auto"/>
              <w:rPr>
                <w:szCs w:val="24"/>
              </w:rPr>
            </w:pPr>
          </w:p>
          <w:p w14:paraId="684B0CBD" w14:textId="731D2AD5" w:rsidR="004E4D0A" w:rsidRPr="00A11E6F" w:rsidRDefault="004E4D0A" w:rsidP="00F22165">
            <w:pPr>
              <w:spacing w:after="0" w:line="240" w:lineRule="auto"/>
              <w:rPr>
                <w:szCs w:val="24"/>
              </w:rPr>
            </w:pPr>
            <w:r w:rsidRPr="00A11E6F">
              <w:rPr>
                <w:szCs w:val="24"/>
              </w:rPr>
              <w:lastRenderedPageBreak/>
              <w:t>AR 2141</w:t>
            </w:r>
            <w:r>
              <w:rPr>
                <w:szCs w:val="24"/>
              </w:rPr>
              <w:t xml:space="preserve">, </w:t>
            </w:r>
            <w:r w:rsidRPr="00A11E6F">
              <w:rPr>
                <w:szCs w:val="24"/>
              </w:rPr>
              <w:t>Conflict of Interest Code</w:t>
            </w:r>
          </w:p>
        </w:tc>
      </w:tr>
      <w:tr w:rsidR="004E4D0A" w:rsidRPr="00A11E6F" w14:paraId="1A4ECE7C" w14:textId="77777777" w:rsidTr="006B576E">
        <w:tc>
          <w:tcPr>
            <w:tcW w:w="4616" w:type="dxa"/>
          </w:tcPr>
          <w:p w14:paraId="5614A269" w14:textId="77777777" w:rsidR="004E4D0A" w:rsidRPr="00A11E6F" w:rsidRDefault="004E4D0A" w:rsidP="00F22165">
            <w:pPr>
              <w:spacing w:after="0" w:line="240" w:lineRule="auto"/>
              <w:rPr>
                <w:szCs w:val="24"/>
                <w:u w:val="single"/>
              </w:rPr>
            </w:pPr>
            <w:r w:rsidRPr="00A11E6F">
              <w:rPr>
                <w:szCs w:val="24"/>
                <w:u w:val="single"/>
              </w:rPr>
              <w:lastRenderedPageBreak/>
              <w:t>Student Services</w:t>
            </w:r>
          </w:p>
          <w:p w14:paraId="70A76D6F" w14:textId="2E2F9969" w:rsidR="004E4D0A" w:rsidRPr="00A11E6F" w:rsidRDefault="004E4D0A" w:rsidP="00F22165">
            <w:pPr>
              <w:spacing w:after="0" w:line="240" w:lineRule="auto"/>
              <w:rPr>
                <w:szCs w:val="24"/>
              </w:rPr>
            </w:pPr>
            <w:r w:rsidRPr="00A11E6F">
              <w:rPr>
                <w:szCs w:val="24"/>
              </w:rPr>
              <w:t>BP 4420</w:t>
            </w:r>
            <w:r>
              <w:rPr>
                <w:szCs w:val="24"/>
              </w:rPr>
              <w:t xml:space="preserve">, </w:t>
            </w:r>
            <w:r w:rsidRPr="00A11E6F">
              <w:rPr>
                <w:szCs w:val="24"/>
              </w:rPr>
              <w:t>Student Conduct</w:t>
            </w:r>
          </w:p>
        </w:tc>
        <w:tc>
          <w:tcPr>
            <w:tcW w:w="4600" w:type="dxa"/>
          </w:tcPr>
          <w:p w14:paraId="621E2C9D" w14:textId="77777777" w:rsidR="004E4D0A" w:rsidRPr="00A11E6F" w:rsidRDefault="004E4D0A" w:rsidP="00F22165">
            <w:pPr>
              <w:spacing w:after="0" w:line="240" w:lineRule="auto"/>
              <w:rPr>
                <w:szCs w:val="24"/>
              </w:rPr>
            </w:pPr>
          </w:p>
          <w:p w14:paraId="3AA27574" w14:textId="1250B283" w:rsidR="004E4D0A" w:rsidRPr="00A11E6F" w:rsidRDefault="004E4D0A" w:rsidP="00F22165">
            <w:pPr>
              <w:spacing w:after="0" w:line="240" w:lineRule="auto"/>
              <w:rPr>
                <w:szCs w:val="24"/>
              </w:rPr>
            </w:pPr>
            <w:r w:rsidRPr="00A11E6F">
              <w:rPr>
                <w:szCs w:val="24"/>
              </w:rPr>
              <w:t>AR 4410</w:t>
            </w:r>
            <w:r>
              <w:rPr>
                <w:szCs w:val="24"/>
              </w:rPr>
              <w:t xml:space="preserve">, </w:t>
            </w:r>
            <w:r w:rsidRPr="00A11E6F">
              <w:rPr>
                <w:szCs w:val="24"/>
              </w:rPr>
              <w:t>Rules for Student Conduct</w:t>
            </w:r>
          </w:p>
          <w:p w14:paraId="0580A4A2" w14:textId="3CDCF733" w:rsidR="004E4D0A" w:rsidRPr="00A11E6F" w:rsidRDefault="004E4D0A" w:rsidP="00F22165">
            <w:pPr>
              <w:spacing w:after="0" w:line="240" w:lineRule="auto"/>
              <w:rPr>
                <w:szCs w:val="24"/>
              </w:rPr>
            </w:pPr>
            <w:r w:rsidRPr="00A11E6F">
              <w:rPr>
                <w:szCs w:val="24"/>
              </w:rPr>
              <w:t>AR 4411</w:t>
            </w:r>
            <w:r>
              <w:rPr>
                <w:szCs w:val="24"/>
              </w:rPr>
              <w:t xml:space="preserve">, </w:t>
            </w:r>
            <w:r w:rsidRPr="00A11E6F">
              <w:rPr>
                <w:szCs w:val="24"/>
              </w:rPr>
              <w:t>Code of Academic Conduct</w:t>
            </w:r>
          </w:p>
          <w:p w14:paraId="333884E3" w14:textId="04042E6E" w:rsidR="004E4D0A" w:rsidRPr="00A11E6F" w:rsidRDefault="004E4D0A" w:rsidP="00F22165">
            <w:pPr>
              <w:spacing w:after="0" w:line="240" w:lineRule="auto"/>
              <w:rPr>
                <w:szCs w:val="24"/>
              </w:rPr>
            </w:pPr>
            <w:r w:rsidRPr="00A11E6F">
              <w:rPr>
                <w:szCs w:val="24"/>
              </w:rPr>
              <w:t>AR 4412</w:t>
            </w:r>
            <w:r>
              <w:rPr>
                <w:szCs w:val="24"/>
              </w:rPr>
              <w:t xml:space="preserve">, </w:t>
            </w:r>
            <w:r w:rsidRPr="00A11E6F">
              <w:rPr>
                <w:szCs w:val="24"/>
              </w:rPr>
              <w:t>Honor Code/Honor Council</w:t>
            </w:r>
          </w:p>
        </w:tc>
      </w:tr>
      <w:tr w:rsidR="004E4D0A" w:rsidRPr="00A11E6F" w14:paraId="6D6A9AFC" w14:textId="77777777" w:rsidTr="006B576E">
        <w:tc>
          <w:tcPr>
            <w:tcW w:w="4616" w:type="dxa"/>
          </w:tcPr>
          <w:p w14:paraId="5C54329A" w14:textId="77777777" w:rsidR="004E4D0A" w:rsidRPr="00A11E6F" w:rsidRDefault="004E4D0A" w:rsidP="00C53356">
            <w:pPr>
              <w:spacing w:after="0" w:line="240" w:lineRule="auto"/>
              <w:rPr>
                <w:szCs w:val="24"/>
                <w:u w:val="single"/>
              </w:rPr>
            </w:pPr>
            <w:r w:rsidRPr="00A11E6F">
              <w:rPr>
                <w:szCs w:val="24"/>
                <w:u w:val="single"/>
              </w:rPr>
              <w:t>Curriculum and Instruction</w:t>
            </w:r>
          </w:p>
          <w:p w14:paraId="252629B2" w14:textId="4B5B7A8C" w:rsidR="004E4D0A" w:rsidRPr="00A11E6F" w:rsidRDefault="004E4D0A" w:rsidP="00F22165">
            <w:pPr>
              <w:spacing w:after="0" w:line="240" w:lineRule="auto"/>
              <w:rPr>
                <w:szCs w:val="24"/>
              </w:rPr>
            </w:pPr>
            <w:r w:rsidRPr="00A11E6F">
              <w:rPr>
                <w:szCs w:val="24"/>
              </w:rPr>
              <w:t>BP 5210</w:t>
            </w:r>
            <w:r>
              <w:rPr>
                <w:szCs w:val="24"/>
              </w:rPr>
              <w:t xml:space="preserve">, </w:t>
            </w:r>
            <w:r w:rsidRPr="00A11E6F">
              <w:rPr>
                <w:szCs w:val="24"/>
              </w:rPr>
              <w:t>Academic Freedom Statement</w:t>
            </w:r>
          </w:p>
        </w:tc>
        <w:tc>
          <w:tcPr>
            <w:tcW w:w="4600" w:type="dxa"/>
          </w:tcPr>
          <w:p w14:paraId="441A4CC8" w14:textId="77777777" w:rsidR="004E4D0A" w:rsidRPr="00A11E6F" w:rsidRDefault="004E4D0A" w:rsidP="00F22165">
            <w:pPr>
              <w:spacing w:after="0" w:line="240" w:lineRule="auto"/>
              <w:rPr>
                <w:szCs w:val="24"/>
              </w:rPr>
            </w:pPr>
          </w:p>
          <w:p w14:paraId="40007A8F" w14:textId="2F75EFB4" w:rsidR="004E4D0A" w:rsidRPr="00A11E6F" w:rsidRDefault="004E4D0A" w:rsidP="00F22165">
            <w:pPr>
              <w:spacing w:after="0" w:line="240" w:lineRule="auto"/>
              <w:rPr>
                <w:szCs w:val="24"/>
              </w:rPr>
            </w:pPr>
            <w:r w:rsidRPr="00A11E6F">
              <w:rPr>
                <w:szCs w:val="24"/>
              </w:rPr>
              <w:t>AR 5220</w:t>
            </w:r>
            <w:r>
              <w:rPr>
                <w:szCs w:val="24"/>
              </w:rPr>
              <w:t xml:space="preserve">, </w:t>
            </w:r>
            <w:r w:rsidRPr="00A11E6F">
              <w:rPr>
                <w:szCs w:val="24"/>
              </w:rPr>
              <w:t>Ethics Statement</w:t>
            </w:r>
          </w:p>
        </w:tc>
      </w:tr>
      <w:tr w:rsidR="004E4D0A" w:rsidRPr="00A11E6F" w14:paraId="50457BEC" w14:textId="77777777" w:rsidTr="006B576E">
        <w:tc>
          <w:tcPr>
            <w:tcW w:w="4616" w:type="dxa"/>
          </w:tcPr>
          <w:p w14:paraId="2DC8A9FD" w14:textId="77777777" w:rsidR="004E4D0A" w:rsidRPr="00A11E6F" w:rsidRDefault="004E4D0A" w:rsidP="00F22165">
            <w:pPr>
              <w:spacing w:after="0" w:line="240" w:lineRule="auto"/>
              <w:rPr>
                <w:szCs w:val="24"/>
                <w:u w:val="single"/>
              </w:rPr>
            </w:pPr>
            <w:r w:rsidRPr="00A11E6F">
              <w:rPr>
                <w:szCs w:val="24"/>
                <w:u w:val="single"/>
              </w:rPr>
              <w:t>Business/Facilities</w:t>
            </w:r>
          </w:p>
          <w:p w14:paraId="062E0CE1" w14:textId="21ECBE63" w:rsidR="004E4D0A" w:rsidRPr="00A11E6F" w:rsidRDefault="004E4D0A" w:rsidP="00F22165">
            <w:pPr>
              <w:spacing w:after="0" w:line="240" w:lineRule="auto"/>
              <w:rPr>
                <w:szCs w:val="24"/>
              </w:rPr>
            </w:pPr>
            <w:r w:rsidRPr="00A11E6F">
              <w:rPr>
                <w:szCs w:val="24"/>
              </w:rPr>
              <w:t>BP 6116</w:t>
            </w:r>
            <w:r>
              <w:rPr>
                <w:szCs w:val="24"/>
              </w:rPr>
              <w:t xml:space="preserve">, </w:t>
            </w:r>
            <w:r w:rsidRPr="00A11E6F">
              <w:rPr>
                <w:szCs w:val="24"/>
              </w:rPr>
              <w:t>Reporting Fraud, Waste or Abuse</w:t>
            </w:r>
          </w:p>
        </w:tc>
        <w:tc>
          <w:tcPr>
            <w:tcW w:w="4600" w:type="dxa"/>
          </w:tcPr>
          <w:p w14:paraId="2FB0CF88" w14:textId="77777777" w:rsidR="004E4D0A" w:rsidRPr="00A11E6F" w:rsidRDefault="004E4D0A" w:rsidP="00F22165">
            <w:pPr>
              <w:spacing w:after="0" w:line="240" w:lineRule="auto"/>
              <w:rPr>
                <w:szCs w:val="24"/>
              </w:rPr>
            </w:pPr>
          </w:p>
          <w:p w14:paraId="2D166C4C" w14:textId="1BFB0855" w:rsidR="004E4D0A" w:rsidRPr="00A11E6F" w:rsidRDefault="004E4D0A" w:rsidP="00F22165">
            <w:pPr>
              <w:spacing w:after="0" w:line="240" w:lineRule="auto"/>
              <w:rPr>
                <w:szCs w:val="24"/>
              </w:rPr>
            </w:pPr>
            <w:r>
              <w:rPr>
                <w:szCs w:val="24"/>
              </w:rPr>
              <w:t>No related a</w:t>
            </w:r>
            <w:r w:rsidRPr="00A11E6F">
              <w:rPr>
                <w:szCs w:val="24"/>
              </w:rPr>
              <w:t>dministra</w:t>
            </w:r>
            <w:r>
              <w:rPr>
                <w:szCs w:val="24"/>
              </w:rPr>
              <w:t>tive r</w:t>
            </w:r>
            <w:r w:rsidRPr="00A11E6F">
              <w:rPr>
                <w:szCs w:val="24"/>
              </w:rPr>
              <w:t>egulations</w:t>
            </w:r>
          </w:p>
        </w:tc>
      </w:tr>
    </w:tbl>
    <w:p w14:paraId="39EB758F" w14:textId="29F1A1C7" w:rsidR="004E4D0A" w:rsidRDefault="004E4D0A" w:rsidP="006B576E">
      <w:pPr>
        <w:spacing w:before="120" w:after="120" w:line="240" w:lineRule="auto"/>
        <w:rPr>
          <w:b/>
          <w:szCs w:val="24"/>
        </w:rPr>
      </w:pPr>
      <w:r>
        <w:rPr>
          <w:b/>
          <w:szCs w:val="24"/>
        </w:rPr>
        <w:t>Students</w:t>
      </w:r>
    </w:p>
    <w:p w14:paraId="0FB51994" w14:textId="2FD8A0BF" w:rsidR="004E4D0A" w:rsidRDefault="004E4D0A" w:rsidP="006B576E">
      <w:pPr>
        <w:spacing w:before="120" w:after="120" w:line="240" w:lineRule="auto"/>
        <w:contextualSpacing/>
        <w:rPr>
          <w:szCs w:val="24"/>
        </w:rPr>
      </w:pPr>
      <w:r>
        <w:rPr>
          <w:rFonts w:eastAsia="Times New Roman"/>
          <w:szCs w:val="24"/>
        </w:rPr>
        <w:t xml:space="preserve">With regard to Board Policy 4420, Student Conduct, several groups work collaboratively to ensure that students are aware of and uphold the values of Santa Monica College.  </w:t>
      </w:r>
      <w:hyperlink r:id="rId66" w:history="1">
        <w:r w:rsidRPr="00B51764">
          <w:rPr>
            <w:rStyle w:val="Hyperlink"/>
            <w:rFonts w:eastAsia="Times New Roman"/>
            <w:szCs w:val="24"/>
          </w:rPr>
          <w:t xml:space="preserve">The </w:t>
        </w:r>
        <w:r w:rsidRPr="00B51764">
          <w:rPr>
            <w:rStyle w:val="Hyperlink"/>
            <w:szCs w:val="24"/>
          </w:rPr>
          <w:t>Academic Senate Joint Student Affairs Committee</w:t>
        </w:r>
      </w:hyperlink>
      <w:r>
        <w:rPr>
          <w:rStyle w:val="EndnoteReference"/>
          <w:szCs w:val="24"/>
        </w:rPr>
        <w:endnoteReference w:id="61"/>
      </w:r>
      <w:r>
        <w:rPr>
          <w:szCs w:val="24"/>
        </w:rPr>
        <w:t xml:space="preserve"> </w:t>
      </w:r>
      <w:r w:rsidRPr="00F35561">
        <w:rPr>
          <w:rFonts w:eastAsia="Times New Roman"/>
          <w:szCs w:val="24"/>
        </w:rPr>
        <w:t xml:space="preserve">evaluates and updates all administrative regulations </w:t>
      </w:r>
      <w:r w:rsidRPr="00ED70FE">
        <w:rPr>
          <w:color w:val="000000"/>
          <w:szCs w:val="24"/>
        </w:rPr>
        <w:t>concerning</w:t>
      </w:r>
      <w:r w:rsidRPr="00F35561">
        <w:rPr>
          <w:rFonts w:eastAsia="Times New Roman"/>
          <w:szCs w:val="24"/>
        </w:rPr>
        <w:t xml:space="preserve"> student affairs, including student </w:t>
      </w:r>
      <w:r>
        <w:rPr>
          <w:rFonts w:eastAsia="Times New Roman"/>
          <w:szCs w:val="24"/>
        </w:rPr>
        <w:t>and academic integrity.</w:t>
      </w:r>
      <w:r>
        <w:rPr>
          <w:szCs w:val="24"/>
        </w:rPr>
        <w:t xml:space="preserve">  </w:t>
      </w:r>
      <w:r w:rsidRPr="00F35561">
        <w:rPr>
          <w:rFonts w:eastAsia="Times New Roman"/>
          <w:szCs w:val="24"/>
        </w:rPr>
        <w:t xml:space="preserve">These related policies can be found in </w:t>
      </w:r>
      <w:r w:rsidRPr="001E0D26">
        <w:rPr>
          <w:rFonts w:eastAsia="Times New Roman"/>
          <w:szCs w:val="24"/>
        </w:rPr>
        <w:t xml:space="preserve">Administrative </w:t>
      </w:r>
      <w:r>
        <w:rPr>
          <w:rFonts w:eastAsia="Times New Roman"/>
          <w:szCs w:val="24"/>
        </w:rPr>
        <w:t xml:space="preserve">Regulations (AR), Section 4000 – </w:t>
      </w:r>
      <w:r w:rsidRPr="001E0D26">
        <w:rPr>
          <w:rFonts w:eastAsia="Times New Roman"/>
          <w:szCs w:val="24"/>
        </w:rPr>
        <w:t>Student Services, Article 4400: Student Conduct, Activities, and Programs.</w:t>
      </w:r>
      <w:r w:rsidRPr="00F35561">
        <w:rPr>
          <w:rFonts w:eastAsia="Times New Roman"/>
          <w:szCs w:val="24"/>
        </w:rPr>
        <w:t xml:space="preserve"> </w:t>
      </w:r>
      <w:r>
        <w:rPr>
          <w:rFonts w:eastAsia="Times New Roman"/>
          <w:szCs w:val="24"/>
        </w:rPr>
        <w:t xml:space="preserve"> </w:t>
      </w:r>
      <w:r w:rsidRPr="00F35561">
        <w:rPr>
          <w:rFonts w:eastAsia="Times New Roman"/>
          <w:szCs w:val="24"/>
        </w:rPr>
        <w:t>Specific policies and procedures are located in AR</w:t>
      </w:r>
      <w:r>
        <w:rPr>
          <w:rFonts w:eastAsia="Times New Roman"/>
          <w:szCs w:val="24"/>
        </w:rPr>
        <w:t>s</w:t>
      </w:r>
      <w:r w:rsidRPr="00F35561">
        <w:rPr>
          <w:rFonts w:eastAsia="Times New Roman"/>
          <w:szCs w:val="24"/>
        </w:rPr>
        <w:t xml:space="preserve"> 4410, 4411, 4412 which are published in their entirety in the </w:t>
      </w:r>
      <w:r w:rsidRPr="00F35561">
        <w:rPr>
          <w:rFonts w:eastAsia="Times New Roman"/>
          <w:i/>
          <w:szCs w:val="24"/>
        </w:rPr>
        <w:t>Board Policy Manual</w:t>
      </w:r>
      <w:r>
        <w:rPr>
          <w:rFonts w:eastAsia="Times New Roman"/>
          <w:szCs w:val="24"/>
        </w:rPr>
        <w:t xml:space="preserve"> and posted on the college website</w:t>
      </w:r>
      <w:r w:rsidRPr="00F35561">
        <w:rPr>
          <w:rFonts w:eastAsia="Times New Roman"/>
          <w:szCs w:val="24"/>
        </w:rPr>
        <w:t>.</w:t>
      </w:r>
      <w:r>
        <w:rPr>
          <w:rFonts w:eastAsia="Times New Roman"/>
          <w:szCs w:val="24"/>
        </w:rPr>
        <w:t xml:space="preserve"> </w:t>
      </w:r>
      <w:r w:rsidRPr="00F35561">
        <w:rPr>
          <w:rFonts w:eastAsia="Times New Roman"/>
          <w:szCs w:val="24"/>
        </w:rPr>
        <w:t xml:space="preserve"> These policies and procedures a</w:t>
      </w:r>
      <w:r>
        <w:rPr>
          <w:rFonts w:eastAsia="Times New Roman"/>
          <w:szCs w:val="24"/>
        </w:rPr>
        <w:t>re also summarized in numerous c</w:t>
      </w:r>
      <w:r w:rsidRPr="00F35561">
        <w:rPr>
          <w:rFonts w:eastAsia="Times New Roman"/>
          <w:szCs w:val="24"/>
        </w:rPr>
        <w:t xml:space="preserve">ollege publications </w:t>
      </w:r>
      <w:r>
        <w:rPr>
          <w:rFonts w:eastAsia="Times New Roman"/>
          <w:szCs w:val="24"/>
        </w:rPr>
        <w:t>and are fully described in the evidence.</w:t>
      </w:r>
      <w:r w:rsidRPr="00F35561">
        <w:rPr>
          <w:szCs w:val="24"/>
        </w:rPr>
        <w:t xml:space="preserve"> </w:t>
      </w:r>
    </w:p>
    <w:p w14:paraId="5229CD13" w14:textId="00ED50C3" w:rsidR="004E4D0A" w:rsidRPr="00F35561" w:rsidRDefault="004E4D0A" w:rsidP="006B576E">
      <w:pPr>
        <w:spacing w:before="120" w:after="0" w:line="240" w:lineRule="auto"/>
        <w:rPr>
          <w:szCs w:val="24"/>
        </w:rPr>
      </w:pPr>
      <w:r w:rsidRPr="00F35561">
        <w:rPr>
          <w:szCs w:val="24"/>
        </w:rPr>
        <w:t xml:space="preserve">Below is a summary of the </w:t>
      </w:r>
      <w:hyperlink r:id="rId67" w:history="1">
        <w:r w:rsidRPr="00011199">
          <w:rPr>
            <w:rStyle w:val="Hyperlink"/>
            <w:szCs w:val="24"/>
          </w:rPr>
          <w:t>Administrative Regulations</w:t>
        </w:r>
      </w:hyperlink>
      <w:r>
        <w:rPr>
          <w:rStyle w:val="EndnoteReference"/>
          <w:szCs w:val="24"/>
        </w:rPr>
        <w:endnoteReference w:id="62"/>
      </w:r>
      <w:r w:rsidRPr="00F35561">
        <w:rPr>
          <w:szCs w:val="24"/>
        </w:rPr>
        <w:t xml:space="preserve"> 4410, 4411</w:t>
      </w:r>
      <w:r>
        <w:rPr>
          <w:szCs w:val="24"/>
        </w:rPr>
        <w:t>, and 4412:</w:t>
      </w:r>
      <w:r w:rsidRPr="00F35561">
        <w:rPr>
          <w:szCs w:val="24"/>
        </w:rPr>
        <w:t xml:space="preserve"> </w:t>
      </w:r>
    </w:p>
    <w:p w14:paraId="28AD4585" w14:textId="3C6EE717" w:rsidR="004E4D0A" w:rsidRPr="00F35561" w:rsidRDefault="004E4D0A" w:rsidP="006B576E">
      <w:pPr>
        <w:pStyle w:val="ListParagraph"/>
        <w:numPr>
          <w:ilvl w:val="0"/>
          <w:numId w:val="12"/>
        </w:numPr>
        <w:spacing w:after="0" w:line="240" w:lineRule="auto"/>
        <w:ind w:left="720"/>
        <w:rPr>
          <w:rFonts w:eastAsia="Times New Roman"/>
          <w:szCs w:val="24"/>
        </w:rPr>
      </w:pPr>
      <w:r w:rsidRPr="00F35561">
        <w:rPr>
          <w:rFonts w:eastAsia="Times New Roman"/>
          <w:szCs w:val="24"/>
          <w:u w:val="single"/>
        </w:rPr>
        <w:t>Administrative Regulation 4410: Rules of Student Conduct:</w:t>
      </w:r>
      <w:r w:rsidRPr="00F35561">
        <w:rPr>
          <w:rFonts w:eastAsia="Times New Roman"/>
          <w:szCs w:val="24"/>
        </w:rPr>
        <w:t xml:space="preserve"> </w:t>
      </w:r>
      <w:r>
        <w:rPr>
          <w:rFonts w:eastAsia="Times New Roman"/>
          <w:szCs w:val="24"/>
        </w:rPr>
        <w:t xml:space="preserve">This regulation </w:t>
      </w:r>
      <w:r w:rsidRPr="00F35561">
        <w:rPr>
          <w:rFonts w:eastAsia="Times New Roman"/>
          <w:szCs w:val="24"/>
        </w:rPr>
        <w:t xml:space="preserve">lists categories of student misconduct that are subject to disciplinary action. </w:t>
      </w:r>
      <w:r>
        <w:rPr>
          <w:rFonts w:eastAsia="Times New Roman"/>
          <w:szCs w:val="24"/>
        </w:rPr>
        <w:t xml:space="preserve"> </w:t>
      </w:r>
      <w:r w:rsidRPr="00F35561">
        <w:rPr>
          <w:rFonts w:eastAsia="Times New Roman"/>
          <w:szCs w:val="24"/>
        </w:rPr>
        <w:t>Information regarding disciplinary procedures, disciplinary sanctions, student hearings</w:t>
      </w:r>
      <w:r>
        <w:rPr>
          <w:rFonts w:eastAsia="Times New Roman"/>
          <w:szCs w:val="24"/>
        </w:rPr>
        <w:t>,</w:t>
      </w:r>
      <w:r w:rsidRPr="00F35561">
        <w:rPr>
          <w:rFonts w:eastAsia="Times New Roman"/>
          <w:szCs w:val="24"/>
        </w:rPr>
        <w:t xml:space="preserve"> and appeal rights are clearly stated</w:t>
      </w:r>
      <w:r>
        <w:rPr>
          <w:rFonts w:eastAsia="Times New Roman"/>
          <w:szCs w:val="24"/>
        </w:rPr>
        <w:t>.</w:t>
      </w:r>
    </w:p>
    <w:p w14:paraId="26777572" w14:textId="0D6A36FB" w:rsidR="004E4D0A" w:rsidRPr="00F35561" w:rsidRDefault="004E4D0A" w:rsidP="006B576E">
      <w:pPr>
        <w:pStyle w:val="ListParagraph"/>
        <w:numPr>
          <w:ilvl w:val="0"/>
          <w:numId w:val="12"/>
        </w:numPr>
        <w:spacing w:after="0" w:line="240" w:lineRule="auto"/>
        <w:ind w:left="720"/>
        <w:rPr>
          <w:rFonts w:eastAsia="Times New Roman"/>
          <w:szCs w:val="24"/>
        </w:rPr>
      </w:pPr>
      <w:r w:rsidRPr="00F35561">
        <w:rPr>
          <w:rFonts w:eastAsia="Times New Roman"/>
          <w:szCs w:val="24"/>
          <w:u w:val="single"/>
        </w:rPr>
        <w:t>Administrative Regulation 4411: Code of Academic Conduct:</w:t>
      </w:r>
      <w:r>
        <w:rPr>
          <w:rFonts w:eastAsia="Times New Roman"/>
          <w:szCs w:val="24"/>
        </w:rPr>
        <w:t xml:space="preserve"> </w:t>
      </w:r>
      <w:r w:rsidRPr="00F35561">
        <w:rPr>
          <w:rFonts w:eastAsia="Times New Roman"/>
          <w:szCs w:val="24"/>
        </w:rPr>
        <w:t>This regul</w:t>
      </w:r>
      <w:r>
        <w:rPr>
          <w:rFonts w:eastAsia="Times New Roman"/>
          <w:szCs w:val="24"/>
        </w:rPr>
        <w:t>ation</w:t>
      </w:r>
      <w:r w:rsidRPr="00F35561">
        <w:rPr>
          <w:rFonts w:eastAsia="Times New Roman"/>
          <w:szCs w:val="24"/>
        </w:rPr>
        <w:t xml:space="preserve"> articulates the responsibility of both faculty and students.</w:t>
      </w:r>
      <w:r>
        <w:rPr>
          <w:rFonts w:eastAsia="Times New Roman"/>
          <w:szCs w:val="24"/>
        </w:rPr>
        <w:t xml:space="preserve">  </w:t>
      </w:r>
      <w:r w:rsidRPr="00F35561">
        <w:rPr>
          <w:rFonts w:eastAsia="Times New Roman"/>
          <w:szCs w:val="24"/>
        </w:rPr>
        <w:t>It also defines “Academic Dishonesty” and gives various examples of academic misconduct.</w:t>
      </w:r>
      <w:r>
        <w:rPr>
          <w:rFonts w:eastAsia="Times New Roman"/>
          <w:szCs w:val="24"/>
        </w:rPr>
        <w:t xml:space="preserve">  </w:t>
      </w:r>
      <w:r w:rsidRPr="00F35561">
        <w:rPr>
          <w:rFonts w:eastAsia="Times New Roman"/>
          <w:szCs w:val="24"/>
        </w:rPr>
        <w:t>The consequences for violating academic conduct are clearly described in this AR, as well as the student appeal procedures.</w:t>
      </w:r>
    </w:p>
    <w:p w14:paraId="745AE3B7" w14:textId="5781AA3A" w:rsidR="004E4D0A" w:rsidRPr="00661DA9" w:rsidRDefault="004E4D0A" w:rsidP="006B576E">
      <w:pPr>
        <w:pStyle w:val="ListParagraph"/>
        <w:numPr>
          <w:ilvl w:val="0"/>
          <w:numId w:val="12"/>
        </w:numPr>
        <w:spacing w:after="0" w:line="240" w:lineRule="auto"/>
        <w:ind w:left="720"/>
        <w:rPr>
          <w:rFonts w:eastAsia="Times New Roman"/>
          <w:szCs w:val="24"/>
        </w:rPr>
      </w:pPr>
      <w:r w:rsidRPr="00661DA9">
        <w:rPr>
          <w:rFonts w:eastAsia="Times New Roman"/>
          <w:szCs w:val="24"/>
          <w:u w:val="single"/>
        </w:rPr>
        <w:t>Administrative Regulation 4412: Honor Code/ Honor Council:</w:t>
      </w:r>
      <w:r>
        <w:rPr>
          <w:rFonts w:eastAsia="Times New Roman"/>
          <w:szCs w:val="24"/>
        </w:rPr>
        <w:t xml:space="preserve"> </w:t>
      </w:r>
      <w:r w:rsidRPr="00661DA9">
        <w:rPr>
          <w:rFonts w:eastAsia="Times New Roman"/>
          <w:szCs w:val="24"/>
        </w:rPr>
        <w:t>The Honor Code consists</w:t>
      </w:r>
      <w:r>
        <w:rPr>
          <w:rFonts w:eastAsia="Times New Roman"/>
          <w:szCs w:val="24"/>
        </w:rPr>
        <w:t xml:space="preserve"> of four principles – </w:t>
      </w:r>
      <w:r w:rsidRPr="00661DA9">
        <w:rPr>
          <w:rFonts w:eastAsia="Times New Roman"/>
          <w:szCs w:val="24"/>
        </w:rPr>
        <w:t xml:space="preserve">Honesty, Integrity, Social Responsibility, and Respect and Civility. </w:t>
      </w:r>
      <w:r>
        <w:rPr>
          <w:rFonts w:eastAsia="Times New Roman"/>
          <w:szCs w:val="24"/>
        </w:rPr>
        <w:t xml:space="preserve"> </w:t>
      </w:r>
      <w:r w:rsidRPr="00661DA9">
        <w:rPr>
          <w:rFonts w:eastAsia="Times New Roman"/>
          <w:szCs w:val="24"/>
        </w:rPr>
        <w:t>All students are expected to uphold the Honor Code.  The “Student Honor Statement” reads as follows:</w:t>
      </w:r>
    </w:p>
    <w:p w14:paraId="3B55A9AE" w14:textId="34699FB6" w:rsidR="004E4D0A" w:rsidRPr="00E225BF" w:rsidRDefault="004E4D0A" w:rsidP="006B576E">
      <w:pPr>
        <w:pStyle w:val="ListParagraph"/>
        <w:spacing w:after="0" w:line="240" w:lineRule="auto"/>
        <w:rPr>
          <w:rFonts w:eastAsia="Times New Roman"/>
          <w:i/>
          <w:szCs w:val="24"/>
        </w:rPr>
      </w:pPr>
      <w:r w:rsidRPr="00E225BF">
        <w:rPr>
          <w:rFonts w:eastAsia="Times New Roman"/>
          <w:i/>
          <w:szCs w:val="24"/>
        </w:rPr>
        <w:t>“In the pursuit of the high ideals and rigorous standards of academic life, I commit myself to respect and uphold the Santa Monica College Honor Code, Code of Academic Conduct, and Student Conduct Code.  I will conduct myself honorably as a responsible member of the SMC community in all endeavors I pursue.”</w:t>
      </w:r>
    </w:p>
    <w:p w14:paraId="567D7C78" w14:textId="7EE7EE10" w:rsidR="004E4D0A" w:rsidRPr="00F35561" w:rsidRDefault="004E4D0A" w:rsidP="006B576E">
      <w:pPr>
        <w:spacing w:before="120" w:after="0" w:line="240" w:lineRule="auto"/>
        <w:rPr>
          <w:rFonts w:eastAsia="Times New Roman"/>
          <w:szCs w:val="24"/>
        </w:rPr>
      </w:pPr>
      <w:r>
        <w:rPr>
          <w:rFonts w:eastAsia="Times New Roman"/>
          <w:szCs w:val="24"/>
        </w:rPr>
        <w:t>Administrative r</w:t>
      </w:r>
      <w:r w:rsidRPr="00F35561">
        <w:rPr>
          <w:rFonts w:eastAsia="Times New Roman"/>
          <w:szCs w:val="24"/>
        </w:rPr>
        <w:t>egulations are posted and/or published in full or in summary in the following locations or publications:</w:t>
      </w:r>
    </w:p>
    <w:p w14:paraId="1D00AE78" w14:textId="454A6BB2" w:rsidR="004E4D0A" w:rsidRPr="001B4DF8" w:rsidRDefault="004E4D0A" w:rsidP="006B576E">
      <w:pPr>
        <w:pStyle w:val="ListParagraph"/>
        <w:numPr>
          <w:ilvl w:val="0"/>
          <w:numId w:val="46"/>
        </w:numPr>
        <w:spacing w:after="0" w:line="240" w:lineRule="auto"/>
        <w:ind w:left="720"/>
        <w:rPr>
          <w:rFonts w:eastAsia="Times New Roman"/>
          <w:szCs w:val="24"/>
        </w:rPr>
      </w:pPr>
      <w:r>
        <w:rPr>
          <w:rFonts w:eastAsia="Times New Roman"/>
          <w:szCs w:val="24"/>
          <w:u w:val="single"/>
        </w:rPr>
        <w:t>All Classrooms and Departments:</w:t>
      </w:r>
      <w:r>
        <w:rPr>
          <w:rFonts w:eastAsia="Times New Roman"/>
          <w:szCs w:val="24"/>
        </w:rPr>
        <w:t xml:space="preserve"> </w:t>
      </w:r>
      <w:r w:rsidRPr="001B4DF8">
        <w:rPr>
          <w:rFonts w:eastAsia="Times New Roman"/>
          <w:szCs w:val="24"/>
        </w:rPr>
        <w:t>Administrative Regulations 4410 (Rules of Student Conduct) and 4411 (Code of Academic Conduct)</w:t>
      </w:r>
      <w:r w:rsidRPr="00F35561">
        <w:rPr>
          <w:rFonts w:eastAsia="Times New Roman"/>
          <w:szCs w:val="24"/>
        </w:rPr>
        <w:t xml:space="preserve"> are posted in all classrooms and in various departments.</w:t>
      </w:r>
    </w:p>
    <w:p w14:paraId="1CF100E9" w14:textId="51D374AF" w:rsidR="004E4D0A" w:rsidRPr="00F35561" w:rsidRDefault="00A21A7B" w:rsidP="006B576E">
      <w:pPr>
        <w:pStyle w:val="ListParagraph"/>
        <w:numPr>
          <w:ilvl w:val="0"/>
          <w:numId w:val="46"/>
        </w:numPr>
        <w:spacing w:after="0" w:line="240" w:lineRule="auto"/>
        <w:ind w:left="720"/>
        <w:rPr>
          <w:rFonts w:eastAsia="Times New Roman"/>
          <w:szCs w:val="24"/>
        </w:rPr>
      </w:pPr>
      <w:hyperlink r:id="rId68" w:history="1">
        <w:r w:rsidR="004E4D0A" w:rsidRPr="00B21250">
          <w:rPr>
            <w:rStyle w:val="Hyperlink"/>
            <w:rFonts w:eastAsia="Times New Roman"/>
            <w:szCs w:val="24"/>
          </w:rPr>
          <w:t>College Catalogs and Class Schedules</w:t>
        </w:r>
      </w:hyperlink>
      <w:r w:rsidR="004E4D0A">
        <w:rPr>
          <w:rFonts w:eastAsia="Times New Roman"/>
          <w:szCs w:val="24"/>
          <w:u w:val="single"/>
        </w:rPr>
        <w:t>:</w:t>
      </w:r>
      <w:r w:rsidR="004E4D0A">
        <w:rPr>
          <w:rStyle w:val="EndnoteReference"/>
          <w:rFonts w:eastAsia="Times New Roman"/>
          <w:szCs w:val="24"/>
          <w:u w:val="single"/>
        </w:rPr>
        <w:endnoteReference w:id="63"/>
      </w:r>
      <w:r w:rsidR="004E4D0A" w:rsidRPr="00F35561">
        <w:rPr>
          <w:rFonts w:eastAsia="Times New Roman"/>
          <w:szCs w:val="24"/>
        </w:rPr>
        <w:t xml:space="preserve"> These publications </w:t>
      </w:r>
      <w:r w:rsidR="004E4D0A" w:rsidRPr="00F35561">
        <w:rPr>
          <w:szCs w:val="24"/>
        </w:rPr>
        <w:t>contain s</w:t>
      </w:r>
      <w:r w:rsidR="004E4D0A">
        <w:rPr>
          <w:szCs w:val="24"/>
        </w:rPr>
        <w:t>pecific information related to c</w:t>
      </w:r>
      <w:r w:rsidR="004E4D0A" w:rsidRPr="00F35561">
        <w:rPr>
          <w:szCs w:val="24"/>
        </w:rPr>
        <w:t>ollege conduct, student responsibility</w:t>
      </w:r>
      <w:r w:rsidR="004E4D0A">
        <w:rPr>
          <w:szCs w:val="24"/>
        </w:rPr>
        <w:t>,</w:t>
      </w:r>
      <w:r w:rsidR="004E4D0A" w:rsidRPr="00F35561">
        <w:rPr>
          <w:szCs w:val="24"/>
        </w:rPr>
        <w:t xml:space="preserve"> and disciplinary procedures, including hearings and appeals procedures and student privacy rights. </w:t>
      </w:r>
    </w:p>
    <w:p w14:paraId="33BFF4C9" w14:textId="2CA6C0D6" w:rsidR="004E4D0A" w:rsidRPr="00F35561" w:rsidRDefault="00A21A7B" w:rsidP="006B576E">
      <w:pPr>
        <w:pStyle w:val="ListParagraph"/>
        <w:numPr>
          <w:ilvl w:val="0"/>
          <w:numId w:val="46"/>
        </w:numPr>
        <w:spacing w:after="0" w:line="240" w:lineRule="auto"/>
        <w:ind w:left="720"/>
        <w:rPr>
          <w:rFonts w:eastAsia="Times New Roman"/>
          <w:szCs w:val="24"/>
          <w:u w:val="single"/>
        </w:rPr>
      </w:pPr>
      <w:hyperlink r:id="rId69" w:history="1">
        <w:r w:rsidR="004E4D0A" w:rsidRPr="00B21250">
          <w:rPr>
            <w:rStyle w:val="Hyperlink"/>
            <w:rFonts w:eastAsia="Times New Roman"/>
            <w:i/>
            <w:szCs w:val="24"/>
          </w:rPr>
          <w:t>Student Handbook</w:t>
        </w:r>
        <w:r w:rsidR="004E4D0A" w:rsidRPr="00B21250">
          <w:rPr>
            <w:rStyle w:val="Hyperlink"/>
            <w:rFonts w:eastAsia="Times New Roman"/>
            <w:szCs w:val="24"/>
          </w:rPr>
          <w:t>/</w:t>
        </w:r>
        <w:r w:rsidR="004E4D0A" w:rsidRPr="00B21250">
          <w:rPr>
            <w:rStyle w:val="Hyperlink"/>
            <w:rFonts w:eastAsia="Times New Roman"/>
            <w:i/>
            <w:szCs w:val="24"/>
          </w:rPr>
          <w:t>Planner</w:t>
        </w:r>
      </w:hyperlink>
      <w:r w:rsidR="004E4D0A">
        <w:rPr>
          <w:rFonts w:eastAsia="Times New Roman"/>
          <w:szCs w:val="24"/>
          <w:u w:val="single"/>
        </w:rPr>
        <w:t>:</w:t>
      </w:r>
      <w:r w:rsidR="004E4D0A">
        <w:rPr>
          <w:rStyle w:val="EndnoteReference"/>
          <w:rFonts w:eastAsia="Times New Roman"/>
          <w:i/>
          <w:szCs w:val="24"/>
          <w:u w:val="single"/>
        </w:rPr>
        <w:endnoteReference w:id="64"/>
      </w:r>
      <w:r w:rsidR="004E4D0A">
        <w:rPr>
          <w:rFonts w:eastAsia="Times New Roman"/>
          <w:szCs w:val="24"/>
        </w:rPr>
        <w:t xml:space="preserve"> The </w:t>
      </w:r>
      <w:r w:rsidR="004E4D0A" w:rsidRPr="00F35561">
        <w:rPr>
          <w:rFonts w:eastAsia="Times New Roman"/>
          <w:szCs w:val="24"/>
        </w:rPr>
        <w:t>planner is distributed to approximately 11,000 new students each year.</w:t>
      </w:r>
      <w:r w:rsidR="004E4D0A">
        <w:rPr>
          <w:rFonts w:eastAsia="Times New Roman"/>
          <w:szCs w:val="24"/>
        </w:rPr>
        <w:t xml:space="preserve">  It includes t</w:t>
      </w:r>
      <w:r w:rsidR="004E4D0A" w:rsidRPr="00F35561">
        <w:rPr>
          <w:rFonts w:eastAsia="Times New Roman"/>
          <w:szCs w:val="24"/>
        </w:rPr>
        <w:t xml:space="preserve">he Academic Integrity Statement </w:t>
      </w:r>
      <w:r w:rsidR="004E4D0A">
        <w:rPr>
          <w:rFonts w:eastAsia="Times New Roman"/>
          <w:szCs w:val="24"/>
        </w:rPr>
        <w:t>and summarizes the College’s Academic Code of Conduct.</w:t>
      </w:r>
    </w:p>
    <w:p w14:paraId="40B946FB" w14:textId="0CB06B16" w:rsidR="004E4D0A" w:rsidRPr="00F35561" w:rsidRDefault="00A21A7B" w:rsidP="006B576E">
      <w:pPr>
        <w:pStyle w:val="ListParagraph"/>
        <w:numPr>
          <w:ilvl w:val="0"/>
          <w:numId w:val="46"/>
        </w:numPr>
        <w:spacing w:after="0" w:line="240" w:lineRule="auto"/>
        <w:ind w:left="720"/>
        <w:rPr>
          <w:szCs w:val="24"/>
        </w:rPr>
      </w:pPr>
      <w:hyperlink r:id="rId70" w:history="1">
        <w:r w:rsidR="004E4D0A" w:rsidRPr="00B21250">
          <w:rPr>
            <w:rStyle w:val="Hyperlink"/>
            <w:rFonts w:eastAsia="Times New Roman"/>
            <w:szCs w:val="24"/>
          </w:rPr>
          <w:t>New Student Orientations</w:t>
        </w:r>
      </w:hyperlink>
      <w:r w:rsidR="004E4D0A">
        <w:rPr>
          <w:rFonts w:eastAsia="Times New Roman"/>
          <w:szCs w:val="24"/>
          <w:u w:val="single"/>
        </w:rPr>
        <w:t>:</w:t>
      </w:r>
      <w:r w:rsidR="004E4D0A">
        <w:rPr>
          <w:rStyle w:val="EndnoteReference"/>
          <w:rFonts w:eastAsia="Times New Roman"/>
          <w:szCs w:val="24"/>
          <w:u w:val="single"/>
        </w:rPr>
        <w:endnoteReference w:id="65"/>
      </w:r>
      <w:r w:rsidR="004E4D0A" w:rsidRPr="00F35561">
        <w:rPr>
          <w:rFonts w:eastAsia="Times New Roman"/>
          <w:szCs w:val="24"/>
        </w:rPr>
        <w:t xml:space="preserve"> </w:t>
      </w:r>
      <w:r w:rsidR="004E4D0A">
        <w:rPr>
          <w:szCs w:val="24"/>
        </w:rPr>
        <w:t>These orientations include material about</w:t>
      </w:r>
      <w:r w:rsidR="004E4D0A" w:rsidRPr="00F35561">
        <w:rPr>
          <w:szCs w:val="24"/>
        </w:rPr>
        <w:t xml:space="preserve"> the valu</w:t>
      </w:r>
      <w:r w:rsidR="004E4D0A">
        <w:rPr>
          <w:szCs w:val="24"/>
        </w:rPr>
        <w:t>es and expectations of the C</w:t>
      </w:r>
      <w:r w:rsidR="004E4D0A" w:rsidRPr="00F35561">
        <w:rPr>
          <w:szCs w:val="24"/>
        </w:rPr>
        <w:t xml:space="preserve">ollege. </w:t>
      </w:r>
      <w:r w:rsidR="004E4D0A">
        <w:rPr>
          <w:szCs w:val="24"/>
        </w:rPr>
        <w:t xml:space="preserve"> </w:t>
      </w:r>
      <w:r w:rsidR="004E4D0A" w:rsidRPr="00F35561">
        <w:rPr>
          <w:szCs w:val="24"/>
        </w:rPr>
        <w:t xml:space="preserve">The Honor Code and the Academic Integrity Statement are found in Section 5 (Values and Expectations) of the orientation. </w:t>
      </w:r>
    </w:p>
    <w:p w14:paraId="4D5592CF" w14:textId="49B1306F" w:rsidR="004E4D0A" w:rsidRDefault="004E4D0A" w:rsidP="006B576E">
      <w:pPr>
        <w:pStyle w:val="ListParagraph"/>
        <w:numPr>
          <w:ilvl w:val="0"/>
          <w:numId w:val="46"/>
        </w:numPr>
        <w:spacing w:after="0" w:line="240" w:lineRule="auto"/>
        <w:ind w:left="720"/>
        <w:rPr>
          <w:szCs w:val="24"/>
        </w:rPr>
      </w:pPr>
      <w:r w:rsidRPr="00F35561">
        <w:rPr>
          <w:rFonts w:eastAsia="Times New Roman"/>
          <w:szCs w:val="24"/>
          <w:u w:val="single"/>
        </w:rPr>
        <w:t xml:space="preserve">Student </w:t>
      </w:r>
      <w:r>
        <w:rPr>
          <w:rFonts w:eastAsia="Times New Roman"/>
          <w:szCs w:val="24"/>
          <w:u w:val="single"/>
        </w:rPr>
        <w:t>Application and Registration Process</w:t>
      </w:r>
      <w:r w:rsidRPr="00F35561">
        <w:rPr>
          <w:rFonts w:eastAsia="Times New Roman"/>
          <w:szCs w:val="24"/>
          <w:u w:val="single"/>
        </w:rPr>
        <w:t>:</w:t>
      </w:r>
      <w:r>
        <w:rPr>
          <w:szCs w:val="24"/>
        </w:rPr>
        <w:t xml:space="preserve"> </w:t>
      </w:r>
      <w:r w:rsidRPr="00F35561">
        <w:rPr>
          <w:szCs w:val="24"/>
        </w:rPr>
        <w:t xml:space="preserve">During the online application and course enrollment process, all students are required to read and </w:t>
      </w:r>
      <w:r>
        <w:rPr>
          <w:szCs w:val="24"/>
        </w:rPr>
        <w:t>agree</w:t>
      </w:r>
      <w:r w:rsidRPr="00F35561">
        <w:rPr>
          <w:szCs w:val="24"/>
        </w:rPr>
        <w:t xml:space="preserve"> </w:t>
      </w:r>
      <w:r>
        <w:rPr>
          <w:szCs w:val="24"/>
        </w:rPr>
        <w:t xml:space="preserve">to uphold the </w:t>
      </w:r>
      <w:r w:rsidRPr="00F35561">
        <w:rPr>
          <w:szCs w:val="24"/>
        </w:rPr>
        <w:t>Academic Integrity S</w:t>
      </w:r>
      <w:r>
        <w:rPr>
          <w:szCs w:val="24"/>
        </w:rPr>
        <w:t xml:space="preserve">tatement regarding the </w:t>
      </w:r>
      <w:r w:rsidRPr="00F35561">
        <w:rPr>
          <w:szCs w:val="24"/>
        </w:rPr>
        <w:t>College’s Honor Code.</w:t>
      </w:r>
      <w:r>
        <w:rPr>
          <w:szCs w:val="24"/>
        </w:rPr>
        <w:t xml:space="preserve"> </w:t>
      </w:r>
    </w:p>
    <w:p w14:paraId="78C643C3" w14:textId="356008F9" w:rsidR="004E4D0A" w:rsidRPr="00AB4CEC" w:rsidRDefault="004E4D0A" w:rsidP="006B576E">
      <w:pPr>
        <w:pStyle w:val="ListParagraph"/>
        <w:numPr>
          <w:ilvl w:val="0"/>
          <w:numId w:val="46"/>
        </w:numPr>
        <w:spacing w:after="0" w:line="240" w:lineRule="auto"/>
        <w:ind w:left="720"/>
        <w:rPr>
          <w:b/>
          <w:szCs w:val="24"/>
        </w:rPr>
      </w:pPr>
      <w:r>
        <w:rPr>
          <w:szCs w:val="24"/>
          <w:u w:val="single"/>
        </w:rPr>
        <w:t>Ombuds</w:t>
      </w:r>
      <w:r w:rsidRPr="001B4DF8">
        <w:rPr>
          <w:szCs w:val="24"/>
          <w:u w:val="single"/>
        </w:rPr>
        <w:t xml:space="preserve"> Office:</w:t>
      </w:r>
      <w:r>
        <w:rPr>
          <w:szCs w:val="24"/>
        </w:rPr>
        <w:t xml:space="preserve"> </w:t>
      </w:r>
      <w:r w:rsidRPr="001B4DF8">
        <w:rPr>
          <w:szCs w:val="24"/>
        </w:rPr>
        <w:t>The Ombudsperson helps mediate problems between stu</w:t>
      </w:r>
      <w:r>
        <w:rPr>
          <w:szCs w:val="24"/>
        </w:rPr>
        <w:t>dents and faculty.  Part of the o</w:t>
      </w:r>
      <w:r w:rsidRPr="001B4DF8">
        <w:rPr>
          <w:szCs w:val="24"/>
        </w:rPr>
        <w:t xml:space="preserve">mbudsperson’s role is to </w:t>
      </w:r>
      <w:r>
        <w:rPr>
          <w:szCs w:val="24"/>
        </w:rPr>
        <w:t>clarify and explain c</w:t>
      </w:r>
      <w:r w:rsidRPr="001B4DF8">
        <w:rPr>
          <w:szCs w:val="24"/>
        </w:rPr>
        <w:t xml:space="preserve">ollege policies, procedures, and the grade appeal process. </w:t>
      </w:r>
      <w:r>
        <w:rPr>
          <w:szCs w:val="24"/>
        </w:rPr>
        <w:t xml:space="preserve"> </w:t>
      </w:r>
      <w:r w:rsidRPr="001B4DF8">
        <w:rPr>
          <w:szCs w:val="24"/>
        </w:rPr>
        <w:t>Administrative Regulations 4410, 4411</w:t>
      </w:r>
      <w:r>
        <w:rPr>
          <w:szCs w:val="24"/>
        </w:rPr>
        <w:t>,</w:t>
      </w:r>
      <w:r w:rsidRPr="001B4DF8">
        <w:rPr>
          <w:szCs w:val="24"/>
        </w:rPr>
        <w:t xml:space="preserve"> and 4412 are posted i</w:t>
      </w:r>
      <w:r>
        <w:rPr>
          <w:szCs w:val="24"/>
        </w:rPr>
        <w:t xml:space="preserve">n the Ombuds office.  </w:t>
      </w:r>
    </w:p>
    <w:p w14:paraId="4D7C140D" w14:textId="6EBDAE36" w:rsidR="004E4D0A" w:rsidRDefault="004E4D0A" w:rsidP="006B576E">
      <w:pPr>
        <w:pStyle w:val="ListParagraph"/>
        <w:numPr>
          <w:ilvl w:val="0"/>
          <w:numId w:val="46"/>
        </w:numPr>
        <w:spacing w:after="0" w:line="240" w:lineRule="auto"/>
        <w:ind w:left="720"/>
        <w:rPr>
          <w:rStyle w:val="ms-rtethemeforecolor-4-51"/>
          <w:color w:val="auto"/>
          <w:szCs w:val="24"/>
        </w:rPr>
      </w:pPr>
      <w:r w:rsidRPr="00AB4CEC">
        <w:rPr>
          <w:szCs w:val="24"/>
          <w:u w:val="single"/>
        </w:rPr>
        <w:t>Office of Student Judicial Affairs</w:t>
      </w:r>
      <w:r>
        <w:rPr>
          <w:szCs w:val="24"/>
        </w:rPr>
        <w:t xml:space="preserve">: </w:t>
      </w:r>
      <w:r w:rsidRPr="00AB4CEC">
        <w:rPr>
          <w:rStyle w:val="ms-rtethemeforecolor-4-51"/>
          <w:color w:val="auto"/>
          <w:szCs w:val="24"/>
        </w:rPr>
        <w:t>The mission of the office of Student Judicial Affairs is to work</w:t>
      </w:r>
      <w:r>
        <w:rPr>
          <w:rStyle w:val="ms-rtethemeforecolor-4-51"/>
          <w:color w:val="auto"/>
          <w:szCs w:val="24"/>
        </w:rPr>
        <w:t xml:space="preserve"> collaboratively with the college community</w:t>
      </w:r>
      <w:r w:rsidRPr="00AB4CEC">
        <w:rPr>
          <w:rStyle w:val="ms-rtethemeforecolor-4-51"/>
          <w:color w:val="auto"/>
          <w:szCs w:val="24"/>
        </w:rPr>
        <w:t xml:space="preserve"> to uphold the Rules of Student Conduct, the Code of Academic Conduct, and the Honor Code/Honor Council</w:t>
      </w:r>
      <w:r>
        <w:rPr>
          <w:rStyle w:val="ms-rtethemeforecolor-4-51"/>
          <w:color w:val="auto"/>
          <w:szCs w:val="24"/>
        </w:rPr>
        <w:t xml:space="preserve">, which </w:t>
      </w:r>
      <w:r w:rsidRPr="00AB4CEC">
        <w:rPr>
          <w:szCs w:val="24"/>
        </w:rPr>
        <w:t>can be found in the Office of Student Judicial Affairs and on its website</w:t>
      </w:r>
      <w:r>
        <w:rPr>
          <w:szCs w:val="24"/>
        </w:rPr>
        <w:t>,</w:t>
      </w:r>
      <w:r w:rsidRPr="00AB4CEC">
        <w:rPr>
          <w:rStyle w:val="ms-rtethemeforecolor-4-51"/>
          <w:color w:val="auto"/>
          <w:szCs w:val="24"/>
        </w:rPr>
        <w:t xml:space="preserve"> in order to promote a safe learning environment for students, staff, and faculty.</w:t>
      </w:r>
      <w:r>
        <w:rPr>
          <w:rStyle w:val="ms-rtethemeforecolor-4-51"/>
          <w:color w:val="auto"/>
          <w:szCs w:val="24"/>
        </w:rPr>
        <w:t xml:space="preserve"> </w:t>
      </w:r>
    </w:p>
    <w:p w14:paraId="2C1A1B6E" w14:textId="0488F81C" w:rsidR="004E4D0A" w:rsidRDefault="004E4D0A" w:rsidP="000377EE">
      <w:pPr>
        <w:spacing w:before="120" w:after="120" w:line="240" w:lineRule="auto"/>
        <w:rPr>
          <w:szCs w:val="24"/>
        </w:rPr>
      </w:pPr>
      <w:r w:rsidRPr="00B84733">
        <w:rPr>
          <w:szCs w:val="24"/>
        </w:rPr>
        <w:t xml:space="preserve">In addition to posting information regarding student conduct in the above mentioned locations, </w:t>
      </w:r>
      <w:r>
        <w:rPr>
          <w:szCs w:val="24"/>
        </w:rPr>
        <w:t xml:space="preserve">new students receive information directly from several groups on campus.  The </w:t>
      </w:r>
      <w:r>
        <w:rPr>
          <w:szCs w:val="24"/>
          <w:shd w:val="clear" w:color="auto" w:fill="FFFFFF"/>
        </w:rPr>
        <w:t xml:space="preserve">Santa Monica College </w:t>
      </w:r>
      <w:r w:rsidRPr="00F35561">
        <w:rPr>
          <w:szCs w:val="24"/>
          <w:shd w:val="clear" w:color="auto" w:fill="FFFFFF"/>
        </w:rPr>
        <w:t>Honor Council</w:t>
      </w:r>
      <w:r>
        <w:rPr>
          <w:szCs w:val="24"/>
          <w:shd w:val="clear" w:color="auto" w:fill="FFFFFF"/>
        </w:rPr>
        <w:t xml:space="preserve"> </w:t>
      </w:r>
      <w:r w:rsidRPr="00F35561">
        <w:rPr>
          <w:szCs w:val="24"/>
          <w:shd w:val="clear" w:color="auto" w:fill="FFFFFF"/>
        </w:rPr>
        <w:t xml:space="preserve">is responsible for promoting integrity and civility, as well as addressing and resolving issues pertaining to academic integrity. </w:t>
      </w:r>
      <w:r>
        <w:rPr>
          <w:szCs w:val="24"/>
          <w:shd w:val="clear" w:color="auto" w:fill="FFFFFF"/>
        </w:rPr>
        <w:t xml:space="preserve"> </w:t>
      </w:r>
      <w:r w:rsidRPr="00F35561">
        <w:rPr>
          <w:szCs w:val="24"/>
          <w:shd w:val="clear" w:color="auto" w:fill="FFFFFF"/>
        </w:rPr>
        <w:t>The</w:t>
      </w:r>
      <w:r>
        <w:rPr>
          <w:szCs w:val="24"/>
          <w:shd w:val="clear" w:color="auto" w:fill="FFFFFF"/>
        </w:rPr>
        <w:t xml:space="preserve"> Student Affairs Joint Committee established the C</w:t>
      </w:r>
      <w:r w:rsidRPr="00F35561">
        <w:rPr>
          <w:szCs w:val="24"/>
          <w:shd w:val="clear" w:color="auto" w:fill="FFFFFF"/>
        </w:rPr>
        <w:t xml:space="preserve">ollege’s Honor Code, and the </w:t>
      </w:r>
      <w:r>
        <w:rPr>
          <w:szCs w:val="24"/>
          <w:shd w:val="clear" w:color="auto" w:fill="FFFFFF"/>
        </w:rPr>
        <w:t xml:space="preserve">Honor </w:t>
      </w:r>
      <w:r w:rsidRPr="00F35561">
        <w:rPr>
          <w:szCs w:val="24"/>
          <w:shd w:val="clear" w:color="auto" w:fill="FFFFFF"/>
        </w:rPr>
        <w:t xml:space="preserve">Council’s primary mission is to uphold the </w:t>
      </w:r>
      <w:r w:rsidRPr="00661DA9">
        <w:rPr>
          <w:i/>
          <w:szCs w:val="24"/>
          <w:shd w:val="clear" w:color="auto" w:fill="FFFFFF"/>
        </w:rPr>
        <w:t>“fundamental values of honesty, trust, fairness, respect, responsibility, civility, and community.”</w:t>
      </w:r>
      <w:r>
        <w:rPr>
          <w:szCs w:val="24"/>
          <w:shd w:val="clear" w:color="auto" w:fill="FFFFFF"/>
        </w:rPr>
        <w:t xml:space="preserve"> </w:t>
      </w:r>
    </w:p>
    <w:p w14:paraId="37A974C8" w14:textId="2B7FCA65" w:rsidR="004E4D0A" w:rsidRDefault="004E4D0A" w:rsidP="000377EE">
      <w:pPr>
        <w:spacing w:before="120" w:after="120" w:line="240" w:lineRule="auto"/>
        <w:rPr>
          <w:szCs w:val="24"/>
        </w:rPr>
      </w:pPr>
      <w:r>
        <w:rPr>
          <w:szCs w:val="24"/>
        </w:rPr>
        <w:t xml:space="preserve">The Office of Student Judicial Affairs has a set of disciplinary sanctions that may be imposed when students violate the Rules of Student Conduct, the Code of Academic Dishonesty, or the Honor Code.  These include removal from programs/facilities and/or extracurricular activities, temporary removal from a class, written reprimand, disciplinary probation, suspension, or expulsion. </w:t>
      </w:r>
    </w:p>
    <w:p w14:paraId="305EEE3D" w14:textId="77777777" w:rsidR="004E4D0A" w:rsidRPr="00F35561" w:rsidRDefault="004E4D0A" w:rsidP="006B576E">
      <w:pPr>
        <w:keepNext/>
        <w:spacing w:before="120" w:after="120" w:line="240" w:lineRule="auto"/>
        <w:rPr>
          <w:b/>
          <w:szCs w:val="24"/>
        </w:rPr>
      </w:pPr>
      <w:r>
        <w:rPr>
          <w:b/>
          <w:szCs w:val="24"/>
        </w:rPr>
        <w:t>Academic Integrity Related to Distance Education/Student Verification</w:t>
      </w:r>
    </w:p>
    <w:p w14:paraId="58367316" w14:textId="39189E52" w:rsidR="004E4D0A" w:rsidRDefault="004E4D0A" w:rsidP="006B576E">
      <w:pPr>
        <w:spacing w:before="120" w:after="120" w:line="240" w:lineRule="auto"/>
        <w:contextualSpacing/>
        <w:rPr>
          <w:szCs w:val="24"/>
        </w:rPr>
      </w:pPr>
      <w:r>
        <w:rPr>
          <w:szCs w:val="24"/>
        </w:rPr>
        <w:t xml:space="preserve">As use of technology has increased as both an instructional and student support tool, so has the need to not only remind students and faculty of their commitment to academic honesty but to develop </w:t>
      </w:r>
      <w:r w:rsidRPr="00ED70FE">
        <w:rPr>
          <w:color w:val="000000"/>
          <w:szCs w:val="24"/>
        </w:rPr>
        <w:t>processes</w:t>
      </w:r>
      <w:r>
        <w:rPr>
          <w:szCs w:val="24"/>
        </w:rPr>
        <w:t xml:space="preserve"> and mechanisms that work to ensure the integrity of the teaching and learning environment.  This is essential for the College’s Distance Education program, and also for on-ground services, specifically the assessment process. </w:t>
      </w:r>
    </w:p>
    <w:p w14:paraId="1C9CFF8C" w14:textId="590F417D" w:rsidR="004E4D0A" w:rsidRPr="00560186" w:rsidRDefault="004E4D0A" w:rsidP="006B576E">
      <w:pPr>
        <w:spacing w:before="120" w:after="120" w:line="240" w:lineRule="auto"/>
        <w:rPr>
          <w:szCs w:val="24"/>
        </w:rPr>
      </w:pPr>
      <w:r w:rsidRPr="00F35561">
        <w:rPr>
          <w:szCs w:val="24"/>
        </w:rPr>
        <w:t>The Assessment Center is where students go to assess their skill level in math, English, ESL</w:t>
      </w:r>
      <w:r>
        <w:rPr>
          <w:szCs w:val="24"/>
        </w:rPr>
        <w:t>,</w:t>
      </w:r>
      <w:r w:rsidRPr="00F35561">
        <w:rPr>
          <w:szCs w:val="24"/>
        </w:rPr>
        <w:t xml:space="preserve"> and chemistry.</w:t>
      </w:r>
      <w:r>
        <w:rPr>
          <w:szCs w:val="24"/>
        </w:rPr>
        <w:t xml:space="preserve">  N</w:t>
      </w:r>
      <w:r w:rsidRPr="00F35561">
        <w:rPr>
          <w:szCs w:val="24"/>
        </w:rPr>
        <w:t xml:space="preserve">otices regarding academic integrity and conduct are </w:t>
      </w:r>
      <w:r>
        <w:rPr>
          <w:szCs w:val="24"/>
        </w:rPr>
        <w:t xml:space="preserve">posted in numerous locations within the Center, outside the Center, and on the </w:t>
      </w:r>
      <w:hyperlink r:id="rId71" w:history="1">
        <w:r w:rsidRPr="00BE5C46">
          <w:rPr>
            <w:rStyle w:val="Hyperlink"/>
            <w:szCs w:val="24"/>
          </w:rPr>
          <w:t>website</w:t>
        </w:r>
      </w:hyperlink>
      <w:r>
        <w:rPr>
          <w:szCs w:val="24"/>
        </w:rPr>
        <w:t>.</w:t>
      </w:r>
      <w:r>
        <w:rPr>
          <w:rStyle w:val="EndnoteReference"/>
          <w:szCs w:val="24"/>
        </w:rPr>
        <w:endnoteReference w:id="66"/>
      </w:r>
      <w:r>
        <w:rPr>
          <w:szCs w:val="24"/>
        </w:rPr>
        <w:t xml:space="preserve">  The notice states:</w:t>
      </w:r>
    </w:p>
    <w:p w14:paraId="190FA6A1" w14:textId="77777777" w:rsidR="004E4D0A" w:rsidRPr="00B0419D" w:rsidRDefault="004E4D0A" w:rsidP="007037AA">
      <w:pPr>
        <w:keepNext/>
        <w:spacing w:before="120" w:after="0" w:line="240" w:lineRule="auto"/>
        <w:jc w:val="center"/>
        <w:outlineLvl w:val="1"/>
        <w:rPr>
          <w:rFonts w:eastAsia="Times New Roman"/>
          <w:i/>
          <w:szCs w:val="24"/>
        </w:rPr>
      </w:pPr>
      <w:r w:rsidRPr="00B0419D">
        <w:rPr>
          <w:rFonts w:eastAsia="Times New Roman"/>
          <w:b/>
          <w:bCs/>
          <w:i/>
          <w:szCs w:val="24"/>
        </w:rPr>
        <w:lastRenderedPageBreak/>
        <w:t>Academic Integrity &amp; Conduct Notice</w:t>
      </w:r>
      <w:r w:rsidRPr="00B0419D">
        <w:rPr>
          <w:rFonts w:eastAsia="Times New Roman"/>
          <w:i/>
          <w:szCs w:val="24"/>
        </w:rPr>
        <w:t>:</w:t>
      </w:r>
    </w:p>
    <w:p w14:paraId="05961D11" w14:textId="053B3830" w:rsidR="004E4D0A" w:rsidRPr="00B0419D" w:rsidRDefault="004E4D0A" w:rsidP="00ED70FE">
      <w:pPr>
        <w:spacing w:after="0" w:line="240" w:lineRule="auto"/>
        <w:contextualSpacing/>
        <w:rPr>
          <w:i/>
          <w:szCs w:val="24"/>
        </w:rPr>
      </w:pPr>
      <w:r w:rsidRPr="00B0419D">
        <w:rPr>
          <w:i/>
          <w:szCs w:val="24"/>
        </w:rPr>
        <w:t xml:space="preserve">"Santa Monica College is committed to the academic, social, and ethical development of our students. </w:t>
      </w:r>
      <w:r>
        <w:rPr>
          <w:i/>
          <w:szCs w:val="24"/>
        </w:rPr>
        <w:t xml:space="preserve"> </w:t>
      </w:r>
      <w:r w:rsidRPr="00B0419D">
        <w:rPr>
          <w:i/>
          <w:szCs w:val="24"/>
        </w:rPr>
        <w:t xml:space="preserve">We strive to create a learning environment that is challenging and supportive of the community at-large. </w:t>
      </w:r>
      <w:r>
        <w:rPr>
          <w:i/>
          <w:szCs w:val="24"/>
        </w:rPr>
        <w:t xml:space="preserve"> </w:t>
      </w:r>
      <w:r w:rsidRPr="006E1C19">
        <w:rPr>
          <w:i/>
          <w:szCs w:val="24"/>
        </w:rPr>
        <w:t>We</w:t>
      </w:r>
      <w:r w:rsidRPr="00B0419D">
        <w:rPr>
          <w:i/>
          <w:szCs w:val="24"/>
        </w:rPr>
        <w:t xml:space="preserve"> are committed to upholding fundamental values of honesty, trust, fairness, </w:t>
      </w:r>
      <w:r w:rsidRPr="006E1C19">
        <w:rPr>
          <w:i/>
          <w:color w:val="000000"/>
          <w:szCs w:val="24"/>
        </w:rPr>
        <w:t>respect</w:t>
      </w:r>
      <w:r w:rsidRPr="00B0419D">
        <w:rPr>
          <w:i/>
          <w:szCs w:val="24"/>
        </w:rPr>
        <w:t>, responsibil</w:t>
      </w:r>
      <w:r>
        <w:rPr>
          <w:i/>
          <w:szCs w:val="24"/>
        </w:rPr>
        <w:t xml:space="preserve">ity, civility, and community."  </w:t>
      </w:r>
      <w:r w:rsidRPr="00B0419D">
        <w:rPr>
          <w:i/>
          <w:szCs w:val="24"/>
        </w:rPr>
        <w:t>--</w:t>
      </w:r>
      <w:hyperlink r:id="rId72" w:tgtFrame="_blank" w:history="1">
        <w:r w:rsidRPr="00B0419D">
          <w:rPr>
            <w:i/>
            <w:szCs w:val="24"/>
          </w:rPr>
          <w:t>SMC Honor Code (Mission Statement)</w:t>
        </w:r>
      </w:hyperlink>
      <w:r w:rsidRPr="00B0419D">
        <w:rPr>
          <w:i/>
          <w:szCs w:val="24"/>
        </w:rPr>
        <w:t xml:space="preserve"> AR4412.</w:t>
      </w:r>
    </w:p>
    <w:p w14:paraId="4F4AB2E8" w14:textId="5944DDA3" w:rsidR="004E4D0A" w:rsidRPr="00F35561" w:rsidRDefault="004E4D0A" w:rsidP="000377EE">
      <w:pPr>
        <w:spacing w:before="120" w:after="120" w:line="240" w:lineRule="auto"/>
        <w:rPr>
          <w:rFonts w:eastAsia="Times New Roman"/>
          <w:szCs w:val="24"/>
        </w:rPr>
      </w:pPr>
      <w:r>
        <w:rPr>
          <w:rFonts w:eastAsia="Times New Roman"/>
          <w:szCs w:val="24"/>
        </w:rPr>
        <w:t xml:space="preserve">Prior to beginning the assessment process, students are </w:t>
      </w:r>
      <w:r w:rsidRPr="00F35561">
        <w:rPr>
          <w:rFonts w:eastAsia="Times New Roman"/>
          <w:szCs w:val="24"/>
        </w:rPr>
        <w:t xml:space="preserve">reminded of the Academic Integrity Statement that they signed and agreed </w:t>
      </w:r>
      <w:r>
        <w:rPr>
          <w:rFonts w:eastAsia="Times New Roman"/>
          <w:szCs w:val="24"/>
        </w:rPr>
        <w:t xml:space="preserve">to at registration.  </w:t>
      </w:r>
      <w:r w:rsidRPr="00F35561">
        <w:rPr>
          <w:rFonts w:eastAsia="Times New Roman"/>
          <w:szCs w:val="24"/>
        </w:rPr>
        <w:t xml:space="preserve">This statement is </w:t>
      </w:r>
      <w:r>
        <w:rPr>
          <w:rFonts w:eastAsia="Times New Roman"/>
          <w:szCs w:val="24"/>
        </w:rPr>
        <w:t xml:space="preserve">also </w:t>
      </w:r>
      <w:r w:rsidRPr="00F35561">
        <w:rPr>
          <w:rFonts w:eastAsia="Times New Roman"/>
          <w:szCs w:val="24"/>
        </w:rPr>
        <w:t xml:space="preserve">posted in the </w:t>
      </w:r>
      <w:r>
        <w:rPr>
          <w:rFonts w:eastAsia="Times New Roman"/>
          <w:szCs w:val="24"/>
        </w:rPr>
        <w:t xml:space="preserve">assessment </w:t>
      </w:r>
      <w:r w:rsidRPr="00F35561">
        <w:rPr>
          <w:rFonts w:eastAsia="Times New Roman"/>
          <w:szCs w:val="24"/>
        </w:rPr>
        <w:t xml:space="preserve">center and on the center’s </w:t>
      </w:r>
      <w:hyperlink r:id="rId73" w:history="1">
        <w:r w:rsidRPr="00BE5C46">
          <w:rPr>
            <w:rStyle w:val="Hyperlink"/>
            <w:rFonts w:eastAsia="Times New Roman"/>
            <w:szCs w:val="24"/>
          </w:rPr>
          <w:t>website</w:t>
        </w:r>
      </w:hyperlink>
      <w:r>
        <w:rPr>
          <w:rFonts w:eastAsia="Times New Roman"/>
          <w:szCs w:val="24"/>
        </w:rPr>
        <w:t>.</w:t>
      </w:r>
      <w:r>
        <w:rPr>
          <w:rStyle w:val="EndnoteReference"/>
          <w:rFonts w:eastAsia="Times New Roman"/>
          <w:szCs w:val="24"/>
        </w:rPr>
        <w:endnoteReference w:id="67"/>
      </w:r>
      <w:r>
        <w:rPr>
          <w:rFonts w:eastAsia="Times New Roman"/>
          <w:szCs w:val="24"/>
        </w:rPr>
        <w:t xml:space="preserve">  </w:t>
      </w:r>
      <w:r w:rsidRPr="00F35561">
        <w:rPr>
          <w:rFonts w:eastAsia="Times New Roman"/>
          <w:szCs w:val="24"/>
        </w:rPr>
        <w:t>There are also postings that inform students that anyone observed cheating will be referred to the Office of Student Judicial Affairs.</w:t>
      </w:r>
    </w:p>
    <w:p w14:paraId="3FFEB4A9" w14:textId="5FE84AFA" w:rsidR="004E4D0A" w:rsidRDefault="004E4D0A" w:rsidP="000377EE">
      <w:pPr>
        <w:pStyle w:val="PlainText"/>
        <w:spacing w:before="120" w:after="120"/>
        <w:rPr>
          <w:sz w:val="24"/>
          <w:szCs w:val="24"/>
        </w:rPr>
      </w:pPr>
      <w:r>
        <w:rPr>
          <w:sz w:val="24"/>
          <w:szCs w:val="24"/>
        </w:rPr>
        <w:t>With regard to its Distance Education program, Santa Monica College, with leadership from its faculty, has</w:t>
      </w:r>
      <w:r w:rsidRPr="0063580B">
        <w:rPr>
          <w:sz w:val="24"/>
          <w:szCs w:val="24"/>
        </w:rPr>
        <w:t xml:space="preserve"> identified ac</w:t>
      </w:r>
      <w:r>
        <w:rPr>
          <w:sz w:val="24"/>
          <w:szCs w:val="24"/>
        </w:rPr>
        <w:t>ademic integrity as one of its</w:t>
      </w:r>
      <w:r w:rsidRPr="0063580B">
        <w:rPr>
          <w:sz w:val="24"/>
          <w:szCs w:val="24"/>
        </w:rPr>
        <w:t xml:space="preserve"> top priorities for the online classroom and has pursued technological solutions, as well as pedagogical solutions</w:t>
      </w:r>
      <w:r>
        <w:rPr>
          <w:sz w:val="24"/>
          <w:szCs w:val="24"/>
        </w:rPr>
        <w:t>,</w:t>
      </w:r>
      <w:r w:rsidRPr="0063580B">
        <w:rPr>
          <w:sz w:val="24"/>
          <w:szCs w:val="24"/>
        </w:rPr>
        <w:t xml:space="preserve"> to ensure the integrity of the teaching and learning environment.</w:t>
      </w:r>
      <w:r>
        <w:rPr>
          <w:sz w:val="24"/>
          <w:szCs w:val="24"/>
        </w:rPr>
        <w:t xml:space="preserve"> </w:t>
      </w:r>
      <w:r>
        <w:rPr>
          <w:sz w:val="24"/>
          <w:szCs w:val="24"/>
          <w:lang w:val="en-US"/>
        </w:rPr>
        <w:t xml:space="preserve"> </w:t>
      </w:r>
      <w:r>
        <w:rPr>
          <w:sz w:val="24"/>
          <w:szCs w:val="24"/>
        </w:rPr>
        <w:t xml:space="preserve">To address technological concerns, the College’s Distance Education Office has worked closely with the Academic Senate Distance Education Committee and the Information Technology Department to develop standard processes and protocols for use by all online classes. </w:t>
      </w:r>
      <w:r>
        <w:rPr>
          <w:sz w:val="24"/>
          <w:szCs w:val="24"/>
          <w:lang w:val="en-US"/>
        </w:rPr>
        <w:t xml:space="preserve"> </w:t>
      </w:r>
      <w:r>
        <w:rPr>
          <w:sz w:val="24"/>
          <w:szCs w:val="24"/>
        </w:rPr>
        <w:t xml:space="preserve">Specifically, the </w:t>
      </w:r>
      <w:r w:rsidRPr="0063580B">
        <w:rPr>
          <w:sz w:val="24"/>
          <w:szCs w:val="24"/>
        </w:rPr>
        <w:t>College verifies the identities of students in its online courses through a single sign-on process, which has integra</w:t>
      </w:r>
      <w:r>
        <w:rPr>
          <w:sz w:val="24"/>
          <w:szCs w:val="24"/>
        </w:rPr>
        <w:t xml:space="preserve">ted </w:t>
      </w:r>
      <w:r>
        <w:rPr>
          <w:sz w:val="24"/>
          <w:szCs w:val="24"/>
          <w:lang w:val="en-US"/>
        </w:rPr>
        <w:t>the College</w:t>
      </w:r>
      <w:r>
        <w:rPr>
          <w:sz w:val="24"/>
          <w:szCs w:val="24"/>
        </w:rPr>
        <w:t xml:space="preserve">’s data system with </w:t>
      </w:r>
      <w:r>
        <w:rPr>
          <w:sz w:val="24"/>
          <w:szCs w:val="24"/>
          <w:lang w:val="en-US"/>
        </w:rPr>
        <w:t>its</w:t>
      </w:r>
      <w:r w:rsidRPr="0063580B">
        <w:rPr>
          <w:sz w:val="24"/>
          <w:szCs w:val="24"/>
        </w:rPr>
        <w:t xml:space="preserve"> course management system, eCollege.</w:t>
      </w:r>
      <w:r>
        <w:rPr>
          <w:sz w:val="24"/>
          <w:szCs w:val="24"/>
        </w:rPr>
        <w:t xml:space="preserve"> </w:t>
      </w:r>
      <w:r>
        <w:rPr>
          <w:sz w:val="24"/>
          <w:szCs w:val="24"/>
          <w:lang w:val="en-US"/>
        </w:rPr>
        <w:t xml:space="preserve"> </w:t>
      </w:r>
      <w:r w:rsidRPr="0063580B">
        <w:rPr>
          <w:sz w:val="24"/>
          <w:szCs w:val="24"/>
        </w:rPr>
        <w:t>Passwords are secure and not accessible or viewable by any District or course management personnel.</w:t>
      </w:r>
      <w:r>
        <w:rPr>
          <w:sz w:val="24"/>
          <w:szCs w:val="24"/>
        </w:rPr>
        <w:t xml:space="preserve"> </w:t>
      </w:r>
    </w:p>
    <w:p w14:paraId="781126CB" w14:textId="37272C21" w:rsidR="004E4D0A" w:rsidRDefault="004E4D0A" w:rsidP="000377EE">
      <w:pPr>
        <w:pStyle w:val="PlainText"/>
        <w:spacing w:after="120"/>
        <w:rPr>
          <w:sz w:val="24"/>
          <w:szCs w:val="24"/>
        </w:rPr>
      </w:pPr>
      <w:r>
        <w:rPr>
          <w:sz w:val="24"/>
          <w:szCs w:val="24"/>
        </w:rPr>
        <w:t>On the pedagogical side, the Distance Education Office provides f</w:t>
      </w:r>
      <w:r w:rsidRPr="0063580B">
        <w:rPr>
          <w:sz w:val="24"/>
          <w:szCs w:val="24"/>
        </w:rPr>
        <w:t>aculty with multiple options to help them mitigate cheating</w:t>
      </w:r>
      <w:r>
        <w:rPr>
          <w:sz w:val="24"/>
          <w:szCs w:val="24"/>
          <w:lang w:val="en-US"/>
        </w:rPr>
        <w:t>,</w:t>
      </w:r>
      <w:r w:rsidRPr="0063580B">
        <w:rPr>
          <w:sz w:val="24"/>
          <w:szCs w:val="24"/>
        </w:rPr>
        <w:t xml:space="preserve"> including</w:t>
      </w:r>
      <w:r>
        <w:rPr>
          <w:sz w:val="24"/>
          <w:szCs w:val="24"/>
          <w:lang w:val="en-US"/>
        </w:rPr>
        <w:t xml:space="preserve"> the following</w:t>
      </w:r>
      <w:r>
        <w:rPr>
          <w:sz w:val="24"/>
          <w:szCs w:val="24"/>
        </w:rPr>
        <w:t>:</w:t>
      </w:r>
    </w:p>
    <w:p w14:paraId="450A35D4" w14:textId="58D1409D" w:rsidR="004E4D0A" w:rsidRDefault="004E4D0A" w:rsidP="00F22165">
      <w:pPr>
        <w:pStyle w:val="PlainText"/>
        <w:numPr>
          <w:ilvl w:val="0"/>
          <w:numId w:val="9"/>
        </w:numPr>
        <w:rPr>
          <w:sz w:val="24"/>
          <w:szCs w:val="24"/>
        </w:rPr>
      </w:pPr>
      <w:r>
        <w:rPr>
          <w:sz w:val="24"/>
          <w:szCs w:val="24"/>
          <w:lang w:val="en-US"/>
        </w:rPr>
        <w:t>A</w:t>
      </w:r>
      <w:r w:rsidRPr="0063580B">
        <w:rPr>
          <w:sz w:val="24"/>
          <w:szCs w:val="24"/>
        </w:rPr>
        <w:t xml:space="preserve"> fully integrated plagiarism detecti</w:t>
      </w:r>
      <w:r>
        <w:rPr>
          <w:sz w:val="24"/>
          <w:szCs w:val="24"/>
        </w:rPr>
        <w:t>on software program (TurnItIn);</w:t>
      </w:r>
    </w:p>
    <w:p w14:paraId="33BFD810" w14:textId="569ADE43" w:rsidR="004E4D0A" w:rsidRDefault="004E4D0A" w:rsidP="00F22165">
      <w:pPr>
        <w:pStyle w:val="PlainText"/>
        <w:numPr>
          <w:ilvl w:val="0"/>
          <w:numId w:val="9"/>
        </w:numPr>
        <w:rPr>
          <w:sz w:val="24"/>
          <w:szCs w:val="24"/>
        </w:rPr>
      </w:pPr>
      <w:r>
        <w:rPr>
          <w:sz w:val="24"/>
          <w:szCs w:val="24"/>
          <w:lang w:val="en-US"/>
        </w:rPr>
        <w:t>T</w:t>
      </w:r>
      <w:r w:rsidRPr="0063580B">
        <w:rPr>
          <w:sz w:val="24"/>
          <w:szCs w:val="24"/>
        </w:rPr>
        <w:t>he ability for faculty to easily import massive publisher test</w:t>
      </w:r>
      <w:r>
        <w:rPr>
          <w:sz w:val="24"/>
          <w:szCs w:val="24"/>
          <w:lang w:val="en-US"/>
        </w:rPr>
        <w:t xml:space="preserve"> </w:t>
      </w:r>
      <w:r w:rsidRPr="0063580B">
        <w:rPr>
          <w:sz w:val="24"/>
          <w:szCs w:val="24"/>
        </w:rPr>
        <w:t>banks via</w:t>
      </w:r>
      <w:r>
        <w:rPr>
          <w:sz w:val="24"/>
          <w:szCs w:val="24"/>
        </w:rPr>
        <w:t xml:space="preserve"> Respondus Test</w:t>
      </w:r>
      <w:r>
        <w:rPr>
          <w:sz w:val="24"/>
          <w:szCs w:val="24"/>
          <w:lang w:val="en-US"/>
        </w:rPr>
        <w:t xml:space="preserve"> </w:t>
      </w:r>
      <w:r>
        <w:rPr>
          <w:sz w:val="24"/>
          <w:szCs w:val="24"/>
        </w:rPr>
        <w:t>Bank software; and</w:t>
      </w:r>
    </w:p>
    <w:p w14:paraId="61D0B3AE" w14:textId="694586B0" w:rsidR="004E4D0A" w:rsidRDefault="004E4D0A" w:rsidP="00F22165">
      <w:pPr>
        <w:pStyle w:val="PlainText"/>
        <w:numPr>
          <w:ilvl w:val="0"/>
          <w:numId w:val="9"/>
        </w:numPr>
        <w:rPr>
          <w:sz w:val="24"/>
          <w:szCs w:val="24"/>
        </w:rPr>
      </w:pPr>
      <w:r>
        <w:rPr>
          <w:sz w:val="24"/>
          <w:szCs w:val="24"/>
          <w:lang w:val="en-US"/>
        </w:rPr>
        <w:t xml:space="preserve">A </w:t>
      </w:r>
      <w:r w:rsidRPr="0063580B">
        <w:rPr>
          <w:sz w:val="24"/>
          <w:szCs w:val="24"/>
        </w:rPr>
        <w:t>fully integrated browser lockdown software exam product called ExamGuard</w:t>
      </w:r>
      <w:r>
        <w:rPr>
          <w:sz w:val="24"/>
          <w:szCs w:val="24"/>
          <w:lang w:val="en-US"/>
        </w:rPr>
        <w:t>,</w:t>
      </w:r>
      <w:r w:rsidRPr="0063580B">
        <w:rPr>
          <w:sz w:val="24"/>
          <w:szCs w:val="24"/>
        </w:rPr>
        <w:t xml:space="preserve"> which blocks students from easily surfing the web and printing out exam content.</w:t>
      </w:r>
      <w:r>
        <w:rPr>
          <w:sz w:val="24"/>
          <w:szCs w:val="24"/>
        </w:rPr>
        <w:t xml:space="preserve"> </w:t>
      </w:r>
    </w:p>
    <w:p w14:paraId="2E501DCB" w14:textId="1E6DCE31" w:rsidR="004E4D0A" w:rsidRPr="0063580B" w:rsidRDefault="004E4D0A" w:rsidP="000377EE">
      <w:pPr>
        <w:pStyle w:val="PlainText"/>
        <w:spacing w:before="120" w:after="120"/>
        <w:rPr>
          <w:sz w:val="24"/>
          <w:szCs w:val="24"/>
        </w:rPr>
      </w:pPr>
      <w:r>
        <w:rPr>
          <w:sz w:val="24"/>
          <w:szCs w:val="24"/>
        </w:rPr>
        <w:t>The Distance Education D</w:t>
      </w:r>
      <w:r w:rsidRPr="0063580B">
        <w:rPr>
          <w:sz w:val="24"/>
          <w:szCs w:val="24"/>
        </w:rPr>
        <w:t>epartment also supports faculty with training on best practices in online pedagogy to help mitigate academic dishonesty.</w:t>
      </w:r>
      <w:r>
        <w:rPr>
          <w:sz w:val="24"/>
          <w:szCs w:val="24"/>
        </w:rPr>
        <w:t xml:space="preserve"> </w:t>
      </w:r>
      <w:r>
        <w:rPr>
          <w:sz w:val="24"/>
          <w:szCs w:val="24"/>
          <w:lang w:val="en-US"/>
        </w:rPr>
        <w:t xml:space="preserve"> </w:t>
      </w:r>
      <w:r w:rsidRPr="0063580B">
        <w:rPr>
          <w:sz w:val="24"/>
          <w:szCs w:val="24"/>
        </w:rPr>
        <w:t xml:space="preserve">Training </w:t>
      </w:r>
      <w:r>
        <w:rPr>
          <w:sz w:val="24"/>
          <w:szCs w:val="24"/>
        </w:rPr>
        <w:t xml:space="preserve">is provided through face-to-face campus trainings, as well as through online webinars. </w:t>
      </w:r>
    </w:p>
    <w:p w14:paraId="06B1D87C" w14:textId="77777777" w:rsidR="004E4D0A" w:rsidRDefault="004E4D0A" w:rsidP="007037AA">
      <w:pPr>
        <w:keepNext/>
        <w:spacing w:before="120" w:after="120" w:line="240" w:lineRule="auto"/>
        <w:rPr>
          <w:b/>
          <w:szCs w:val="24"/>
        </w:rPr>
      </w:pPr>
      <w:r>
        <w:rPr>
          <w:b/>
          <w:szCs w:val="24"/>
        </w:rPr>
        <w:t>Faculty</w:t>
      </w:r>
    </w:p>
    <w:p w14:paraId="50E3DF5E" w14:textId="5E575B7E" w:rsidR="004E4D0A" w:rsidRDefault="004E4D0A" w:rsidP="007037AA">
      <w:pPr>
        <w:spacing w:before="120" w:after="120" w:line="240" w:lineRule="auto"/>
        <w:contextualSpacing/>
        <w:rPr>
          <w:szCs w:val="24"/>
        </w:rPr>
      </w:pPr>
      <w:r>
        <w:rPr>
          <w:szCs w:val="24"/>
        </w:rPr>
        <w:t>While it is essential that students uphold the values of the College, it is equally important that the faculty act honestly and with integrity.  This is clearly articulated in Administrative Regulation 5220, Ethics Statement; which expands upon Board Policy 1230, Code of Ethics; and Board Policy 5210, Academic Freedom, and states:</w:t>
      </w:r>
    </w:p>
    <w:p w14:paraId="1416992B" w14:textId="40EC107D" w:rsidR="004E4D0A" w:rsidRPr="00D757F7" w:rsidRDefault="004E4D0A" w:rsidP="007037AA">
      <w:pPr>
        <w:autoSpaceDE w:val="0"/>
        <w:autoSpaceDN w:val="0"/>
        <w:adjustRightInd w:val="0"/>
        <w:spacing w:before="120" w:after="120" w:line="240" w:lineRule="auto"/>
        <w:rPr>
          <w:i/>
          <w:szCs w:val="24"/>
        </w:rPr>
      </w:pPr>
      <w:r>
        <w:rPr>
          <w:i/>
          <w:szCs w:val="24"/>
        </w:rPr>
        <w:t>“</w:t>
      </w:r>
      <w:r w:rsidRPr="00D757F7">
        <w:rPr>
          <w:i/>
          <w:szCs w:val="24"/>
        </w:rPr>
        <w:t>They</w:t>
      </w:r>
      <w:r>
        <w:rPr>
          <w:i/>
          <w:szCs w:val="24"/>
        </w:rPr>
        <w:t xml:space="preserve"> [faculty]</w:t>
      </w:r>
      <w:r w:rsidRPr="00D757F7">
        <w:rPr>
          <w:i/>
          <w:szCs w:val="24"/>
        </w:rPr>
        <w:t xml:space="preserve"> accept the obligation to exercise critical self-discipline and judgment in using, extending, and transmitting knowledge.</w:t>
      </w:r>
      <w:r>
        <w:rPr>
          <w:i/>
          <w:szCs w:val="24"/>
        </w:rPr>
        <w:t xml:space="preserve">  </w:t>
      </w:r>
      <w:r w:rsidRPr="00D757F7">
        <w:rPr>
          <w:i/>
          <w:szCs w:val="24"/>
        </w:rPr>
        <w:t>They practice intellectual honesty.</w:t>
      </w:r>
      <w:r>
        <w:rPr>
          <w:i/>
          <w:szCs w:val="24"/>
        </w:rPr>
        <w:t xml:space="preserve"> </w:t>
      </w:r>
      <w:r w:rsidRPr="00D757F7">
        <w:rPr>
          <w:i/>
          <w:szCs w:val="24"/>
        </w:rPr>
        <w:t xml:space="preserve"> Although faculty members may follow subsidiary interests, these interests must never seriously compromise the integrity of their academic mission.</w:t>
      </w:r>
      <w:r>
        <w:rPr>
          <w:i/>
          <w:szCs w:val="24"/>
        </w:rPr>
        <w:t>”</w:t>
      </w:r>
    </w:p>
    <w:p w14:paraId="352E66EC" w14:textId="7A4058F9" w:rsidR="004E4D0A" w:rsidRPr="00F35561" w:rsidRDefault="004E4D0A" w:rsidP="007037AA">
      <w:pPr>
        <w:spacing w:before="120" w:after="120" w:line="240" w:lineRule="auto"/>
        <w:rPr>
          <w:szCs w:val="24"/>
        </w:rPr>
      </w:pPr>
      <w:r w:rsidRPr="00F35561">
        <w:rPr>
          <w:rFonts w:eastAsia="Times New Roman"/>
          <w:szCs w:val="24"/>
        </w:rPr>
        <w:t>In 2007, the Academic Senate Student Affairs Committee created a template for</w:t>
      </w:r>
      <w:r>
        <w:rPr>
          <w:rFonts w:eastAsia="Times New Roman"/>
          <w:szCs w:val="24"/>
        </w:rPr>
        <w:t xml:space="preserve"> a “model course syllabus” and encouraged all</w:t>
      </w:r>
      <w:r w:rsidRPr="00F35561">
        <w:rPr>
          <w:rFonts w:eastAsia="Times New Roman"/>
          <w:szCs w:val="24"/>
        </w:rPr>
        <w:t xml:space="preserve"> faculty members to use or refer to it. </w:t>
      </w:r>
      <w:r>
        <w:rPr>
          <w:rFonts w:eastAsia="Times New Roman"/>
          <w:szCs w:val="24"/>
        </w:rPr>
        <w:t xml:space="preserve"> </w:t>
      </w:r>
      <w:hyperlink r:id="rId74" w:history="1">
        <w:r w:rsidRPr="00F20A36">
          <w:rPr>
            <w:rStyle w:val="Hyperlink"/>
            <w:rFonts w:eastAsia="Times New Roman"/>
            <w:szCs w:val="24"/>
          </w:rPr>
          <w:t>The model syllabus</w:t>
        </w:r>
      </w:hyperlink>
      <w:r>
        <w:rPr>
          <w:rStyle w:val="EndnoteReference"/>
          <w:rFonts w:eastAsia="Times New Roman"/>
          <w:szCs w:val="24"/>
        </w:rPr>
        <w:endnoteReference w:id="68"/>
      </w:r>
      <w:r>
        <w:rPr>
          <w:rFonts w:eastAsia="Times New Roman"/>
          <w:szCs w:val="24"/>
        </w:rPr>
        <w:t xml:space="preserve"> </w:t>
      </w:r>
      <w:r w:rsidRPr="00F35561">
        <w:rPr>
          <w:rFonts w:eastAsia="Times New Roman"/>
          <w:szCs w:val="24"/>
        </w:rPr>
        <w:t xml:space="preserve">includes recommended language for classroom decorum, exam policy, </w:t>
      </w:r>
      <w:r>
        <w:rPr>
          <w:rFonts w:eastAsia="Times New Roman"/>
          <w:szCs w:val="24"/>
        </w:rPr>
        <w:t xml:space="preserve">and honor </w:t>
      </w:r>
      <w:r>
        <w:rPr>
          <w:rFonts w:eastAsia="Times New Roman"/>
          <w:szCs w:val="24"/>
        </w:rPr>
        <w:lastRenderedPageBreak/>
        <w:t xml:space="preserve">code/academic conduct.  </w:t>
      </w:r>
      <w:r w:rsidRPr="00652E98">
        <w:rPr>
          <w:rFonts w:eastAsia="Times New Roman"/>
          <w:szCs w:val="24"/>
        </w:rPr>
        <w:t xml:space="preserve">In 2014, the Academic Senate Professional Ethics and Responsibility Committee expanded the Model Syllabus and created a Model Syllabus “menu,” which provides additional recommendations. </w:t>
      </w:r>
      <w:r>
        <w:rPr>
          <w:rFonts w:eastAsia="Times New Roman"/>
          <w:szCs w:val="24"/>
        </w:rPr>
        <w:t xml:space="preserve"> </w:t>
      </w:r>
      <w:r w:rsidRPr="00652E98">
        <w:rPr>
          <w:rFonts w:eastAsia="Times New Roman"/>
          <w:szCs w:val="24"/>
        </w:rPr>
        <w:t xml:space="preserve">This </w:t>
      </w:r>
      <w:hyperlink r:id="rId75" w:history="1">
        <w:r w:rsidRPr="00116FB7">
          <w:rPr>
            <w:rStyle w:val="Hyperlink"/>
            <w:rFonts w:eastAsia="Times New Roman"/>
            <w:szCs w:val="24"/>
          </w:rPr>
          <w:t>menu</w:t>
        </w:r>
      </w:hyperlink>
      <w:r>
        <w:rPr>
          <w:rStyle w:val="EndnoteReference"/>
          <w:rFonts w:eastAsia="Times New Roman"/>
          <w:szCs w:val="24"/>
        </w:rPr>
        <w:endnoteReference w:id="69"/>
      </w:r>
      <w:r>
        <w:rPr>
          <w:rFonts w:eastAsia="Times New Roman"/>
          <w:szCs w:val="24"/>
        </w:rPr>
        <w:t xml:space="preserve"> </w:t>
      </w:r>
      <w:r w:rsidRPr="00652E98">
        <w:rPr>
          <w:rFonts w:eastAsia="Times New Roman"/>
          <w:szCs w:val="24"/>
        </w:rPr>
        <w:t xml:space="preserve">can be found on the </w:t>
      </w:r>
      <w:hyperlink r:id="rId76" w:history="1">
        <w:r w:rsidRPr="00116FB7">
          <w:rPr>
            <w:rStyle w:val="Hyperlink"/>
            <w:rFonts w:eastAsia="Times New Roman"/>
            <w:szCs w:val="24"/>
          </w:rPr>
          <w:t>Academic Senate website</w:t>
        </w:r>
      </w:hyperlink>
      <w:r>
        <w:rPr>
          <w:rFonts w:eastAsia="Times New Roman"/>
          <w:szCs w:val="24"/>
        </w:rPr>
        <w:t>.</w:t>
      </w:r>
      <w:r>
        <w:rPr>
          <w:rStyle w:val="EndnoteReference"/>
          <w:rFonts w:eastAsia="Times New Roman"/>
          <w:szCs w:val="24"/>
        </w:rPr>
        <w:endnoteReference w:id="70"/>
      </w:r>
      <w:r w:rsidRPr="00F35561">
        <w:rPr>
          <w:szCs w:val="24"/>
        </w:rPr>
        <w:t xml:space="preserve"> </w:t>
      </w:r>
    </w:p>
    <w:p w14:paraId="3F64D765" w14:textId="1699F1DF" w:rsidR="004E4D0A" w:rsidRDefault="004E4D0A" w:rsidP="007037AA">
      <w:pPr>
        <w:spacing w:before="120" w:after="120" w:line="240" w:lineRule="auto"/>
        <w:rPr>
          <w:szCs w:val="24"/>
        </w:rPr>
      </w:pPr>
      <w:r w:rsidRPr="00451F9D">
        <w:rPr>
          <w:szCs w:val="24"/>
        </w:rPr>
        <w:t xml:space="preserve">The Human Resources Office also provides support and guidance for faculty through the </w:t>
      </w:r>
      <w:hyperlink r:id="rId77" w:history="1">
        <w:r w:rsidRPr="00116FB7">
          <w:rPr>
            <w:rStyle w:val="Hyperlink"/>
            <w:szCs w:val="24"/>
          </w:rPr>
          <w:t>Faculty Handbook</w:t>
        </w:r>
      </w:hyperlink>
      <w:r>
        <w:rPr>
          <w:szCs w:val="24"/>
        </w:rPr>
        <w:t>.</w:t>
      </w:r>
      <w:r>
        <w:rPr>
          <w:rStyle w:val="EndnoteReference"/>
          <w:szCs w:val="24"/>
        </w:rPr>
        <w:endnoteReference w:id="71"/>
      </w:r>
      <w:r w:rsidRPr="004B5F27">
        <w:rPr>
          <w:szCs w:val="24"/>
        </w:rPr>
        <w:t xml:space="preserve">  </w:t>
      </w:r>
      <w:r w:rsidRPr="00F35561">
        <w:rPr>
          <w:szCs w:val="24"/>
        </w:rPr>
        <w:t>Topics of academic integrity, ethical behavior</w:t>
      </w:r>
      <w:r>
        <w:rPr>
          <w:szCs w:val="24"/>
        </w:rPr>
        <w:t>,</w:t>
      </w:r>
      <w:r w:rsidRPr="00F35561">
        <w:rPr>
          <w:szCs w:val="24"/>
        </w:rPr>
        <w:t xml:space="preserve"> and the democratic process are highlighted in the faculty handbook, which is distributed </w:t>
      </w:r>
      <w:r>
        <w:rPr>
          <w:szCs w:val="24"/>
        </w:rPr>
        <w:t>to all new faculty</w:t>
      </w:r>
      <w:r w:rsidRPr="00F35561">
        <w:rPr>
          <w:szCs w:val="24"/>
        </w:rPr>
        <w:t xml:space="preserve">. </w:t>
      </w:r>
      <w:r>
        <w:rPr>
          <w:szCs w:val="24"/>
        </w:rPr>
        <w:t xml:space="preserve"> </w:t>
      </w:r>
      <w:r w:rsidRPr="00F35561">
        <w:rPr>
          <w:szCs w:val="24"/>
        </w:rPr>
        <w:t xml:space="preserve">This handbook can </w:t>
      </w:r>
      <w:r>
        <w:rPr>
          <w:szCs w:val="24"/>
        </w:rPr>
        <w:t>be found on the Human Resources</w:t>
      </w:r>
      <w:r w:rsidRPr="00F35561">
        <w:rPr>
          <w:szCs w:val="24"/>
        </w:rPr>
        <w:t xml:space="preserve"> website, and hard copies are also available.</w:t>
      </w:r>
    </w:p>
    <w:p w14:paraId="3DE92A96" w14:textId="55A0B89F" w:rsidR="004E4D0A" w:rsidRPr="00451F9D" w:rsidRDefault="004E4D0A" w:rsidP="007037AA">
      <w:pPr>
        <w:spacing w:before="120" w:after="120" w:line="240" w:lineRule="auto"/>
        <w:rPr>
          <w:b/>
          <w:szCs w:val="24"/>
        </w:rPr>
      </w:pPr>
      <w:r>
        <w:rPr>
          <w:szCs w:val="24"/>
        </w:rPr>
        <w:t>Faculty violations of the Code of Ethics, Statement of Professional Ethics, or the Academic Senate Credo are addressed through the peer evaluation process</w:t>
      </w:r>
      <w:r w:rsidRPr="002F1E34">
        <w:rPr>
          <w:szCs w:val="24"/>
        </w:rPr>
        <w:t>.</w:t>
      </w:r>
      <w:r>
        <w:rPr>
          <w:szCs w:val="24"/>
        </w:rPr>
        <w:t xml:space="preserve">  </w:t>
      </w:r>
      <w:r w:rsidRPr="002F1E34">
        <w:rPr>
          <w:szCs w:val="24"/>
        </w:rPr>
        <w:t xml:space="preserve">In addition, </w:t>
      </w:r>
      <w:r w:rsidRPr="00B0419D">
        <w:rPr>
          <w:color w:val="000000"/>
          <w:szCs w:val="24"/>
        </w:rPr>
        <w:t>depending on the nature and degree of the violation, they are also dealt with through Human Resources and/or Academic Affairs.</w:t>
      </w:r>
    </w:p>
    <w:p w14:paraId="4BFC66BB" w14:textId="77777777" w:rsidR="004E4D0A" w:rsidRDefault="004E4D0A" w:rsidP="007037AA">
      <w:pPr>
        <w:keepNext/>
        <w:spacing w:before="120" w:after="120" w:line="240" w:lineRule="auto"/>
        <w:rPr>
          <w:b/>
          <w:szCs w:val="24"/>
        </w:rPr>
      </w:pPr>
      <w:r>
        <w:rPr>
          <w:b/>
          <w:szCs w:val="24"/>
        </w:rPr>
        <w:t>Administrative and Support Staff</w:t>
      </w:r>
    </w:p>
    <w:p w14:paraId="11ED465E" w14:textId="0C051F36" w:rsidR="004E4D0A" w:rsidRPr="00E225BF" w:rsidRDefault="004E4D0A" w:rsidP="007037AA">
      <w:pPr>
        <w:spacing w:before="120" w:after="0" w:line="240" w:lineRule="auto"/>
        <w:contextualSpacing/>
        <w:rPr>
          <w:i/>
          <w:szCs w:val="24"/>
        </w:rPr>
      </w:pPr>
      <w:r>
        <w:rPr>
          <w:szCs w:val="24"/>
        </w:rPr>
        <w:t>The College’s non-</w:t>
      </w:r>
      <w:r w:rsidRPr="00ED70FE">
        <w:rPr>
          <w:color w:val="000000"/>
          <w:szCs w:val="24"/>
        </w:rPr>
        <w:t>teaching</w:t>
      </w:r>
      <w:r>
        <w:rPr>
          <w:szCs w:val="24"/>
        </w:rPr>
        <w:t xml:space="preserve"> staff are equally committed to honesty, responsibility, and academic integrity as they not only interact with students and their parents, but with business, industry, vendors, donors, and other community partners.  To help guide this commitment, the College has established a district wide </w:t>
      </w:r>
      <w:hyperlink r:id="rId78" w:history="1">
        <w:r w:rsidRPr="004938CE">
          <w:rPr>
            <w:rStyle w:val="Hyperlink"/>
            <w:szCs w:val="24"/>
          </w:rPr>
          <w:t>Code of Ethics</w:t>
        </w:r>
      </w:hyperlink>
      <w:r>
        <w:rPr>
          <w:szCs w:val="24"/>
        </w:rPr>
        <w:t>, published in Board Policy 2405,</w:t>
      </w:r>
      <w:r>
        <w:rPr>
          <w:rStyle w:val="EndnoteReference"/>
          <w:szCs w:val="24"/>
        </w:rPr>
        <w:endnoteReference w:id="72"/>
      </w:r>
      <w:r>
        <w:rPr>
          <w:szCs w:val="24"/>
        </w:rPr>
        <w:t xml:space="preserve"> which states:</w:t>
      </w:r>
      <w:r w:rsidR="007037AA">
        <w:rPr>
          <w:szCs w:val="24"/>
        </w:rPr>
        <w:t xml:space="preserve">  </w:t>
      </w:r>
      <w:r>
        <w:rPr>
          <w:i/>
          <w:szCs w:val="24"/>
        </w:rPr>
        <w:t>“</w:t>
      </w:r>
      <w:r w:rsidRPr="00E225BF">
        <w:rPr>
          <w:i/>
          <w:szCs w:val="24"/>
        </w:rPr>
        <w:t>The Code of Ethics applies to all members of the Santa Monica College community.  The college is committed to upholding the following ethical standards in carrying out its mission, vision, values and goals:</w:t>
      </w:r>
    </w:p>
    <w:p w14:paraId="56B13813" w14:textId="77777777" w:rsidR="004E4D0A" w:rsidRPr="00E225BF" w:rsidRDefault="004E4D0A" w:rsidP="00256320">
      <w:pPr>
        <w:pStyle w:val="ListParagraph"/>
        <w:numPr>
          <w:ilvl w:val="0"/>
          <w:numId w:val="36"/>
        </w:numPr>
        <w:spacing w:after="0" w:line="240" w:lineRule="auto"/>
        <w:rPr>
          <w:i/>
          <w:szCs w:val="24"/>
        </w:rPr>
      </w:pPr>
      <w:r w:rsidRPr="00E225BF">
        <w:rPr>
          <w:i/>
          <w:szCs w:val="24"/>
        </w:rPr>
        <w:t>Fairness – Members of the college community will treat others fairly.</w:t>
      </w:r>
    </w:p>
    <w:p w14:paraId="67C10605" w14:textId="77777777" w:rsidR="004E4D0A" w:rsidRPr="00E225BF" w:rsidRDefault="004E4D0A" w:rsidP="00256320">
      <w:pPr>
        <w:pStyle w:val="ListParagraph"/>
        <w:numPr>
          <w:ilvl w:val="0"/>
          <w:numId w:val="36"/>
        </w:numPr>
        <w:spacing w:after="0" w:line="240" w:lineRule="auto"/>
        <w:rPr>
          <w:i/>
          <w:szCs w:val="24"/>
        </w:rPr>
      </w:pPr>
      <w:r w:rsidRPr="00E225BF">
        <w:rPr>
          <w:i/>
          <w:szCs w:val="24"/>
        </w:rPr>
        <w:t>Responsibility – Members of the college community will be responsible stewards of the public trust by ensuring the proper use of public position, public resources, and college time, and by abiding by all laws and college policies.</w:t>
      </w:r>
    </w:p>
    <w:p w14:paraId="7310D4D7" w14:textId="77777777" w:rsidR="004E4D0A" w:rsidRPr="00E225BF" w:rsidRDefault="004E4D0A" w:rsidP="00256320">
      <w:pPr>
        <w:pStyle w:val="ListParagraph"/>
        <w:numPr>
          <w:ilvl w:val="0"/>
          <w:numId w:val="36"/>
        </w:numPr>
        <w:spacing w:after="0" w:line="240" w:lineRule="auto"/>
        <w:rPr>
          <w:i/>
          <w:szCs w:val="24"/>
        </w:rPr>
      </w:pPr>
      <w:r w:rsidRPr="00E225BF">
        <w:rPr>
          <w:i/>
          <w:szCs w:val="24"/>
        </w:rPr>
        <w:t>Integrity – Members of the college community will be guided in all their activities by a high regard for the truth and committed to making decisions in the best interests of the college.</w:t>
      </w:r>
    </w:p>
    <w:p w14:paraId="67C232F1" w14:textId="77777777" w:rsidR="004E4D0A" w:rsidRPr="00E225BF" w:rsidRDefault="004E4D0A" w:rsidP="00256320">
      <w:pPr>
        <w:pStyle w:val="ListParagraph"/>
        <w:numPr>
          <w:ilvl w:val="0"/>
          <w:numId w:val="36"/>
        </w:numPr>
        <w:spacing w:after="0" w:line="240" w:lineRule="auto"/>
        <w:rPr>
          <w:i/>
          <w:szCs w:val="24"/>
        </w:rPr>
      </w:pPr>
      <w:r w:rsidRPr="00E225BF">
        <w:rPr>
          <w:i/>
          <w:szCs w:val="24"/>
        </w:rPr>
        <w:t>Civility – Members of the college community will show concern for others and their ideas and will create an environment of trust, care, and respect that is sensitive to the individuality and ideas of others.”</w:t>
      </w:r>
    </w:p>
    <w:p w14:paraId="66855AD1" w14:textId="5F01F366" w:rsidR="004E4D0A" w:rsidRDefault="004E4D0A" w:rsidP="007037AA">
      <w:pPr>
        <w:spacing w:before="120" w:after="120" w:line="240" w:lineRule="auto"/>
        <w:rPr>
          <w:szCs w:val="24"/>
        </w:rPr>
      </w:pPr>
      <w:r>
        <w:rPr>
          <w:szCs w:val="24"/>
        </w:rPr>
        <w:t xml:space="preserve">In addition to following the Code of Ethics, the College’s management team, including all academic and classified managerial personnel, developed and approved a </w:t>
      </w:r>
      <w:hyperlink r:id="rId79" w:history="1">
        <w:r w:rsidRPr="004938CE">
          <w:rPr>
            <w:rStyle w:val="Hyperlink"/>
            <w:szCs w:val="24"/>
          </w:rPr>
          <w:t>Code of Professional Ethics for Managers</w:t>
        </w:r>
      </w:hyperlink>
      <w:r>
        <w:rPr>
          <w:rStyle w:val="EndnoteReference"/>
          <w:szCs w:val="24"/>
        </w:rPr>
        <w:endnoteReference w:id="73"/>
      </w:r>
      <w:r>
        <w:rPr>
          <w:szCs w:val="24"/>
        </w:rPr>
        <w:t xml:space="preserve"> through the Santa Monica College Management Association.  This code documents the commitment of the Management Association and its members </w:t>
      </w:r>
      <w:r w:rsidRPr="00F35561">
        <w:rPr>
          <w:szCs w:val="24"/>
        </w:rPr>
        <w:t>to student success, the advancement of knowledge, support of colleagues</w:t>
      </w:r>
      <w:r>
        <w:rPr>
          <w:szCs w:val="24"/>
        </w:rPr>
        <w:t>,</w:t>
      </w:r>
      <w:r w:rsidRPr="00F35561">
        <w:rPr>
          <w:szCs w:val="24"/>
        </w:rPr>
        <w:t xml:space="preserve"> and dedication to the pr</w:t>
      </w:r>
      <w:r>
        <w:rPr>
          <w:szCs w:val="24"/>
        </w:rPr>
        <w:t>inciples of honesty and equity.</w:t>
      </w:r>
    </w:p>
    <w:p w14:paraId="251307F5" w14:textId="108D8327" w:rsidR="004E4D0A" w:rsidRDefault="004E4D0A" w:rsidP="007037AA">
      <w:pPr>
        <w:spacing w:before="120" w:after="120" w:line="240" w:lineRule="auto"/>
        <w:rPr>
          <w:szCs w:val="24"/>
        </w:rPr>
      </w:pPr>
      <w:r>
        <w:rPr>
          <w:szCs w:val="24"/>
        </w:rPr>
        <w:t xml:space="preserve">While California State Employees Association – Chapter 36, the classified staff bargaining union, has not developed a similar ethics statement, the classified staff members also act in accordance with Board Policy 2405. </w:t>
      </w:r>
    </w:p>
    <w:p w14:paraId="35EC9EB2" w14:textId="7BDD3442" w:rsidR="004E4D0A" w:rsidRPr="008B51DF" w:rsidRDefault="004E4D0A" w:rsidP="007037AA">
      <w:pPr>
        <w:pStyle w:val="NoSpacing"/>
        <w:spacing w:before="120" w:after="120"/>
        <w:rPr>
          <w:rFonts w:ascii="Times New Roman" w:hAnsi="Times New Roman"/>
          <w:i/>
          <w:sz w:val="24"/>
          <w:szCs w:val="24"/>
        </w:rPr>
      </w:pPr>
      <w:r w:rsidRPr="0048515E">
        <w:rPr>
          <w:rFonts w:ascii="Times New Roman" w:hAnsi="Times New Roman"/>
          <w:color w:val="000000"/>
          <w:sz w:val="24"/>
          <w:szCs w:val="24"/>
        </w:rPr>
        <w:t xml:space="preserve">Human Resources assists supervisors in dealing with progressive discipline, as is outlined in </w:t>
      </w:r>
      <w:hyperlink r:id="rId80" w:history="1">
        <w:r w:rsidRPr="00C74D5F">
          <w:rPr>
            <w:rStyle w:val="Hyperlink"/>
            <w:rFonts w:ascii="Times New Roman" w:hAnsi="Times New Roman"/>
            <w:sz w:val="24"/>
            <w:szCs w:val="24"/>
          </w:rPr>
          <w:t>Article 13</w:t>
        </w:r>
      </w:hyperlink>
      <w:r w:rsidRPr="0048515E">
        <w:rPr>
          <w:rFonts w:ascii="Times New Roman" w:hAnsi="Times New Roman"/>
          <w:color w:val="000000"/>
          <w:sz w:val="24"/>
          <w:szCs w:val="24"/>
        </w:rPr>
        <w:t xml:space="preserve"> of the </w:t>
      </w:r>
      <w:r>
        <w:rPr>
          <w:rFonts w:ascii="Times New Roman" w:hAnsi="Times New Roman"/>
          <w:color w:val="000000"/>
          <w:sz w:val="24"/>
          <w:szCs w:val="24"/>
        </w:rPr>
        <w:t>collective bargaining agreement:</w:t>
      </w:r>
      <w:r>
        <w:rPr>
          <w:sz w:val="24"/>
          <w:szCs w:val="24"/>
        </w:rPr>
        <w:t xml:space="preserve"> </w:t>
      </w:r>
      <w:r w:rsidRPr="00947D6A">
        <w:rPr>
          <w:i/>
          <w:szCs w:val="24"/>
        </w:rPr>
        <w:t>“</w:t>
      </w:r>
      <w:r w:rsidRPr="00E225BF">
        <w:rPr>
          <w:rFonts w:ascii="Times New Roman" w:hAnsi="Times New Roman"/>
          <w:i/>
          <w:sz w:val="24"/>
          <w:szCs w:val="24"/>
        </w:rPr>
        <w:t xml:space="preserve">Following the issuance of a Written Reprimand, the supervisor shall meet with the employee and with input from the employee </w:t>
      </w:r>
      <w:r w:rsidRPr="00E225BF">
        <w:rPr>
          <w:rFonts w:ascii="Times New Roman" w:hAnsi="Times New Roman"/>
          <w:i/>
          <w:sz w:val="24"/>
          <w:szCs w:val="24"/>
        </w:rPr>
        <w:lastRenderedPageBreak/>
        <w:t>develop a written Performance Improvement Plan…[which] shall be forwarded to the Office of Human Resources and attached to the Written Reprimand.”</w:t>
      </w:r>
      <w:r w:rsidRPr="00947D6A">
        <w:rPr>
          <w:rStyle w:val="EndnoteReference"/>
          <w:rFonts w:ascii="Times New Roman" w:hAnsi="Times New Roman"/>
          <w:color w:val="000000"/>
          <w:szCs w:val="24"/>
        </w:rPr>
        <w:t xml:space="preserve"> </w:t>
      </w:r>
      <w:r>
        <w:rPr>
          <w:rStyle w:val="EndnoteReference"/>
          <w:rFonts w:ascii="Times New Roman" w:hAnsi="Times New Roman"/>
          <w:color w:val="000000"/>
          <w:sz w:val="24"/>
          <w:szCs w:val="24"/>
        </w:rPr>
        <w:endnoteReference w:id="74"/>
      </w:r>
    </w:p>
    <w:p w14:paraId="40F31558" w14:textId="77777777" w:rsidR="004E4D0A" w:rsidRDefault="004E4D0A" w:rsidP="007037AA">
      <w:pPr>
        <w:keepNext/>
        <w:spacing w:before="120" w:after="120" w:line="240" w:lineRule="auto"/>
        <w:rPr>
          <w:b/>
          <w:i/>
          <w:szCs w:val="24"/>
          <w:u w:val="single"/>
        </w:rPr>
      </w:pPr>
      <w:r w:rsidRPr="008832C1">
        <w:rPr>
          <w:b/>
          <w:i/>
          <w:szCs w:val="24"/>
          <w:u w:val="single"/>
        </w:rPr>
        <w:t>Analysis</w:t>
      </w:r>
    </w:p>
    <w:p w14:paraId="718196CD" w14:textId="664B91A3" w:rsidR="004E4D0A" w:rsidRDefault="004E4D0A" w:rsidP="000377EE">
      <w:pPr>
        <w:spacing w:before="120" w:after="120" w:line="240" w:lineRule="auto"/>
        <w:rPr>
          <w:szCs w:val="24"/>
        </w:rPr>
      </w:pPr>
      <w:r w:rsidRPr="00F35561">
        <w:rPr>
          <w:szCs w:val="24"/>
        </w:rPr>
        <w:t xml:space="preserve">Honesty, </w:t>
      </w:r>
      <w:r w:rsidRPr="00ED70FE">
        <w:rPr>
          <w:color w:val="000000"/>
          <w:szCs w:val="24"/>
        </w:rPr>
        <w:t>responsibility</w:t>
      </w:r>
      <w:r>
        <w:rPr>
          <w:szCs w:val="24"/>
        </w:rPr>
        <w:t>,</w:t>
      </w:r>
      <w:r w:rsidRPr="00F35561">
        <w:rPr>
          <w:szCs w:val="24"/>
        </w:rPr>
        <w:t xml:space="preserve"> and academic integrity are core values of Santa Monica College, and the Board of Trustees, the Honor Council, faculty, staff, students</w:t>
      </w:r>
      <w:r>
        <w:rPr>
          <w:szCs w:val="24"/>
        </w:rPr>
        <w:t>,</w:t>
      </w:r>
      <w:r w:rsidRPr="00F35561">
        <w:rPr>
          <w:szCs w:val="24"/>
        </w:rPr>
        <w:t xml:space="preserve"> and administrators are</w:t>
      </w:r>
      <w:r>
        <w:rPr>
          <w:szCs w:val="24"/>
        </w:rPr>
        <w:t xml:space="preserve"> all</w:t>
      </w:r>
      <w:r w:rsidRPr="00F35561">
        <w:rPr>
          <w:szCs w:val="24"/>
        </w:rPr>
        <w:t xml:space="preserve"> committed to promoting, upholding</w:t>
      </w:r>
      <w:r>
        <w:rPr>
          <w:szCs w:val="24"/>
        </w:rPr>
        <w:t>,</w:t>
      </w:r>
      <w:r w:rsidRPr="00F35561">
        <w:rPr>
          <w:szCs w:val="24"/>
        </w:rPr>
        <w:t xml:space="preserve"> and cl</w:t>
      </w:r>
      <w:r>
        <w:rPr>
          <w:szCs w:val="24"/>
        </w:rPr>
        <w:t xml:space="preserve">early publicizing these values. </w:t>
      </w:r>
    </w:p>
    <w:p w14:paraId="27A24CF7" w14:textId="350935FA" w:rsidR="004E4D0A" w:rsidRDefault="004E4D0A" w:rsidP="000377EE">
      <w:pPr>
        <w:spacing w:before="120" w:after="120" w:line="240" w:lineRule="auto"/>
        <w:rPr>
          <w:szCs w:val="24"/>
        </w:rPr>
      </w:pPr>
      <w:r>
        <w:rPr>
          <w:szCs w:val="24"/>
        </w:rPr>
        <w:t xml:space="preserve">The </w:t>
      </w:r>
      <w:r w:rsidRPr="00F35561">
        <w:rPr>
          <w:szCs w:val="24"/>
        </w:rPr>
        <w:t>College establishes and publishes clear policies and procedures that promote honesty, responsibility</w:t>
      </w:r>
      <w:r>
        <w:rPr>
          <w:szCs w:val="24"/>
        </w:rPr>
        <w:t>,</w:t>
      </w:r>
      <w:r w:rsidRPr="00F35561">
        <w:rPr>
          <w:szCs w:val="24"/>
        </w:rPr>
        <w:t xml:space="preserve"> and academic integrity</w:t>
      </w:r>
      <w:r>
        <w:rPr>
          <w:szCs w:val="24"/>
        </w:rPr>
        <w:t xml:space="preserve"> for all constituent groups</w:t>
      </w:r>
      <w:r w:rsidRPr="006D6CBC">
        <w:rPr>
          <w:szCs w:val="24"/>
        </w:rPr>
        <w:t xml:space="preserve"> </w:t>
      </w:r>
      <w:r>
        <w:rPr>
          <w:szCs w:val="24"/>
        </w:rPr>
        <w:t xml:space="preserve">and </w:t>
      </w:r>
      <w:r w:rsidRPr="00F35561">
        <w:rPr>
          <w:szCs w:val="24"/>
        </w:rPr>
        <w:t>communicate</w:t>
      </w:r>
      <w:r>
        <w:rPr>
          <w:szCs w:val="24"/>
        </w:rPr>
        <w:t>s</w:t>
      </w:r>
      <w:r w:rsidRPr="00F35561">
        <w:rPr>
          <w:szCs w:val="24"/>
        </w:rPr>
        <w:t xml:space="preserve"> to students the consequences for violating the Rules of Student Conduct and the Code of Academic Integrity. </w:t>
      </w:r>
      <w:r>
        <w:rPr>
          <w:szCs w:val="24"/>
        </w:rPr>
        <w:t xml:space="preserve"> </w:t>
      </w:r>
      <w:r w:rsidRPr="00F35561">
        <w:rPr>
          <w:szCs w:val="24"/>
        </w:rPr>
        <w:t xml:space="preserve">These policies and procedures are published in the </w:t>
      </w:r>
      <w:r w:rsidRPr="00F35561">
        <w:rPr>
          <w:i/>
          <w:szCs w:val="24"/>
        </w:rPr>
        <w:t>Board Policy Manual</w:t>
      </w:r>
      <w:r w:rsidRPr="00F35561">
        <w:rPr>
          <w:szCs w:val="24"/>
        </w:rPr>
        <w:t>,</w:t>
      </w:r>
      <w:r>
        <w:rPr>
          <w:szCs w:val="24"/>
        </w:rPr>
        <w:t xml:space="preserve"> the college catalog, class schedules (distributed every semester), and the Student Handbook/Planner.  In addition, this information is shared with students during the required online student orientations, included in all course syllabi, and posted on classroom walls.  Many of the College’s programs and services, including the Enrollment Services</w:t>
      </w:r>
      <w:r w:rsidRPr="00F35561">
        <w:rPr>
          <w:szCs w:val="24"/>
        </w:rPr>
        <w:t>,</w:t>
      </w:r>
      <w:r>
        <w:rPr>
          <w:szCs w:val="24"/>
        </w:rPr>
        <w:t xml:space="preserve"> have provided this information on their</w:t>
      </w:r>
      <w:r w:rsidRPr="00F35561">
        <w:rPr>
          <w:szCs w:val="24"/>
        </w:rPr>
        <w:t xml:space="preserve"> website</w:t>
      </w:r>
      <w:r>
        <w:rPr>
          <w:szCs w:val="24"/>
        </w:rPr>
        <w:t>s</w:t>
      </w:r>
      <w:r w:rsidRPr="00F35561">
        <w:rPr>
          <w:szCs w:val="24"/>
        </w:rPr>
        <w:t>.</w:t>
      </w:r>
      <w:r>
        <w:rPr>
          <w:szCs w:val="24"/>
        </w:rPr>
        <w:t xml:space="preserve">  Lastly, all enrolled students must</w:t>
      </w:r>
      <w:r w:rsidRPr="00F44F0F">
        <w:rPr>
          <w:szCs w:val="24"/>
        </w:rPr>
        <w:t xml:space="preserve"> read and sign an agreement to t</w:t>
      </w:r>
      <w:r>
        <w:rPr>
          <w:szCs w:val="24"/>
        </w:rPr>
        <w:t xml:space="preserve">he </w:t>
      </w:r>
      <w:hyperlink r:id="rId81" w:history="1">
        <w:r w:rsidRPr="007031ED">
          <w:rPr>
            <w:rStyle w:val="Hyperlink"/>
            <w:szCs w:val="24"/>
          </w:rPr>
          <w:t>Academic Integrity Statement</w:t>
        </w:r>
      </w:hyperlink>
      <w:r>
        <w:rPr>
          <w:szCs w:val="24"/>
        </w:rPr>
        <w:t xml:space="preserve"> each semester.</w:t>
      </w:r>
      <w:r>
        <w:rPr>
          <w:rStyle w:val="EndnoteReference"/>
          <w:szCs w:val="24"/>
        </w:rPr>
        <w:endnoteReference w:id="75"/>
      </w:r>
    </w:p>
    <w:p w14:paraId="122F13D7" w14:textId="4D8A4050" w:rsidR="004E4D0A" w:rsidRDefault="004E4D0A" w:rsidP="007037AA">
      <w:pPr>
        <w:keepNext/>
        <w:spacing w:before="120" w:after="120" w:line="240" w:lineRule="auto"/>
        <w:rPr>
          <w:szCs w:val="24"/>
        </w:rPr>
      </w:pPr>
      <w:r w:rsidRPr="00F44F0F">
        <w:rPr>
          <w:b/>
          <w:i/>
          <w:szCs w:val="24"/>
          <w:u w:val="single"/>
        </w:rPr>
        <w:t>Plan</w:t>
      </w:r>
    </w:p>
    <w:p w14:paraId="4BF0126E" w14:textId="77777777" w:rsidR="004E4D0A" w:rsidRDefault="004E4D0A" w:rsidP="007037AA">
      <w:pPr>
        <w:pStyle w:val="NoSpacing"/>
        <w:spacing w:before="120" w:after="120"/>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57CD9FA7" w14:textId="77777777" w:rsidR="004E4D0A" w:rsidRPr="00F77776" w:rsidRDefault="004E4D0A" w:rsidP="00F22165">
      <w:pPr>
        <w:spacing w:after="0" w:line="240" w:lineRule="auto"/>
        <w:rPr>
          <w:b/>
          <w:szCs w:val="24"/>
        </w:rPr>
      </w:pPr>
    </w:p>
    <w:p w14:paraId="6C410E3B" w14:textId="497D2D2B" w:rsidR="004E4D0A" w:rsidRPr="00C91C22" w:rsidRDefault="004E4D0A" w:rsidP="00D86EAD">
      <w:pPr>
        <w:keepNext/>
        <w:keepLines/>
        <w:tabs>
          <w:tab w:val="left" w:pos="900"/>
        </w:tabs>
        <w:autoSpaceDE w:val="0"/>
        <w:autoSpaceDN w:val="0"/>
        <w:adjustRightInd w:val="0"/>
        <w:spacing w:after="0" w:line="240" w:lineRule="auto"/>
        <w:rPr>
          <w:b/>
          <w:szCs w:val="24"/>
        </w:rPr>
      </w:pPr>
      <w:r>
        <w:rPr>
          <w:b/>
          <w:szCs w:val="24"/>
        </w:rPr>
        <w:t>IC.9</w:t>
      </w:r>
      <w:r>
        <w:rPr>
          <w:b/>
          <w:szCs w:val="24"/>
        </w:rPr>
        <w:tab/>
      </w:r>
      <w:r w:rsidRPr="00C91C22">
        <w:rPr>
          <w:b/>
          <w:szCs w:val="24"/>
        </w:rPr>
        <w:t>Faculty distinguish between personal conviction and professionally accepted views in a discipline.</w:t>
      </w:r>
      <w:r>
        <w:rPr>
          <w:b/>
          <w:szCs w:val="24"/>
        </w:rPr>
        <w:t xml:space="preserve">  </w:t>
      </w:r>
      <w:r w:rsidRPr="00C91C22">
        <w:rPr>
          <w:b/>
          <w:szCs w:val="24"/>
        </w:rPr>
        <w:t>They present data and information fairly and objectively</w:t>
      </w:r>
      <w:r>
        <w:rPr>
          <w:b/>
          <w:szCs w:val="24"/>
        </w:rPr>
        <w:t>.</w:t>
      </w:r>
    </w:p>
    <w:p w14:paraId="249703EF" w14:textId="77777777" w:rsidR="004E4D0A" w:rsidRPr="00C91C22" w:rsidRDefault="004E4D0A" w:rsidP="007037AA">
      <w:pPr>
        <w:keepNext/>
        <w:spacing w:before="120" w:after="120" w:line="240" w:lineRule="auto"/>
        <w:rPr>
          <w:b/>
          <w:i/>
          <w:szCs w:val="24"/>
          <w:u w:val="single"/>
        </w:rPr>
      </w:pPr>
      <w:r w:rsidRPr="00C91C22">
        <w:rPr>
          <w:b/>
          <w:i/>
          <w:szCs w:val="24"/>
          <w:u w:val="single"/>
        </w:rPr>
        <w:t>Evidence of Meeting the Standard</w:t>
      </w:r>
    </w:p>
    <w:p w14:paraId="28151CBC" w14:textId="2A805578" w:rsidR="004E4D0A" w:rsidRDefault="004E4D0A" w:rsidP="007037AA">
      <w:pPr>
        <w:spacing w:before="120" w:after="120" w:line="240" w:lineRule="auto"/>
        <w:contextualSpacing/>
        <w:rPr>
          <w:szCs w:val="24"/>
        </w:rPr>
      </w:pPr>
      <w:r>
        <w:rPr>
          <w:szCs w:val="24"/>
        </w:rPr>
        <w:t xml:space="preserve">The Mission of Santa Monica College is to provide a safe and inclusive learning environment that encourages personal and intellectual exploration while challenging and supporting students to achieve their educational goals.  To accomplish this Mission, the College </w:t>
      </w:r>
      <w:r w:rsidRPr="00147959">
        <w:rPr>
          <w:szCs w:val="24"/>
        </w:rPr>
        <w:t>facilitate</w:t>
      </w:r>
      <w:r>
        <w:rPr>
          <w:szCs w:val="24"/>
        </w:rPr>
        <w:t>s</w:t>
      </w:r>
      <w:r w:rsidRPr="00147959">
        <w:rPr>
          <w:szCs w:val="24"/>
        </w:rPr>
        <w:t xml:space="preserve"> a teaching and learning </w:t>
      </w:r>
      <w:r w:rsidRPr="00ED70FE">
        <w:rPr>
          <w:color w:val="000000"/>
          <w:szCs w:val="24"/>
        </w:rPr>
        <w:t>environment</w:t>
      </w:r>
      <w:r w:rsidRPr="00147959">
        <w:rPr>
          <w:szCs w:val="24"/>
        </w:rPr>
        <w:t xml:space="preserve"> that allows for </w:t>
      </w:r>
      <w:r>
        <w:rPr>
          <w:szCs w:val="24"/>
        </w:rPr>
        <w:t>t</w:t>
      </w:r>
      <w:r w:rsidRPr="00147959">
        <w:rPr>
          <w:szCs w:val="24"/>
        </w:rPr>
        <w:t xml:space="preserve">he intellectual search for transmission of knowledge </w:t>
      </w:r>
      <w:r w:rsidRPr="00181011">
        <w:rPr>
          <w:i/>
          <w:szCs w:val="24"/>
        </w:rPr>
        <w:t>“in an atmosphere free from fear of reprisal, while providing opportunities for critical thinking and understanding of conflicting viewpoints.  In order that special interests or conflicting public opinion not impede the educational process, instructors and students must be free to investigate, to form conclusions, and to express judgments and opinions”</w:t>
      </w:r>
      <w:r>
        <w:rPr>
          <w:szCs w:val="24"/>
        </w:rPr>
        <w:t xml:space="preserve"> (Board Policy 5210).</w:t>
      </w:r>
    </w:p>
    <w:p w14:paraId="0144A417" w14:textId="77777777" w:rsidR="004E4D0A" w:rsidRDefault="004E4D0A" w:rsidP="008A3298">
      <w:pPr>
        <w:autoSpaceDE w:val="0"/>
        <w:autoSpaceDN w:val="0"/>
        <w:adjustRightInd w:val="0"/>
        <w:spacing w:before="120" w:after="120" w:line="240" w:lineRule="auto"/>
        <w:rPr>
          <w:szCs w:val="24"/>
        </w:rPr>
      </w:pPr>
      <w:r>
        <w:rPr>
          <w:szCs w:val="24"/>
        </w:rPr>
        <w:t>To achieve this environment, the policy further states:</w:t>
      </w:r>
    </w:p>
    <w:p w14:paraId="5DC30F13" w14:textId="3959653F" w:rsidR="004E4D0A" w:rsidRPr="00E225BF" w:rsidRDefault="004E4D0A" w:rsidP="008A3298">
      <w:pPr>
        <w:autoSpaceDE w:val="0"/>
        <w:autoSpaceDN w:val="0"/>
        <w:adjustRightInd w:val="0"/>
        <w:spacing w:before="120" w:after="120" w:line="240" w:lineRule="auto"/>
        <w:rPr>
          <w:i/>
          <w:szCs w:val="24"/>
        </w:rPr>
      </w:pPr>
      <w:r w:rsidRPr="00E225BF">
        <w:rPr>
          <w:i/>
          <w:szCs w:val="24"/>
        </w:rPr>
        <w:t>“Faculty members must strive for factual accuracy and show restraint in dealing with topics outside their area of expertise.  While showing respect for the opinions of others, the instructor should, after impartial examination of the evidence, present the conclusions to which the evidence points.  Selective omission of available data would not be in keeping with academic responsibility.  Promotion of a partisan point of view to a captive audience would be equally unsuitable.”</w:t>
      </w:r>
    </w:p>
    <w:p w14:paraId="1A3445A4" w14:textId="42E2C906" w:rsidR="004E4D0A" w:rsidRDefault="004E4D0A" w:rsidP="008A3298">
      <w:pPr>
        <w:autoSpaceDE w:val="0"/>
        <w:autoSpaceDN w:val="0"/>
        <w:adjustRightInd w:val="0"/>
        <w:spacing w:before="120" w:after="120" w:line="240" w:lineRule="auto"/>
        <w:rPr>
          <w:szCs w:val="24"/>
        </w:rPr>
      </w:pPr>
      <w:r>
        <w:rPr>
          <w:szCs w:val="24"/>
        </w:rPr>
        <w:t>Administrative Regulation 5220, Ethics Statement, provides further clarification for faculty as they facilitate an objective and fair classroom environment, distinguishing between personal conviction and professionally accepted views.  According to AR 5220:</w:t>
      </w:r>
    </w:p>
    <w:p w14:paraId="259D5D12" w14:textId="30EB51B7" w:rsidR="004E4D0A" w:rsidRPr="00E225BF" w:rsidRDefault="004E4D0A" w:rsidP="008A3298">
      <w:pPr>
        <w:autoSpaceDE w:val="0"/>
        <w:autoSpaceDN w:val="0"/>
        <w:adjustRightInd w:val="0"/>
        <w:spacing w:before="120" w:after="120" w:line="240" w:lineRule="auto"/>
        <w:rPr>
          <w:i/>
          <w:szCs w:val="24"/>
        </w:rPr>
      </w:pPr>
      <w:r w:rsidRPr="00E225BF">
        <w:rPr>
          <w:i/>
          <w:szCs w:val="24"/>
        </w:rPr>
        <w:lastRenderedPageBreak/>
        <w:t>“As members of their community, faculty members have the rights and obligations of other citizens.  Faculty members measure the urgency of these obligations in light of their responsibilities to their subject, to their students, to their profession, and to their institution.  When they speak or act as private persons they avoid creating the impression of speaking or acting for their college.  As citizens engaged in a profession that depends upon freedom for its health and integrity, faculty members have a particular obligation to promote conditions of free inquiry and to further public understanding of academic freedom.”</w:t>
      </w:r>
    </w:p>
    <w:p w14:paraId="5381ACCB" w14:textId="6EA7CE84" w:rsidR="004E4D0A" w:rsidRDefault="004E4D0A" w:rsidP="008A3298">
      <w:pPr>
        <w:spacing w:before="120" w:after="120" w:line="240" w:lineRule="auto"/>
        <w:rPr>
          <w:szCs w:val="24"/>
        </w:rPr>
      </w:pPr>
      <w:r>
        <w:rPr>
          <w:szCs w:val="24"/>
        </w:rPr>
        <w:t xml:space="preserve">The existence of board policies and administrative regulations is an important first step in ensuring that faculty distinguish between personal conviction and professionally accepted views and present data and information fairly and objectively.  </w:t>
      </w:r>
    </w:p>
    <w:p w14:paraId="5896578D" w14:textId="0803C7C1" w:rsidR="004E4D0A" w:rsidRPr="00F554F0" w:rsidRDefault="004E4D0A" w:rsidP="008A3298">
      <w:pPr>
        <w:spacing w:before="120" w:after="120" w:line="240" w:lineRule="auto"/>
        <w:rPr>
          <w:szCs w:val="24"/>
        </w:rPr>
      </w:pPr>
      <w:r>
        <w:rPr>
          <w:szCs w:val="24"/>
        </w:rPr>
        <w:t>In addition</w:t>
      </w:r>
      <w:r w:rsidRPr="00C91C22">
        <w:rPr>
          <w:szCs w:val="24"/>
        </w:rPr>
        <w:t xml:space="preserve">, the Academic Senate has adopted a </w:t>
      </w:r>
      <w:hyperlink r:id="rId82" w:history="1">
        <w:r w:rsidRPr="005F54FA">
          <w:rPr>
            <w:rStyle w:val="Hyperlink"/>
            <w:szCs w:val="24"/>
          </w:rPr>
          <w:t>Statement on Professional Ethics</w:t>
        </w:r>
      </w:hyperlink>
      <w:r>
        <w:rPr>
          <w:szCs w:val="24"/>
        </w:rPr>
        <w:t>,</w:t>
      </w:r>
      <w:r w:rsidRPr="005F54FA">
        <w:rPr>
          <w:rStyle w:val="EndnoteReference"/>
          <w:szCs w:val="24"/>
        </w:rPr>
        <w:t xml:space="preserve"> </w:t>
      </w:r>
      <w:r>
        <w:rPr>
          <w:rStyle w:val="EndnoteReference"/>
          <w:szCs w:val="24"/>
        </w:rPr>
        <w:endnoteReference w:id="76"/>
      </w:r>
      <w:r>
        <w:rPr>
          <w:szCs w:val="24"/>
        </w:rPr>
        <w:t xml:space="preserve"> posted in all</w:t>
      </w:r>
      <w:r w:rsidRPr="00C91C22">
        <w:rPr>
          <w:szCs w:val="24"/>
        </w:rPr>
        <w:t xml:space="preserve"> classrooms and on the Academic Senate website</w:t>
      </w:r>
      <w:r>
        <w:rPr>
          <w:szCs w:val="24"/>
        </w:rPr>
        <w:t>.</w:t>
      </w:r>
      <w:r w:rsidRPr="00C91C22">
        <w:rPr>
          <w:szCs w:val="24"/>
        </w:rPr>
        <w:t xml:space="preserve"> </w:t>
      </w:r>
      <w:r>
        <w:rPr>
          <w:szCs w:val="24"/>
        </w:rPr>
        <w:t>Specifically, faculty are expected to</w:t>
      </w:r>
      <w:r>
        <w:rPr>
          <w:color w:val="000000"/>
          <w:sz w:val="20"/>
          <w:szCs w:val="20"/>
        </w:rPr>
        <w:t xml:space="preserve"> </w:t>
      </w:r>
      <w:r w:rsidRPr="00181011">
        <w:rPr>
          <w:i/>
          <w:color w:val="000000"/>
          <w:szCs w:val="24"/>
        </w:rPr>
        <w:t>“carry out [their] professional duties honestly, fairly, and reflectively while showing respect for all persons.”</w:t>
      </w:r>
      <w:r>
        <w:rPr>
          <w:color w:val="000000"/>
          <w:szCs w:val="24"/>
        </w:rPr>
        <w:t xml:space="preserve">  </w:t>
      </w:r>
      <w:r>
        <w:rPr>
          <w:szCs w:val="24"/>
        </w:rPr>
        <w:t xml:space="preserve">In addition, </w:t>
      </w:r>
      <w:r w:rsidRPr="00C91C22">
        <w:rPr>
          <w:szCs w:val="24"/>
        </w:rPr>
        <w:t>as scholars</w:t>
      </w:r>
      <w:r>
        <w:rPr>
          <w:szCs w:val="24"/>
        </w:rPr>
        <w:t xml:space="preserve">, they are expected </w:t>
      </w:r>
      <w:r w:rsidRPr="00C91C22">
        <w:rPr>
          <w:szCs w:val="24"/>
        </w:rPr>
        <w:t>to seek knowledge and skills in order to maintain currency in and uphold the standards of</w:t>
      </w:r>
      <w:r>
        <w:rPr>
          <w:szCs w:val="24"/>
        </w:rPr>
        <w:t xml:space="preserve"> their respective disciplines.  However, as members of the community, it is understood that they have the same rights and obligations of other citizens to formulate and express opinions, but according to the Statement on Professional Ethics, they are to </w:t>
      </w:r>
      <w:r w:rsidRPr="00F554F0">
        <w:rPr>
          <w:color w:val="000000"/>
          <w:szCs w:val="24"/>
        </w:rPr>
        <w:t xml:space="preserve">measure the urgency of these obligations in the light of </w:t>
      </w:r>
      <w:r>
        <w:rPr>
          <w:color w:val="000000"/>
          <w:szCs w:val="24"/>
        </w:rPr>
        <w:t xml:space="preserve">their </w:t>
      </w:r>
      <w:r w:rsidRPr="00F554F0">
        <w:rPr>
          <w:color w:val="000000"/>
          <w:szCs w:val="24"/>
        </w:rPr>
        <w:t>responsibilities to students, the institution, the field, and the profession.</w:t>
      </w:r>
      <w:r>
        <w:rPr>
          <w:color w:val="000000"/>
          <w:szCs w:val="24"/>
        </w:rPr>
        <w:t xml:space="preserve">  This expectation exists both in and out of the classroom, as they represent the College and act as private citizens.</w:t>
      </w:r>
    </w:p>
    <w:p w14:paraId="3E7B845D" w14:textId="6FB4518C" w:rsidR="004E4D0A" w:rsidRPr="007E476F" w:rsidRDefault="004E4D0A" w:rsidP="008A3298">
      <w:pPr>
        <w:spacing w:before="120" w:after="120" w:line="240" w:lineRule="auto"/>
        <w:rPr>
          <w:szCs w:val="24"/>
        </w:rPr>
      </w:pPr>
      <w:r>
        <w:rPr>
          <w:szCs w:val="24"/>
        </w:rPr>
        <w:t xml:space="preserve">With the increased focus on student equity and creating culturally competent classrooms, the Professional Development Committee and the Center for Teaching Excellence have organized several </w:t>
      </w:r>
      <w:hyperlink r:id="rId83" w:history="1">
        <w:r w:rsidRPr="000C4112">
          <w:rPr>
            <w:rStyle w:val="Hyperlink"/>
            <w:szCs w:val="24"/>
          </w:rPr>
          <w:t>professional development activities</w:t>
        </w:r>
      </w:hyperlink>
      <w:r w:rsidRPr="000C4112">
        <w:rPr>
          <w:rStyle w:val="EndnoteReference"/>
          <w:szCs w:val="24"/>
        </w:rPr>
        <w:endnoteReference w:id="77"/>
      </w:r>
      <w:r w:rsidRPr="000C4112">
        <w:rPr>
          <w:szCs w:val="24"/>
        </w:rPr>
        <w:t xml:space="preserve"> to</w:t>
      </w:r>
      <w:r>
        <w:rPr>
          <w:szCs w:val="24"/>
        </w:rPr>
        <w:t xml:space="preserve"> help faculty facilitate a safe, inclusive, and </w:t>
      </w:r>
      <w:hyperlink r:id="rId84" w:history="1">
        <w:r w:rsidRPr="000C4112">
          <w:rPr>
            <w:rStyle w:val="Hyperlink"/>
            <w:szCs w:val="24"/>
          </w:rPr>
          <w:t>equitable classroom</w:t>
        </w:r>
      </w:hyperlink>
      <w:r>
        <w:rPr>
          <w:szCs w:val="24"/>
        </w:rPr>
        <w:t>.</w:t>
      </w:r>
      <w:r>
        <w:rPr>
          <w:rStyle w:val="EndnoteReference"/>
          <w:szCs w:val="24"/>
        </w:rPr>
        <w:endnoteReference w:id="78"/>
      </w:r>
      <w:r>
        <w:rPr>
          <w:szCs w:val="24"/>
        </w:rPr>
        <w:t xml:space="preserve">  </w:t>
      </w:r>
      <w:r w:rsidRPr="007E476F">
        <w:rPr>
          <w:szCs w:val="24"/>
        </w:rPr>
        <w:t>S</w:t>
      </w:r>
      <w:r>
        <w:rPr>
          <w:szCs w:val="24"/>
        </w:rPr>
        <w:t xml:space="preserve">ome of the </w:t>
      </w:r>
      <w:r w:rsidRPr="007E476F">
        <w:rPr>
          <w:szCs w:val="24"/>
        </w:rPr>
        <w:t xml:space="preserve">workshops </w:t>
      </w:r>
      <w:r>
        <w:rPr>
          <w:szCs w:val="24"/>
        </w:rPr>
        <w:t>that</w:t>
      </w:r>
      <w:r w:rsidRPr="007E476F">
        <w:rPr>
          <w:szCs w:val="24"/>
        </w:rPr>
        <w:t xml:space="preserve"> focused on creating a safe and inclusive space for all students includ</w:t>
      </w:r>
      <w:r>
        <w:rPr>
          <w:szCs w:val="24"/>
        </w:rPr>
        <w:t xml:space="preserve">e </w:t>
      </w:r>
      <w:r w:rsidRPr="005F54FA">
        <w:rPr>
          <w:szCs w:val="24"/>
        </w:rPr>
        <w:t>“SafeZone” training</w:t>
      </w:r>
      <w:r w:rsidRPr="007E476F">
        <w:rPr>
          <w:szCs w:val="24"/>
        </w:rPr>
        <w:t xml:space="preserve"> for faculty and staff who are interested in creating safe zones for Lesbian, Gay, Bisexual, Transgender</w:t>
      </w:r>
      <w:r>
        <w:rPr>
          <w:szCs w:val="24"/>
        </w:rPr>
        <w:t>,</w:t>
      </w:r>
      <w:r w:rsidRPr="007E476F">
        <w:rPr>
          <w:szCs w:val="24"/>
        </w:rPr>
        <w:t xml:space="preserve"> and Queer students</w:t>
      </w:r>
      <w:r>
        <w:rPr>
          <w:szCs w:val="24"/>
        </w:rPr>
        <w:t>; workshops on addressing the needs of students with disabilities; and increasing participation of traditionally underrepresented students in science, mathematics, engineering, and technology (STEM) postgraduate degree programs.</w:t>
      </w:r>
    </w:p>
    <w:p w14:paraId="6AC9DA07" w14:textId="52AC73AD" w:rsidR="004E4D0A" w:rsidRDefault="004E4D0A" w:rsidP="008A3298">
      <w:pPr>
        <w:autoSpaceDE w:val="0"/>
        <w:autoSpaceDN w:val="0"/>
        <w:adjustRightInd w:val="0"/>
        <w:spacing w:before="120" w:after="0" w:line="240" w:lineRule="auto"/>
        <w:rPr>
          <w:szCs w:val="24"/>
        </w:rPr>
      </w:pPr>
      <w:r>
        <w:rPr>
          <w:szCs w:val="24"/>
        </w:rPr>
        <w:t xml:space="preserve">In addition to providing professional development opportunities, the College also uses </w:t>
      </w:r>
      <w:r w:rsidRPr="006A7A98">
        <w:rPr>
          <w:szCs w:val="24"/>
        </w:rPr>
        <w:t>student evaluations and the peer evaluation process to ensure that faculty teach their classes in an objective manner.</w:t>
      </w:r>
      <w:r>
        <w:rPr>
          <w:szCs w:val="24"/>
        </w:rPr>
        <w:t xml:space="preserve">  </w:t>
      </w:r>
      <w:r w:rsidRPr="006A7A98">
        <w:rPr>
          <w:szCs w:val="24"/>
        </w:rPr>
        <w:t>For example, in the “</w:t>
      </w:r>
      <w:hyperlink r:id="rId85" w:history="1">
        <w:r w:rsidRPr="005F54FA">
          <w:rPr>
            <w:rStyle w:val="Hyperlink"/>
            <w:szCs w:val="24"/>
          </w:rPr>
          <w:t>Instructor Evaluation Form</w:t>
        </w:r>
      </w:hyperlink>
      <w:r w:rsidRPr="006A7A98">
        <w:rPr>
          <w:szCs w:val="24"/>
        </w:rPr>
        <w:t>,”</w:t>
      </w:r>
      <w:r w:rsidRPr="006A7A98">
        <w:rPr>
          <w:rStyle w:val="EndnoteReference"/>
          <w:szCs w:val="24"/>
        </w:rPr>
        <w:endnoteReference w:id="79"/>
      </w:r>
      <w:r w:rsidRPr="006A7A98">
        <w:rPr>
          <w:szCs w:val="24"/>
        </w:rPr>
        <w:t xml:space="preserve"> the students rate their professors based on the extent to which they feel that the instructor promotes critical thinking by </w:t>
      </w:r>
      <w:r w:rsidRPr="00181011">
        <w:rPr>
          <w:i/>
          <w:szCs w:val="24"/>
        </w:rPr>
        <w:t>“encourag[ing] questioning, discussion, and independent thinking.”</w:t>
      </w:r>
      <w:r>
        <w:rPr>
          <w:szCs w:val="24"/>
        </w:rPr>
        <w:t xml:space="preserve">  </w:t>
      </w:r>
      <w:r w:rsidRPr="006A7A98">
        <w:rPr>
          <w:szCs w:val="24"/>
        </w:rPr>
        <w:t>Furthermore, in the “</w:t>
      </w:r>
      <w:hyperlink r:id="rId86" w:history="1">
        <w:r w:rsidRPr="00902079">
          <w:rPr>
            <w:rStyle w:val="Hyperlink"/>
            <w:szCs w:val="24"/>
          </w:rPr>
          <w:t>Faculty Observation Form</w:t>
        </w:r>
      </w:hyperlink>
      <w:r w:rsidRPr="006A7A98">
        <w:rPr>
          <w:szCs w:val="24"/>
        </w:rPr>
        <w:t>,”</w:t>
      </w:r>
      <w:r w:rsidRPr="006A7A98">
        <w:rPr>
          <w:rStyle w:val="EndnoteReference"/>
          <w:szCs w:val="24"/>
        </w:rPr>
        <w:endnoteReference w:id="80"/>
      </w:r>
      <w:r>
        <w:rPr>
          <w:szCs w:val="24"/>
        </w:rPr>
        <w:t xml:space="preserve"> some of the factors that go into evaluating a peer include the following list of expected behaviors:</w:t>
      </w:r>
    </w:p>
    <w:p w14:paraId="06CFBF25" w14:textId="6C19FF6F" w:rsidR="004E4D0A" w:rsidRDefault="004E4D0A" w:rsidP="00F22165">
      <w:pPr>
        <w:pStyle w:val="ListParagraph"/>
        <w:numPr>
          <w:ilvl w:val="0"/>
          <w:numId w:val="34"/>
        </w:numPr>
        <w:autoSpaceDE w:val="0"/>
        <w:autoSpaceDN w:val="0"/>
        <w:adjustRightInd w:val="0"/>
        <w:spacing w:after="0" w:line="240" w:lineRule="auto"/>
        <w:rPr>
          <w:szCs w:val="24"/>
        </w:rPr>
      </w:pPr>
      <w:r>
        <w:rPr>
          <w:szCs w:val="24"/>
        </w:rPr>
        <w:t>“Establishes a student-instructor relationship conducive to learning”</w:t>
      </w:r>
    </w:p>
    <w:p w14:paraId="515FCB97" w14:textId="7DC6721A" w:rsidR="004E4D0A" w:rsidRDefault="004E4D0A" w:rsidP="00F22165">
      <w:pPr>
        <w:pStyle w:val="ListParagraph"/>
        <w:numPr>
          <w:ilvl w:val="0"/>
          <w:numId w:val="34"/>
        </w:numPr>
        <w:autoSpaceDE w:val="0"/>
        <w:autoSpaceDN w:val="0"/>
        <w:adjustRightInd w:val="0"/>
        <w:spacing w:after="0" w:line="240" w:lineRule="auto"/>
        <w:rPr>
          <w:szCs w:val="24"/>
        </w:rPr>
      </w:pPr>
      <w:r>
        <w:rPr>
          <w:szCs w:val="24"/>
        </w:rPr>
        <w:t>“Teaches course content that is consistent with the official course outline of record”</w:t>
      </w:r>
    </w:p>
    <w:p w14:paraId="6FF88AC4" w14:textId="45162302" w:rsidR="004E4D0A" w:rsidRDefault="004E4D0A" w:rsidP="00F22165">
      <w:pPr>
        <w:pStyle w:val="ListParagraph"/>
        <w:numPr>
          <w:ilvl w:val="0"/>
          <w:numId w:val="34"/>
        </w:numPr>
        <w:autoSpaceDE w:val="0"/>
        <w:autoSpaceDN w:val="0"/>
        <w:adjustRightInd w:val="0"/>
        <w:spacing w:after="0" w:line="240" w:lineRule="auto"/>
        <w:rPr>
          <w:szCs w:val="24"/>
        </w:rPr>
      </w:pPr>
      <w:r>
        <w:rPr>
          <w:szCs w:val="24"/>
        </w:rPr>
        <w:t>“Uses materials pertinent to the course”</w:t>
      </w:r>
    </w:p>
    <w:p w14:paraId="112B9BD9" w14:textId="743C8467" w:rsidR="004E4D0A" w:rsidRDefault="004E4D0A" w:rsidP="00F22165">
      <w:pPr>
        <w:pStyle w:val="ListParagraph"/>
        <w:numPr>
          <w:ilvl w:val="0"/>
          <w:numId w:val="34"/>
        </w:numPr>
        <w:autoSpaceDE w:val="0"/>
        <w:autoSpaceDN w:val="0"/>
        <w:adjustRightInd w:val="0"/>
        <w:spacing w:after="0" w:line="240" w:lineRule="auto"/>
        <w:rPr>
          <w:szCs w:val="24"/>
        </w:rPr>
      </w:pPr>
      <w:r>
        <w:rPr>
          <w:szCs w:val="24"/>
        </w:rPr>
        <w:t>“Employs appropriate pedagogy”</w:t>
      </w:r>
    </w:p>
    <w:p w14:paraId="524D1913" w14:textId="4F193772" w:rsidR="004E4D0A" w:rsidRPr="00B0419D" w:rsidRDefault="004E4D0A" w:rsidP="00F22165">
      <w:pPr>
        <w:pStyle w:val="ListParagraph"/>
        <w:numPr>
          <w:ilvl w:val="0"/>
          <w:numId w:val="34"/>
        </w:numPr>
        <w:autoSpaceDE w:val="0"/>
        <w:autoSpaceDN w:val="0"/>
        <w:adjustRightInd w:val="0"/>
        <w:spacing w:after="0" w:line="240" w:lineRule="auto"/>
        <w:rPr>
          <w:szCs w:val="24"/>
        </w:rPr>
      </w:pPr>
      <w:r>
        <w:rPr>
          <w:szCs w:val="24"/>
        </w:rPr>
        <w:t>“Communicates ideas clearly and effectively”</w:t>
      </w:r>
    </w:p>
    <w:p w14:paraId="4AE1ABB9" w14:textId="163EC760" w:rsidR="004E4D0A" w:rsidRPr="00C91C22" w:rsidRDefault="004E4D0A" w:rsidP="000377EE">
      <w:pPr>
        <w:spacing w:before="120" w:after="120" w:line="240" w:lineRule="auto"/>
        <w:rPr>
          <w:color w:val="FF0000"/>
          <w:szCs w:val="24"/>
        </w:rPr>
      </w:pPr>
      <w:r w:rsidRPr="007E476F">
        <w:rPr>
          <w:szCs w:val="24"/>
        </w:rPr>
        <w:t xml:space="preserve">Students or other </w:t>
      </w:r>
      <w:r>
        <w:rPr>
          <w:szCs w:val="24"/>
        </w:rPr>
        <w:t>members of the college community</w:t>
      </w:r>
      <w:r w:rsidRPr="007E476F">
        <w:rPr>
          <w:szCs w:val="24"/>
        </w:rPr>
        <w:t xml:space="preserve"> who believe that an instructor is not in compliance with the Statement of Academic Freedom are encouraged</w:t>
      </w:r>
      <w:r w:rsidRPr="00C91C22">
        <w:rPr>
          <w:szCs w:val="24"/>
        </w:rPr>
        <w:t xml:space="preserve"> to bring formal </w:t>
      </w:r>
      <w:r w:rsidRPr="00C91C22">
        <w:rPr>
          <w:szCs w:val="24"/>
        </w:rPr>
        <w:lastRenderedPageBreak/>
        <w:t>grievances to the Campus Ombudspersons.</w:t>
      </w:r>
      <w:r>
        <w:rPr>
          <w:szCs w:val="24"/>
        </w:rPr>
        <w:t xml:space="preserve"> </w:t>
      </w:r>
      <w:r w:rsidRPr="00C91C22">
        <w:rPr>
          <w:szCs w:val="24"/>
        </w:rPr>
        <w:t xml:space="preserve"> The Ombuds Office maintains confidentiality, but may, with the student’s permission, speak to the professor or direct the student to other resources as appropriate.</w:t>
      </w:r>
      <w:r>
        <w:rPr>
          <w:szCs w:val="24"/>
        </w:rPr>
        <w:t xml:space="preserve">  </w:t>
      </w:r>
      <w:r w:rsidRPr="00C91C22">
        <w:rPr>
          <w:szCs w:val="24"/>
        </w:rPr>
        <w:t>As stated in the Ombuds Association guidelines, the Ombuds Office does not serve as a venue for official notice to the institution; more serious and/or formal complaints are handled by the College’s Human Resources Department.</w:t>
      </w:r>
      <w:r>
        <w:rPr>
          <w:szCs w:val="24"/>
        </w:rPr>
        <w:t xml:space="preserve"> </w:t>
      </w:r>
    </w:p>
    <w:p w14:paraId="77E180FD" w14:textId="77777777" w:rsidR="004E4D0A" w:rsidRPr="00CD0734" w:rsidRDefault="004E4D0A" w:rsidP="00136991">
      <w:pPr>
        <w:keepNext/>
        <w:spacing w:after="0" w:line="240" w:lineRule="auto"/>
        <w:rPr>
          <w:b/>
          <w:i/>
          <w:szCs w:val="24"/>
          <w:u w:val="single"/>
        </w:rPr>
      </w:pPr>
      <w:r w:rsidRPr="00CD0734">
        <w:rPr>
          <w:b/>
          <w:i/>
          <w:szCs w:val="24"/>
          <w:u w:val="single"/>
        </w:rPr>
        <w:t>Analysis</w:t>
      </w:r>
    </w:p>
    <w:p w14:paraId="253E9EB4" w14:textId="0A4AA661" w:rsidR="004E4D0A" w:rsidRPr="009208FB" w:rsidRDefault="004E4D0A" w:rsidP="007037AA">
      <w:pPr>
        <w:spacing w:before="120" w:after="120" w:line="240" w:lineRule="auto"/>
        <w:rPr>
          <w:rFonts w:ascii="Palatino-Roman" w:hAnsi="Palatino-Roman" w:cs="Palatino-Roman"/>
          <w:szCs w:val="24"/>
        </w:rPr>
      </w:pPr>
      <w:r>
        <w:rPr>
          <w:szCs w:val="24"/>
        </w:rPr>
        <w:t>The Santa Monica College</w:t>
      </w:r>
      <w:r w:rsidRPr="00C91C22">
        <w:rPr>
          <w:szCs w:val="24"/>
        </w:rPr>
        <w:t xml:space="preserve"> </w:t>
      </w:r>
      <w:r>
        <w:rPr>
          <w:szCs w:val="24"/>
        </w:rPr>
        <w:t xml:space="preserve">faculty understand that a high quality learning environment is both objective and fair, allowing students and faculty to examine controversial issues in an objective </w:t>
      </w:r>
      <w:r w:rsidRPr="00CD0734">
        <w:rPr>
          <w:szCs w:val="24"/>
        </w:rPr>
        <w:t xml:space="preserve">manner </w:t>
      </w:r>
      <w:r>
        <w:rPr>
          <w:szCs w:val="24"/>
        </w:rPr>
        <w:t xml:space="preserve">without fear of reprisal.  As such, they are active participants in ensuring that all members of the faculty have the skills, knowledge, and resources to facilitate a fair and objective teaching and </w:t>
      </w:r>
      <w:r w:rsidRPr="00ED70FE">
        <w:rPr>
          <w:color w:val="000000"/>
          <w:szCs w:val="24"/>
        </w:rPr>
        <w:t>learning</w:t>
      </w:r>
      <w:r>
        <w:rPr>
          <w:szCs w:val="24"/>
        </w:rPr>
        <w:t xml:space="preserve"> environment.  Whether they are working with the College’s administration on the development, review, and revision of institutional policies and regulations; organizing professional development activities; or participating in the peer review/evaluation process, the College’s faculty are committed to </w:t>
      </w:r>
      <w:r w:rsidRPr="009208FB">
        <w:rPr>
          <w:szCs w:val="24"/>
        </w:rPr>
        <w:t>maintaining a classroom environment buil</w:t>
      </w:r>
      <w:r>
        <w:rPr>
          <w:szCs w:val="24"/>
        </w:rPr>
        <w:t>t</w:t>
      </w:r>
      <w:r w:rsidRPr="009208FB">
        <w:rPr>
          <w:szCs w:val="24"/>
        </w:rPr>
        <w:t xml:space="preserve"> on impartiality.</w:t>
      </w:r>
      <w:r>
        <w:rPr>
          <w:szCs w:val="24"/>
        </w:rPr>
        <w:t xml:space="preserve"> </w:t>
      </w:r>
      <w:r w:rsidRPr="009208FB">
        <w:rPr>
          <w:szCs w:val="24"/>
        </w:rPr>
        <w:t xml:space="preserve"> </w:t>
      </w:r>
    </w:p>
    <w:p w14:paraId="38F2292C" w14:textId="77777777" w:rsidR="004E4D0A" w:rsidRPr="007037AA" w:rsidRDefault="004E4D0A" w:rsidP="007037AA">
      <w:pPr>
        <w:keepNext/>
        <w:spacing w:before="120" w:after="120" w:line="240" w:lineRule="auto"/>
        <w:rPr>
          <w:b/>
          <w:i/>
          <w:szCs w:val="24"/>
          <w:u w:val="single"/>
        </w:rPr>
      </w:pPr>
      <w:r w:rsidRPr="007037AA">
        <w:rPr>
          <w:b/>
          <w:i/>
          <w:szCs w:val="24"/>
          <w:u w:val="single"/>
        </w:rPr>
        <w:t>Plan</w:t>
      </w:r>
    </w:p>
    <w:p w14:paraId="5EBEA25A" w14:textId="77777777" w:rsidR="004E4D0A" w:rsidRDefault="004E4D0A" w:rsidP="007037AA">
      <w:pPr>
        <w:pStyle w:val="NoSpacing"/>
        <w:spacing w:before="120" w:after="120"/>
        <w:rPr>
          <w:rFonts w:ascii="Times New Roman" w:hAnsi="Times New Roman"/>
          <w:sz w:val="24"/>
          <w:szCs w:val="24"/>
        </w:rPr>
      </w:pPr>
      <w:r w:rsidRPr="007037AA">
        <w:rPr>
          <w:rFonts w:ascii="Times New Roman" w:hAnsi="Times New Roman"/>
          <w:sz w:val="24"/>
          <w:szCs w:val="24"/>
        </w:rPr>
        <w:t>Ba</w:t>
      </w:r>
      <w:r w:rsidRPr="001922B2">
        <w:rPr>
          <w:rFonts w:ascii="Times New Roman" w:hAnsi="Times New Roman"/>
          <w:sz w:val="24"/>
          <w:szCs w:val="24"/>
        </w:rPr>
        <w:t>sed on an analysis of the evidence, Santa Monica College is meeting this standard and will continue to monitor its progress.</w:t>
      </w:r>
    </w:p>
    <w:p w14:paraId="69E8D2FD" w14:textId="77777777" w:rsidR="004E4D0A" w:rsidRDefault="004E4D0A" w:rsidP="00F22165">
      <w:pPr>
        <w:spacing w:after="0" w:line="240" w:lineRule="auto"/>
        <w:rPr>
          <w:b/>
          <w:szCs w:val="24"/>
        </w:rPr>
      </w:pPr>
    </w:p>
    <w:p w14:paraId="16C0D4DD" w14:textId="77777777" w:rsidR="004E4D0A" w:rsidRDefault="004E4D0A" w:rsidP="00F22165">
      <w:pPr>
        <w:spacing w:after="0" w:line="240" w:lineRule="auto"/>
        <w:rPr>
          <w:b/>
          <w:szCs w:val="24"/>
        </w:rPr>
      </w:pPr>
    </w:p>
    <w:p w14:paraId="3D224DAF" w14:textId="0043660D" w:rsidR="004E4D0A" w:rsidRPr="00FB46D9" w:rsidRDefault="004E4D0A" w:rsidP="00682AEC">
      <w:pPr>
        <w:keepNext/>
        <w:keepLines/>
        <w:tabs>
          <w:tab w:val="left" w:pos="900"/>
        </w:tabs>
        <w:autoSpaceDE w:val="0"/>
        <w:autoSpaceDN w:val="0"/>
        <w:adjustRightInd w:val="0"/>
        <w:spacing w:after="0" w:line="240" w:lineRule="auto"/>
        <w:rPr>
          <w:b/>
          <w:szCs w:val="24"/>
        </w:rPr>
      </w:pPr>
      <w:r>
        <w:rPr>
          <w:b/>
          <w:szCs w:val="24"/>
        </w:rPr>
        <w:t>IC.10</w:t>
      </w:r>
      <w:r>
        <w:rPr>
          <w:b/>
          <w:szCs w:val="24"/>
        </w:rPr>
        <w:tab/>
      </w:r>
      <w:r w:rsidRPr="00FB46D9">
        <w:rPr>
          <w:b/>
          <w:szCs w:val="24"/>
        </w:rPr>
        <w:t xml:space="preserve">Institutions that require conformity to specific codes of conduct of staff, faculty, administrators, or students, or </w:t>
      </w:r>
      <w:r>
        <w:rPr>
          <w:b/>
          <w:szCs w:val="24"/>
        </w:rPr>
        <w:t xml:space="preserve">that </w:t>
      </w:r>
      <w:r w:rsidRPr="00FB46D9">
        <w:rPr>
          <w:b/>
          <w:szCs w:val="24"/>
        </w:rPr>
        <w:t>seek to instill specific beliefs or world views, give clear prior notice of such policies, including statements in the catalog and/or appropriate faculty and student handbooks.</w:t>
      </w:r>
    </w:p>
    <w:p w14:paraId="680AFE1A" w14:textId="693B50D6" w:rsidR="004E4D0A" w:rsidRPr="00FB46D9" w:rsidRDefault="004E4D0A" w:rsidP="007037AA">
      <w:pPr>
        <w:keepNext/>
        <w:spacing w:before="120" w:after="120" w:line="240" w:lineRule="auto"/>
        <w:rPr>
          <w:b/>
          <w:i/>
          <w:szCs w:val="24"/>
          <w:u w:val="single"/>
        </w:rPr>
      </w:pPr>
      <w:r w:rsidRPr="00FB46D9">
        <w:rPr>
          <w:b/>
          <w:i/>
          <w:szCs w:val="24"/>
          <w:u w:val="single"/>
        </w:rPr>
        <w:t>Evidence of Meeting the Standard</w:t>
      </w:r>
    </w:p>
    <w:p w14:paraId="3D388CFC" w14:textId="4B894185" w:rsidR="004E4D0A" w:rsidRDefault="004E4D0A" w:rsidP="007037AA">
      <w:pPr>
        <w:spacing w:before="120" w:after="120" w:line="240" w:lineRule="auto"/>
        <w:rPr>
          <w:szCs w:val="24"/>
        </w:rPr>
      </w:pPr>
      <w:r>
        <w:rPr>
          <w:szCs w:val="24"/>
        </w:rPr>
        <w:t xml:space="preserve">While Santa Monica College requires students to conform to specific codes of conduct, which are outlined in the Academic Honor Code, the College does not have codes of conduct requiring conformity to </w:t>
      </w:r>
      <w:r w:rsidRPr="00ED70FE">
        <w:rPr>
          <w:color w:val="000000"/>
          <w:szCs w:val="24"/>
        </w:rPr>
        <w:t>specific</w:t>
      </w:r>
      <w:r>
        <w:rPr>
          <w:szCs w:val="24"/>
        </w:rPr>
        <w:t xml:space="preserve"> personal beliefs. </w:t>
      </w:r>
    </w:p>
    <w:p w14:paraId="439767C2" w14:textId="2FA6C6C5" w:rsidR="004E4D0A" w:rsidRDefault="004E4D0A" w:rsidP="007037AA">
      <w:pPr>
        <w:autoSpaceDE w:val="0"/>
        <w:autoSpaceDN w:val="0"/>
        <w:adjustRightInd w:val="0"/>
        <w:spacing w:before="120" w:after="120" w:line="240" w:lineRule="auto"/>
        <w:rPr>
          <w:szCs w:val="24"/>
        </w:rPr>
      </w:pPr>
      <w:r>
        <w:rPr>
          <w:szCs w:val="24"/>
        </w:rPr>
        <w:t xml:space="preserve">The College does have stated values and seeks to instill specific beliefs and world views as outlined in its Vision, Mission, Supporting Goals, and Institutional Learning Outcomes.  First and foremost, Santa Monica College’s Vision clearly articulates the College’s core values: </w:t>
      </w:r>
    </w:p>
    <w:tbl>
      <w:tblPr>
        <w:tblW w:w="0" w:type="auto"/>
        <w:tblLook w:val="04A0" w:firstRow="1" w:lastRow="0" w:firstColumn="1" w:lastColumn="0" w:noHBand="0" w:noVBand="1"/>
      </w:tblPr>
      <w:tblGrid>
        <w:gridCol w:w="4592"/>
        <w:gridCol w:w="4624"/>
      </w:tblGrid>
      <w:tr w:rsidR="004E4D0A" w:rsidRPr="00A11E6F" w14:paraId="72E5A30C" w14:textId="77777777" w:rsidTr="00A545D7">
        <w:tc>
          <w:tcPr>
            <w:tcW w:w="4671" w:type="dxa"/>
          </w:tcPr>
          <w:p w14:paraId="65940118"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Knowledge</w:t>
            </w:r>
          </w:p>
          <w:p w14:paraId="79FAE3C9"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Intellectual Inquiry</w:t>
            </w:r>
          </w:p>
          <w:p w14:paraId="29018FB4" w14:textId="1350B46A"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 xml:space="preserve">Research-based </w:t>
            </w:r>
            <w:r>
              <w:rPr>
                <w:szCs w:val="24"/>
              </w:rPr>
              <w:t>P</w:t>
            </w:r>
            <w:r w:rsidRPr="00A11E6F">
              <w:rPr>
                <w:szCs w:val="24"/>
              </w:rPr>
              <w:t xml:space="preserve">lanning and </w:t>
            </w:r>
            <w:r>
              <w:rPr>
                <w:szCs w:val="24"/>
              </w:rPr>
              <w:t>E</w:t>
            </w:r>
            <w:r w:rsidRPr="00A11E6F">
              <w:rPr>
                <w:szCs w:val="24"/>
              </w:rPr>
              <w:t>valuation</w:t>
            </w:r>
          </w:p>
          <w:p w14:paraId="3BF2C5A1"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Academic Integrity</w:t>
            </w:r>
          </w:p>
        </w:tc>
        <w:tc>
          <w:tcPr>
            <w:tcW w:w="4689" w:type="dxa"/>
          </w:tcPr>
          <w:p w14:paraId="6B949823"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Ethical Behavior</w:t>
            </w:r>
          </w:p>
          <w:p w14:paraId="3E9D7113"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Democratic Processes</w:t>
            </w:r>
          </w:p>
          <w:p w14:paraId="3907B135"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Communication and Collegiality</w:t>
            </w:r>
          </w:p>
          <w:p w14:paraId="772606C8"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Global Awareness</w:t>
            </w:r>
          </w:p>
          <w:p w14:paraId="08DF2045" w14:textId="77777777" w:rsidR="004E4D0A" w:rsidRPr="00A11E6F" w:rsidRDefault="004E4D0A" w:rsidP="00F22165">
            <w:pPr>
              <w:pStyle w:val="ListParagraph"/>
              <w:numPr>
                <w:ilvl w:val="0"/>
                <w:numId w:val="9"/>
              </w:numPr>
              <w:autoSpaceDE w:val="0"/>
              <w:autoSpaceDN w:val="0"/>
              <w:adjustRightInd w:val="0"/>
              <w:spacing w:after="0" w:line="240" w:lineRule="auto"/>
              <w:rPr>
                <w:szCs w:val="24"/>
              </w:rPr>
            </w:pPr>
            <w:r w:rsidRPr="00A11E6F">
              <w:rPr>
                <w:szCs w:val="24"/>
              </w:rPr>
              <w:t>Sustainability</w:t>
            </w:r>
          </w:p>
        </w:tc>
      </w:tr>
    </w:tbl>
    <w:p w14:paraId="7C43B617" w14:textId="148C9B3D" w:rsidR="004E4D0A" w:rsidRPr="00401D8E" w:rsidRDefault="004E4D0A" w:rsidP="007037AA">
      <w:pPr>
        <w:autoSpaceDE w:val="0"/>
        <w:autoSpaceDN w:val="0"/>
        <w:adjustRightInd w:val="0"/>
        <w:spacing w:before="120" w:after="120" w:line="240" w:lineRule="auto"/>
        <w:rPr>
          <w:szCs w:val="24"/>
        </w:rPr>
      </w:pPr>
      <w:r w:rsidRPr="00401D8E">
        <w:rPr>
          <w:szCs w:val="24"/>
        </w:rPr>
        <w:t xml:space="preserve">These values are further delineated in this excerpt of the College’s </w:t>
      </w:r>
      <w:r>
        <w:rPr>
          <w:szCs w:val="24"/>
        </w:rPr>
        <w:t>Mission</w:t>
      </w:r>
      <w:r w:rsidRPr="00401D8E">
        <w:rPr>
          <w:szCs w:val="24"/>
        </w:rPr>
        <w:t xml:space="preserve"> statement:</w:t>
      </w:r>
    </w:p>
    <w:p w14:paraId="3A0E0A02" w14:textId="0F994CDF" w:rsidR="004E4D0A" w:rsidRPr="008A3298" w:rsidRDefault="004E4D0A" w:rsidP="007037AA">
      <w:pPr>
        <w:autoSpaceDE w:val="0"/>
        <w:autoSpaceDN w:val="0"/>
        <w:adjustRightInd w:val="0"/>
        <w:spacing w:before="120" w:after="120" w:line="240" w:lineRule="auto"/>
        <w:rPr>
          <w:sz w:val="22"/>
          <w:szCs w:val="24"/>
        </w:rPr>
      </w:pPr>
      <w:r w:rsidRPr="008A3298">
        <w:rPr>
          <w:sz w:val="22"/>
          <w:szCs w:val="24"/>
        </w:rPr>
        <w:t>“</w:t>
      </w:r>
      <w:r w:rsidRPr="00E225BF">
        <w:rPr>
          <w:i/>
          <w:szCs w:val="24"/>
        </w:rPr>
        <w:t xml:space="preserve">Santa Monica College provides a </w:t>
      </w:r>
      <w:r w:rsidRPr="00E225BF">
        <w:rPr>
          <w:i/>
          <w:szCs w:val="24"/>
          <w:u w:val="single"/>
        </w:rPr>
        <w:t>safe and inclusive</w:t>
      </w:r>
      <w:r w:rsidRPr="00E225BF">
        <w:rPr>
          <w:i/>
          <w:szCs w:val="24"/>
        </w:rPr>
        <w:t xml:space="preserve"> learning environment that encourages </w:t>
      </w:r>
      <w:r w:rsidRPr="00E225BF">
        <w:rPr>
          <w:i/>
          <w:szCs w:val="24"/>
          <w:u w:val="single"/>
        </w:rPr>
        <w:t>personal and intellectual exploration</w:t>
      </w:r>
      <w:r w:rsidRPr="00E225BF">
        <w:rPr>
          <w:i/>
          <w:szCs w:val="24"/>
        </w:rPr>
        <w:t xml:space="preserve">, and challenges and supports students in achieving their educational goals.  Students learn to contribute to the </w:t>
      </w:r>
      <w:r w:rsidRPr="00E225BF">
        <w:rPr>
          <w:i/>
          <w:szCs w:val="24"/>
          <w:u w:val="single"/>
        </w:rPr>
        <w:t>global community</w:t>
      </w:r>
      <w:r w:rsidRPr="00E225BF">
        <w:rPr>
          <w:i/>
          <w:szCs w:val="24"/>
        </w:rPr>
        <w:t xml:space="preserve"> as they develop an understanding of their relationship to diverse social, cultural, political, </w:t>
      </w:r>
      <w:r w:rsidRPr="00E225BF">
        <w:rPr>
          <w:i/>
          <w:szCs w:val="24"/>
        </w:rPr>
        <w:lastRenderedPageBreak/>
        <w:t xml:space="preserve">economic, technological, and </w:t>
      </w:r>
      <w:r w:rsidRPr="00E225BF">
        <w:rPr>
          <w:i/>
          <w:szCs w:val="24"/>
          <w:u w:val="single"/>
        </w:rPr>
        <w:t>natural environments</w:t>
      </w:r>
      <w:r w:rsidRPr="00E225BF">
        <w:rPr>
          <w:i/>
          <w:szCs w:val="24"/>
        </w:rPr>
        <w:t xml:space="preserve">.  The College recognizes the </w:t>
      </w:r>
      <w:r w:rsidRPr="00E225BF">
        <w:rPr>
          <w:i/>
          <w:szCs w:val="24"/>
          <w:u w:val="single"/>
        </w:rPr>
        <w:t>critical importance of each individual’s contribution</w:t>
      </w:r>
      <w:r w:rsidRPr="00E225BF">
        <w:rPr>
          <w:i/>
          <w:szCs w:val="24"/>
        </w:rPr>
        <w:t xml:space="preserve"> to the achievement of this mission.”</w:t>
      </w:r>
    </w:p>
    <w:p w14:paraId="778230E1" w14:textId="68612B61" w:rsidR="004E4D0A" w:rsidRDefault="004E4D0A" w:rsidP="007037AA">
      <w:pPr>
        <w:autoSpaceDE w:val="0"/>
        <w:autoSpaceDN w:val="0"/>
        <w:adjustRightInd w:val="0"/>
        <w:spacing w:before="120" w:after="0" w:line="240" w:lineRule="auto"/>
        <w:rPr>
          <w:szCs w:val="24"/>
        </w:rPr>
      </w:pPr>
      <w:r>
        <w:rPr>
          <w:szCs w:val="24"/>
        </w:rPr>
        <w:t>Li</w:t>
      </w:r>
      <w:r w:rsidR="007037AA">
        <w:rPr>
          <w:szCs w:val="24"/>
        </w:rPr>
        <w:t>k</w:t>
      </w:r>
      <w:r>
        <w:rPr>
          <w:szCs w:val="24"/>
        </w:rPr>
        <w:t xml:space="preserve">ewise, two of these values are identified as </w:t>
      </w:r>
      <w:hyperlink r:id="rId87" w:history="1">
        <w:r w:rsidRPr="00DA4F06">
          <w:rPr>
            <w:rStyle w:val="Hyperlink"/>
            <w:szCs w:val="24"/>
          </w:rPr>
          <w:t>Institutional Learning Outcomes</w:t>
        </w:r>
      </w:hyperlink>
      <w:r>
        <w:rPr>
          <w:rStyle w:val="EndnoteReference"/>
          <w:szCs w:val="24"/>
        </w:rPr>
        <w:endnoteReference w:id="81"/>
      </w:r>
      <w:r>
        <w:rPr>
          <w:szCs w:val="24"/>
        </w:rPr>
        <w:t>, with the expectation that students who complete their studies at Santa Monica College will achieve, acquire, and/or build the following skills:</w:t>
      </w:r>
    </w:p>
    <w:p w14:paraId="589A24A4" w14:textId="42805CC9" w:rsidR="004E4D0A" w:rsidRPr="00401D8E" w:rsidRDefault="004E4D0A" w:rsidP="00F22165">
      <w:pPr>
        <w:pStyle w:val="ListParagraph"/>
        <w:numPr>
          <w:ilvl w:val="0"/>
          <w:numId w:val="9"/>
        </w:numPr>
        <w:autoSpaceDE w:val="0"/>
        <w:autoSpaceDN w:val="0"/>
        <w:adjustRightInd w:val="0"/>
        <w:spacing w:after="0" w:line="240" w:lineRule="auto"/>
        <w:rPr>
          <w:szCs w:val="24"/>
        </w:rPr>
      </w:pPr>
      <w:r>
        <w:rPr>
          <w:szCs w:val="24"/>
        </w:rPr>
        <w:t xml:space="preserve">Commitment to </w:t>
      </w:r>
      <w:hyperlink r:id="rId88" w:history="1">
        <w:r w:rsidRPr="00DA4F06">
          <w:rPr>
            <w:rStyle w:val="Hyperlink"/>
            <w:szCs w:val="24"/>
          </w:rPr>
          <w:t>Global Citizenship</w:t>
        </w:r>
      </w:hyperlink>
      <w:r>
        <w:rPr>
          <w:szCs w:val="24"/>
        </w:rPr>
        <w:t>:</w:t>
      </w:r>
      <w:r w:rsidRPr="00A72C0D">
        <w:rPr>
          <w:rStyle w:val="EndnoteReference"/>
          <w:szCs w:val="24"/>
        </w:rPr>
        <w:endnoteReference w:id="82"/>
      </w:r>
      <w:r>
        <w:rPr>
          <w:szCs w:val="24"/>
        </w:rPr>
        <w:t xml:space="preserve"> </w:t>
      </w:r>
      <w:r w:rsidRPr="00756F0D">
        <w:rPr>
          <w:szCs w:val="24"/>
        </w:rPr>
        <w:t xml:space="preserve">Students </w:t>
      </w:r>
      <w:r w:rsidRPr="00756F0D">
        <w:rPr>
          <w:color w:val="000000"/>
          <w:szCs w:val="24"/>
        </w:rPr>
        <w:t xml:space="preserve">respect the inter-relatedness of the </w:t>
      </w:r>
      <w:hyperlink r:id="rId89" w:history="1">
        <w:r w:rsidRPr="00756F0D">
          <w:rPr>
            <w:rStyle w:val="Hyperlink"/>
            <w:szCs w:val="24"/>
          </w:rPr>
          <w:t>global environment,</w:t>
        </w:r>
      </w:hyperlink>
      <w:r w:rsidRPr="00756F0D">
        <w:rPr>
          <w:color w:val="000000"/>
          <w:szCs w:val="24"/>
        </w:rPr>
        <w:t xml:space="preserve"> engage with diverse peoples, and acknowledge the significance of their daily actions relative to broader issues and events.</w:t>
      </w:r>
      <w:r w:rsidRPr="00756F0D">
        <w:rPr>
          <w:rStyle w:val="EndnoteReference"/>
          <w:color w:val="000000"/>
          <w:szCs w:val="24"/>
        </w:rPr>
        <w:endnoteReference w:id="83"/>
      </w:r>
    </w:p>
    <w:p w14:paraId="2C7C9FFD" w14:textId="7BE33FD8" w:rsidR="004E4D0A" w:rsidRPr="00FB46D9" w:rsidRDefault="004E4D0A" w:rsidP="00F22165">
      <w:pPr>
        <w:pStyle w:val="ListParagraph"/>
        <w:numPr>
          <w:ilvl w:val="0"/>
          <w:numId w:val="9"/>
        </w:numPr>
        <w:autoSpaceDE w:val="0"/>
        <w:autoSpaceDN w:val="0"/>
        <w:adjustRightInd w:val="0"/>
        <w:spacing w:after="0" w:line="240" w:lineRule="auto"/>
        <w:rPr>
          <w:szCs w:val="24"/>
        </w:rPr>
      </w:pPr>
      <w:r>
        <w:rPr>
          <w:color w:val="000000"/>
          <w:szCs w:val="24"/>
        </w:rPr>
        <w:t xml:space="preserve">Commitment to a </w:t>
      </w:r>
      <w:hyperlink r:id="rId90" w:history="1">
        <w:r w:rsidRPr="00756F0D">
          <w:rPr>
            <w:rStyle w:val="Hyperlink"/>
            <w:szCs w:val="24"/>
          </w:rPr>
          <w:t>Sustainable and Ethical Lifestyle</w:t>
        </w:r>
      </w:hyperlink>
      <w:r>
        <w:rPr>
          <w:color w:val="000000"/>
          <w:szCs w:val="24"/>
        </w:rPr>
        <w:t xml:space="preserve">: Students </w:t>
      </w:r>
      <w:r w:rsidRPr="00401D8E">
        <w:rPr>
          <w:color w:val="000000"/>
          <w:szCs w:val="24"/>
        </w:rPr>
        <w:t>will take responsibility for their own impact on the earth by living a sustainable and ethical life style</w:t>
      </w:r>
      <w:r>
        <w:rPr>
          <w:color w:val="000000"/>
          <w:szCs w:val="24"/>
        </w:rPr>
        <w:t>.</w:t>
      </w:r>
      <w:r>
        <w:rPr>
          <w:rStyle w:val="EndnoteReference"/>
          <w:color w:val="000000"/>
          <w:szCs w:val="24"/>
        </w:rPr>
        <w:endnoteReference w:id="84"/>
      </w:r>
    </w:p>
    <w:p w14:paraId="152FEC47" w14:textId="167B9688" w:rsidR="004E4D0A" w:rsidRDefault="004E4D0A" w:rsidP="008A3298">
      <w:pPr>
        <w:spacing w:before="120" w:after="120" w:line="240" w:lineRule="auto"/>
        <w:rPr>
          <w:szCs w:val="24"/>
        </w:rPr>
      </w:pPr>
      <w:r>
        <w:rPr>
          <w:szCs w:val="24"/>
        </w:rPr>
        <w:t>V</w:t>
      </w:r>
      <w:r>
        <w:rPr>
          <w:rFonts w:eastAsia="Times New Roman"/>
          <w:color w:val="000000"/>
          <w:szCs w:val="24"/>
        </w:rPr>
        <w:t>arious c</w:t>
      </w:r>
      <w:r w:rsidRPr="00FB46D9">
        <w:rPr>
          <w:rFonts w:eastAsia="Times New Roman"/>
          <w:color w:val="000000"/>
          <w:szCs w:val="24"/>
        </w:rPr>
        <w:t>ollege governing bodies a</w:t>
      </w:r>
      <w:r>
        <w:rPr>
          <w:rFonts w:eastAsia="Times New Roman"/>
          <w:color w:val="000000"/>
          <w:szCs w:val="24"/>
        </w:rPr>
        <w:t xml:space="preserve">re responsible for establishing, reviewing, and revising </w:t>
      </w:r>
      <w:r w:rsidRPr="00FB46D9">
        <w:rPr>
          <w:rFonts w:eastAsia="Times New Roman"/>
          <w:color w:val="000000"/>
          <w:szCs w:val="24"/>
        </w:rPr>
        <w:t xml:space="preserve">policies and regulations </w:t>
      </w:r>
      <w:r>
        <w:rPr>
          <w:rFonts w:eastAsia="Times New Roman"/>
          <w:color w:val="000000"/>
          <w:szCs w:val="24"/>
        </w:rPr>
        <w:t xml:space="preserve">that further define these values and provide direction for students, faculty, staff, and administrators as they carry out the Mission of the College.  These primary bodies include </w:t>
      </w:r>
      <w:r w:rsidRPr="00FB46D9">
        <w:rPr>
          <w:rFonts w:eastAsia="Times New Roman"/>
          <w:color w:val="000000"/>
          <w:szCs w:val="24"/>
        </w:rPr>
        <w:t xml:space="preserve">the Board of Trustees, the Academic Senate Student Affairs Committee, the Academic Senate Professional Ethics and Responsibility Committee, the Honor Council, the Academic Senate Global Council, and the Management Association. </w:t>
      </w:r>
    </w:p>
    <w:p w14:paraId="6A882D6B" w14:textId="31BE821B" w:rsidR="004E4D0A" w:rsidRDefault="004E4D0A" w:rsidP="008A3298">
      <w:pPr>
        <w:spacing w:before="120" w:after="120" w:line="240" w:lineRule="auto"/>
        <w:rPr>
          <w:szCs w:val="24"/>
        </w:rPr>
      </w:pPr>
      <w:r>
        <w:rPr>
          <w:szCs w:val="24"/>
        </w:rPr>
        <w:t>These policies and regulations</w:t>
      </w:r>
      <w:r w:rsidRPr="00FB46D9">
        <w:rPr>
          <w:szCs w:val="24"/>
        </w:rPr>
        <w:t xml:space="preserve"> are </w:t>
      </w:r>
      <w:r>
        <w:rPr>
          <w:szCs w:val="24"/>
        </w:rPr>
        <w:t>shared with the college community in many ways, including published documents, such</w:t>
      </w:r>
      <w:r w:rsidRPr="00FB46D9">
        <w:rPr>
          <w:szCs w:val="24"/>
        </w:rPr>
        <w:t xml:space="preserve"> as the </w:t>
      </w:r>
      <w:r w:rsidRPr="00FB46D9">
        <w:rPr>
          <w:i/>
          <w:szCs w:val="24"/>
        </w:rPr>
        <w:t>Board Policy Manual</w:t>
      </w:r>
      <w:r w:rsidRPr="00FB46D9">
        <w:rPr>
          <w:szCs w:val="24"/>
        </w:rPr>
        <w:t xml:space="preserve">, Faculty and Student Handbooks, </w:t>
      </w:r>
      <w:r>
        <w:rPr>
          <w:szCs w:val="24"/>
        </w:rPr>
        <w:t>the college catalog</w:t>
      </w:r>
      <w:r w:rsidRPr="00FB46D9">
        <w:rPr>
          <w:szCs w:val="24"/>
        </w:rPr>
        <w:t xml:space="preserve">, </w:t>
      </w:r>
      <w:r>
        <w:rPr>
          <w:szCs w:val="24"/>
        </w:rPr>
        <w:t>the schedule of c</w:t>
      </w:r>
      <w:r w:rsidRPr="00FB46D9">
        <w:rPr>
          <w:szCs w:val="24"/>
        </w:rPr>
        <w:t>lasses,</w:t>
      </w:r>
      <w:r>
        <w:rPr>
          <w:szCs w:val="24"/>
        </w:rPr>
        <w:t xml:space="preserve"> and faculty course syllabi.  Many of these publications are available in </w:t>
      </w:r>
      <w:r w:rsidR="008A3298">
        <w:rPr>
          <w:szCs w:val="24"/>
        </w:rPr>
        <w:t xml:space="preserve">both </w:t>
      </w:r>
      <w:r>
        <w:rPr>
          <w:szCs w:val="24"/>
        </w:rPr>
        <w:t>hard copy format</w:t>
      </w:r>
      <w:r w:rsidR="008A3298">
        <w:rPr>
          <w:szCs w:val="24"/>
        </w:rPr>
        <w:t xml:space="preserve"> and</w:t>
      </w:r>
      <w:r>
        <w:rPr>
          <w:szCs w:val="24"/>
        </w:rPr>
        <w:t xml:space="preserve"> on the</w:t>
      </w:r>
      <w:r w:rsidRPr="00FB46D9">
        <w:rPr>
          <w:szCs w:val="24"/>
        </w:rPr>
        <w:t xml:space="preserve"> website.</w:t>
      </w:r>
      <w:r>
        <w:rPr>
          <w:szCs w:val="24"/>
        </w:rPr>
        <w:t xml:space="preserve">  </w:t>
      </w:r>
      <w:r w:rsidRPr="00FB46D9">
        <w:rPr>
          <w:szCs w:val="24"/>
        </w:rPr>
        <w:t>Information</w:t>
      </w:r>
      <w:r>
        <w:rPr>
          <w:szCs w:val="24"/>
        </w:rPr>
        <w:t xml:space="preserve"> regarding </w:t>
      </w:r>
      <w:r w:rsidR="008A3298">
        <w:rPr>
          <w:szCs w:val="24"/>
        </w:rPr>
        <w:t xml:space="preserve">the core values of the College </w:t>
      </w:r>
      <w:r>
        <w:rPr>
          <w:szCs w:val="24"/>
        </w:rPr>
        <w:t>is also shared during new student orientation</w:t>
      </w:r>
      <w:r w:rsidRPr="00FB46D9">
        <w:rPr>
          <w:szCs w:val="24"/>
        </w:rPr>
        <w:t>,</w:t>
      </w:r>
      <w:r>
        <w:rPr>
          <w:szCs w:val="24"/>
        </w:rPr>
        <w:t xml:space="preserve"> new faculty and staff orientation, and course registration.  The College</w:t>
      </w:r>
      <w:r w:rsidRPr="00FB46D9">
        <w:rPr>
          <w:szCs w:val="24"/>
        </w:rPr>
        <w:t xml:space="preserve">’s core values are often reiterated </w:t>
      </w:r>
      <w:r>
        <w:rPr>
          <w:szCs w:val="24"/>
        </w:rPr>
        <w:t>during c</w:t>
      </w:r>
      <w:r w:rsidRPr="00FB46D9">
        <w:rPr>
          <w:szCs w:val="24"/>
        </w:rPr>
        <w:t xml:space="preserve">ollege events, such as </w:t>
      </w:r>
      <w:r>
        <w:rPr>
          <w:szCs w:val="24"/>
        </w:rPr>
        <w:t xml:space="preserve">Institutional Flex </w:t>
      </w:r>
      <w:r w:rsidRPr="00FB46D9">
        <w:rPr>
          <w:szCs w:val="24"/>
        </w:rPr>
        <w:t>Day.</w:t>
      </w:r>
    </w:p>
    <w:p w14:paraId="005EFAE5" w14:textId="227D1476" w:rsidR="004E4D0A" w:rsidRDefault="004E4D0A" w:rsidP="008A3298">
      <w:pPr>
        <w:spacing w:before="120" w:after="120" w:line="240" w:lineRule="auto"/>
        <w:rPr>
          <w:szCs w:val="24"/>
        </w:rPr>
      </w:pPr>
      <w:r>
        <w:rPr>
          <w:szCs w:val="24"/>
        </w:rPr>
        <w:t xml:space="preserve">While many of these values have been thoroughly discussed elsewhere, there are two, including global awareness and sustainability, that have not been addressed and are worthy of further explanation, as they have a direct impact on student achievement and outcomes. </w:t>
      </w:r>
    </w:p>
    <w:p w14:paraId="0D670F69" w14:textId="77777777" w:rsidR="004E4D0A" w:rsidRPr="00FB46D9" w:rsidRDefault="004E4D0A" w:rsidP="00173365">
      <w:pPr>
        <w:keepNext/>
        <w:spacing w:after="0" w:line="240" w:lineRule="auto"/>
        <w:rPr>
          <w:b/>
          <w:i/>
          <w:szCs w:val="24"/>
          <w:u w:val="single"/>
        </w:rPr>
      </w:pPr>
      <w:r>
        <w:rPr>
          <w:b/>
          <w:i/>
          <w:szCs w:val="24"/>
          <w:u w:val="single"/>
        </w:rPr>
        <w:t>Analysis</w:t>
      </w:r>
    </w:p>
    <w:p w14:paraId="792D4839" w14:textId="0CFCD449" w:rsidR="004E4D0A" w:rsidRDefault="004E4D0A" w:rsidP="008A3298">
      <w:pPr>
        <w:spacing w:before="120" w:after="120" w:line="240" w:lineRule="auto"/>
        <w:rPr>
          <w:szCs w:val="24"/>
        </w:rPr>
      </w:pPr>
      <w:r w:rsidRPr="00FB46D9">
        <w:rPr>
          <w:szCs w:val="24"/>
        </w:rPr>
        <w:t xml:space="preserve">Santa Monica </w:t>
      </w:r>
      <w:r w:rsidRPr="00ED70FE">
        <w:rPr>
          <w:color w:val="000000"/>
          <w:szCs w:val="24"/>
        </w:rPr>
        <w:t>College’s</w:t>
      </w:r>
      <w:r w:rsidRPr="00FB46D9">
        <w:rPr>
          <w:szCs w:val="24"/>
        </w:rPr>
        <w:t xml:space="preserve"> Vision, Mission</w:t>
      </w:r>
      <w:r>
        <w:rPr>
          <w:szCs w:val="24"/>
        </w:rPr>
        <w:t>,</w:t>
      </w:r>
      <w:r w:rsidRPr="00FB46D9">
        <w:rPr>
          <w:szCs w:val="24"/>
        </w:rPr>
        <w:t xml:space="preserve"> and Goals statements clearly define and articulate core values and beliefs, which include, but are not limited to, academi</w:t>
      </w:r>
      <w:r>
        <w:rPr>
          <w:szCs w:val="24"/>
        </w:rPr>
        <w:t xml:space="preserve">c integrity, ethical behavior, </w:t>
      </w:r>
      <w:r w:rsidRPr="00FB46D9">
        <w:rPr>
          <w:szCs w:val="24"/>
        </w:rPr>
        <w:t>global awareness</w:t>
      </w:r>
      <w:r>
        <w:rPr>
          <w:szCs w:val="24"/>
        </w:rPr>
        <w:t>, and sustainability</w:t>
      </w:r>
      <w:r w:rsidRPr="00FB46D9">
        <w:rPr>
          <w:szCs w:val="24"/>
        </w:rPr>
        <w:t xml:space="preserve">. </w:t>
      </w:r>
    </w:p>
    <w:p w14:paraId="70E392FD" w14:textId="0A175C2F" w:rsidR="004E4D0A" w:rsidRPr="00FB46D9" w:rsidRDefault="004E4D0A" w:rsidP="008A3298">
      <w:pPr>
        <w:spacing w:before="120" w:after="120" w:line="240" w:lineRule="auto"/>
        <w:rPr>
          <w:szCs w:val="24"/>
        </w:rPr>
      </w:pPr>
      <w:r w:rsidRPr="00FB46D9">
        <w:rPr>
          <w:szCs w:val="24"/>
        </w:rPr>
        <w:t>The Board of Trustees, Academic Senate Professional Ethics and Responsibilities Committee, Honor Council, Academic Senate Student Affairs Committee, Global Council,</w:t>
      </w:r>
      <w:r>
        <w:rPr>
          <w:szCs w:val="24"/>
        </w:rPr>
        <w:t xml:space="preserve"> Environmental Affairs Committee,</w:t>
      </w:r>
      <w:r w:rsidRPr="00FB46D9">
        <w:rPr>
          <w:szCs w:val="24"/>
        </w:rPr>
        <w:t xml:space="preserve"> and Management Association have established policies and/or guidelines that seek to instill and promote s</w:t>
      </w:r>
      <w:r>
        <w:rPr>
          <w:szCs w:val="24"/>
        </w:rPr>
        <w:t>pecific college beliefs.  All</w:t>
      </w:r>
      <w:r w:rsidRPr="00FB46D9">
        <w:rPr>
          <w:szCs w:val="24"/>
        </w:rPr>
        <w:t xml:space="preserve"> constituencies are given notice of such policies through</w:t>
      </w:r>
      <w:r>
        <w:rPr>
          <w:szCs w:val="24"/>
        </w:rPr>
        <w:t xml:space="preserve"> the following</w:t>
      </w:r>
      <w:r w:rsidRPr="00FB46D9">
        <w:rPr>
          <w:szCs w:val="24"/>
        </w:rPr>
        <w:t xml:space="preserve">: </w:t>
      </w:r>
      <w:r>
        <w:rPr>
          <w:szCs w:val="24"/>
        </w:rPr>
        <w:t xml:space="preserve">The </w:t>
      </w:r>
      <w:r w:rsidRPr="00FB46D9">
        <w:rPr>
          <w:szCs w:val="24"/>
        </w:rPr>
        <w:t>College Vision, Mission</w:t>
      </w:r>
      <w:r>
        <w:rPr>
          <w:szCs w:val="24"/>
        </w:rPr>
        <w:t>,</w:t>
      </w:r>
      <w:r w:rsidRPr="00FB46D9">
        <w:rPr>
          <w:szCs w:val="24"/>
        </w:rPr>
        <w:t xml:space="preserve"> and Goals statements; the </w:t>
      </w:r>
      <w:r w:rsidRPr="00FB46D9">
        <w:rPr>
          <w:i/>
          <w:szCs w:val="24"/>
        </w:rPr>
        <w:t>Board of Trustees Manual</w:t>
      </w:r>
      <w:r>
        <w:rPr>
          <w:szCs w:val="24"/>
        </w:rPr>
        <w:t>;</w:t>
      </w:r>
      <w:r w:rsidRPr="00FB46D9">
        <w:rPr>
          <w:szCs w:val="24"/>
        </w:rPr>
        <w:t xml:space="preserve"> the </w:t>
      </w:r>
      <w:r>
        <w:rPr>
          <w:szCs w:val="24"/>
        </w:rPr>
        <w:t>college catalog;</w:t>
      </w:r>
      <w:r w:rsidRPr="00FB46D9">
        <w:rPr>
          <w:szCs w:val="24"/>
        </w:rPr>
        <w:t xml:space="preserve"> </w:t>
      </w:r>
      <w:r>
        <w:rPr>
          <w:szCs w:val="24"/>
        </w:rPr>
        <w:t xml:space="preserve">the </w:t>
      </w:r>
      <w:r w:rsidRPr="00FB46D9">
        <w:rPr>
          <w:szCs w:val="24"/>
        </w:rPr>
        <w:t>Schedule of Classes</w:t>
      </w:r>
      <w:r>
        <w:rPr>
          <w:szCs w:val="24"/>
        </w:rPr>
        <w:t>;</w:t>
      </w:r>
      <w:r w:rsidRPr="00FB46D9">
        <w:rPr>
          <w:szCs w:val="24"/>
        </w:rPr>
        <w:t xml:space="preserve"> Student and Faculty Handbooks</w:t>
      </w:r>
      <w:r>
        <w:rPr>
          <w:szCs w:val="24"/>
        </w:rPr>
        <w:t>;</w:t>
      </w:r>
      <w:r w:rsidRPr="00FB46D9">
        <w:rPr>
          <w:szCs w:val="24"/>
        </w:rPr>
        <w:t xml:space="preserve"> </w:t>
      </w:r>
      <w:r>
        <w:rPr>
          <w:szCs w:val="24"/>
        </w:rPr>
        <w:t>college website</w:t>
      </w:r>
      <w:r w:rsidRPr="00FB46D9">
        <w:rPr>
          <w:szCs w:val="24"/>
        </w:rPr>
        <w:t xml:space="preserve">s (including </w:t>
      </w:r>
      <w:r>
        <w:rPr>
          <w:szCs w:val="24"/>
        </w:rPr>
        <w:t>college organization websites);</w:t>
      </w:r>
      <w:r w:rsidRPr="00FB46D9">
        <w:rPr>
          <w:szCs w:val="24"/>
        </w:rPr>
        <w:t xml:space="preserve"> the San</w:t>
      </w:r>
      <w:r>
        <w:rPr>
          <w:szCs w:val="24"/>
        </w:rPr>
        <w:t>ta Monica College Facebook page;</w:t>
      </w:r>
      <w:r w:rsidRPr="00FB46D9">
        <w:rPr>
          <w:szCs w:val="24"/>
        </w:rPr>
        <w:t xml:space="preserve"> and </w:t>
      </w:r>
      <w:r>
        <w:rPr>
          <w:szCs w:val="24"/>
        </w:rPr>
        <w:t xml:space="preserve">new </w:t>
      </w:r>
      <w:r w:rsidRPr="00FB46D9">
        <w:rPr>
          <w:szCs w:val="24"/>
        </w:rPr>
        <w:t>student</w:t>
      </w:r>
      <w:r>
        <w:rPr>
          <w:szCs w:val="24"/>
        </w:rPr>
        <w:t xml:space="preserve"> and faculty/staff</w:t>
      </w:r>
      <w:r w:rsidRPr="00FB46D9">
        <w:rPr>
          <w:szCs w:val="24"/>
        </w:rPr>
        <w:t xml:space="preserve"> orientations.</w:t>
      </w:r>
    </w:p>
    <w:p w14:paraId="1F172A75" w14:textId="77777777" w:rsidR="004E4D0A" w:rsidRDefault="004E4D0A" w:rsidP="007037AA">
      <w:pPr>
        <w:keepNext/>
        <w:spacing w:before="120" w:after="120" w:line="240" w:lineRule="auto"/>
        <w:rPr>
          <w:b/>
          <w:i/>
          <w:szCs w:val="24"/>
          <w:u w:val="single"/>
        </w:rPr>
      </w:pPr>
      <w:r w:rsidRPr="00FB46D9">
        <w:rPr>
          <w:b/>
          <w:i/>
          <w:szCs w:val="24"/>
          <w:u w:val="single"/>
        </w:rPr>
        <w:t>Plan</w:t>
      </w:r>
    </w:p>
    <w:p w14:paraId="3D76A6A7" w14:textId="77777777" w:rsidR="004E4D0A" w:rsidRDefault="004E4D0A" w:rsidP="007037AA">
      <w:pPr>
        <w:pStyle w:val="NoSpacing"/>
        <w:spacing w:before="120" w:after="120"/>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15E556C7" w14:textId="77777777" w:rsidR="004E4D0A" w:rsidRDefault="004E4D0A" w:rsidP="00F22165">
      <w:pPr>
        <w:spacing w:after="0" w:line="240" w:lineRule="auto"/>
      </w:pPr>
    </w:p>
    <w:p w14:paraId="4367D9D1" w14:textId="77777777" w:rsidR="004E4D0A" w:rsidRDefault="004E4D0A" w:rsidP="00F22165">
      <w:pPr>
        <w:spacing w:after="0" w:line="240" w:lineRule="auto"/>
      </w:pPr>
    </w:p>
    <w:p w14:paraId="6690D423" w14:textId="166B12B9" w:rsidR="004E4D0A" w:rsidRDefault="004E4D0A" w:rsidP="00397959">
      <w:pPr>
        <w:keepNext/>
        <w:keepLines/>
        <w:tabs>
          <w:tab w:val="left" w:pos="900"/>
        </w:tabs>
        <w:autoSpaceDE w:val="0"/>
        <w:autoSpaceDN w:val="0"/>
        <w:adjustRightInd w:val="0"/>
        <w:spacing w:after="0" w:line="240" w:lineRule="auto"/>
        <w:rPr>
          <w:b/>
          <w:szCs w:val="24"/>
        </w:rPr>
      </w:pPr>
      <w:r>
        <w:rPr>
          <w:b/>
          <w:szCs w:val="24"/>
        </w:rPr>
        <w:t>IC.11</w:t>
      </w:r>
      <w:r>
        <w:rPr>
          <w:b/>
          <w:szCs w:val="24"/>
        </w:rPr>
        <w:tab/>
        <w:t>Institutions operating in foreign locations operate in conformity with the Standards and applicable Commission policies for all students.  Institutions must have authorization from the Commission to operate in a foreign location.</w:t>
      </w:r>
    </w:p>
    <w:p w14:paraId="43F49D6D" w14:textId="031B9948" w:rsidR="004E4D0A" w:rsidRDefault="004E4D0A" w:rsidP="007037AA">
      <w:pPr>
        <w:spacing w:before="120" w:after="120" w:line="240" w:lineRule="auto"/>
        <w:rPr>
          <w:szCs w:val="24"/>
        </w:rPr>
      </w:pPr>
      <w:r>
        <w:rPr>
          <w:szCs w:val="24"/>
        </w:rPr>
        <w:t>Santa Monica College does not operate in foreign locations; this standard is not applicable.</w:t>
      </w:r>
    </w:p>
    <w:p w14:paraId="17584575" w14:textId="77777777" w:rsidR="004E4D0A" w:rsidRDefault="004E4D0A" w:rsidP="00F22165">
      <w:pPr>
        <w:spacing w:after="0" w:line="240" w:lineRule="auto"/>
        <w:rPr>
          <w:szCs w:val="24"/>
        </w:rPr>
      </w:pPr>
    </w:p>
    <w:p w14:paraId="384E7D0F" w14:textId="77777777" w:rsidR="004E4D0A" w:rsidRPr="00407038" w:rsidRDefault="004E4D0A" w:rsidP="00F22165">
      <w:pPr>
        <w:spacing w:after="0" w:line="240" w:lineRule="auto"/>
        <w:rPr>
          <w:szCs w:val="24"/>
        </w:rPr>
      </w:pPr>
    </w:p>
    <w:p w14:paraId="1A4834B1" w14:textId="2D84A4DB" w:rsidR="004E4D0A" w:rsidRPr="00407038" w:rsidRDefault="004E4D0A" w:rsidP="00397959">
      <w:pPr>
        <w:keepNext/>
        <w:keepLines/>
        <w:tabs>
          <w:tab w:val="left" w:pos="900"/>
        </w:tabs>
        <w:autoSpaceDE w:val="0"/>
        <w:autoSpaceDN w:val="0"/>
        <w:adjustRightInd w:val="0"/>
        <w:spacing w:after="0" w:line="240" w:lineRule="auto"/>
        <w:rPr>
          <w:b/>
          <w:szCs w:val="24"/>
        </w:rPr>
      </w:pPr>
      <w:r w:rsidRPr="00407038">
        <w:rPr>
          <w:b/>
          <w:szCs w:val="24"/>
        </w:rPr>
        <w:t>IC.12</w:t>
      </w:r>
      <w:r>
        <w:rPr>
          <w:b/>
          <w:szCs w:val="24"/>
        </w:rPr>
        <w:tab/>
      </w:r>
      <w:r w:rsidRPr="00407038">
        <w:rPr>
          <w:b/>
          <w:szCs w:val="24"/>
        </w:rPr>
        <w:t xml:space="preserve">The institution agrees to comply with Eligibility Requirements, Accreditation Standards, Commission policies, guidelines, and requirements for public disclosure, institutional reporting, team visits, and prior approval of substantive changes. </w:t>
      </w:r>
      <w:r>
        <w:rPr>
          <w:b/>
          <w:szCs w:val="24"/>
        </w:rPr>
        <w:t xml:space="preserve"> </w:t>
      </w:r>
      <w:r w:rsidRPr="00407038">
        <w:rPr>
          <w:b/>
          <w:szCs w:val="24"/>
        </w:rPr>
        <w:t xml:space="preserve">When directed to act by the Commission, the institution responds to meet requirements within a time period set by the Commission. </w:t>
      </w:r>
      <w:r>
        <w:rPr>
          <w:b/>
          <w:szCs w:val="24"/>
        </w:rPr>
        <w:t xml:space="preserve"> </w:t>
      </w:r>
      <w:r w:rsidRPr="00407038">
        <w:rPr>
          <w:b/>
          <w:szCs w:val="24"/>
        </w:rPr>
        <w:t>It discloses information required by the Commission to carry out its accrediting responsibilities.</w:t>
      </w:r>
      <w:r>
        <w:rPr>
          <w:b/>
          <w:szCs w:val="24"/>
        </w:rPr>
        <w:t xml:space="preserve">  (ER 21)</w:t>
      </w:r>
    </w:p>
    <w:p w14:paraId="0C02DE48" w14:textId="77777777" w:rsidR="004E4D0A" w:rsidRPr="00407038" w:rsidRDefault="004E4D0A" w:rsidP="007037AA">
      <w:pPr>
        <w:pStyle w:val="Default"/>
        <w:keepNext/>
        <w:spacing w:before="120" w:after="120"/>
        <w:rPr>
          <w:b/>
          <w:bCs/>
          <w:i/>
          <w:iCs/>
          <w:u w:val="single"/>
        </w:rPr>
      </w:pPr>
      <w:r>
        <w:rPr>
          <w:b/>
          <w:bCs/>
          <w:i/>
          <w:iCs/>
          <w:u w:val="single"/>
        </w:rPr>
        <w:t>Evidence of Meeting the Standard</w:t>
      </w:r>
    </w:p>
    <w:p w14:paraId="4A379870" w14:textId="1FBD6FB6" w:rsidR="004E4D0A" w:rsidRPr="00407038" w:rsidRDefault="004E4D0A" w:rsidP="008A3298">
      <w:pPr>
        <w:spacing w:before="120" w:after="120" w:line="240" w:lineRule="auto"/>
        <w:contextualSpacing/>
      </w:pPr>
      <w:r>
        <w:t>Santa Monica College</w:t>
      </w:r>
      <w:r w:rsidRPr="00407038">
        <w:t xml:space="preserve"> agrees to comply</w:t>
      </w:r>
      <w:r w:rsidRPr="00407038">
        <w:rPr>
          <w:color w:val="00B050"/>
        </w:rPr>
        <w:t xml:space="preserve"> </w:t>
      </w:r>
      <w:r w:rsidRPr="00407038">
        <w:t xml:space="preserve">with the standards, policies, guidelines, and public disclosure requirements of the Accrediting Commission and is committed to maintaining this compliance </w:t>
      </w:r>
      <w:r w:rsidRPr="00ED70FE">
        <w:rPr>
          <w:color w:val="000000"/>
          <w:szCs w:val="24"/>
        </w:rPr>
        <w:t>in</w:t>
      </w:r>
      <w:r w:rsidRPr="00407038">
        <w:t xml:space="preserve"> the future.</w:t>
      </w:r>
      <w:r>
        <w:t xml:space="preserve"> </w:t>
      </w:r>
      <w:r>
        <w:rPr>
          <w:i/>
          <w:color w:val="FF0000"/>
        </w:rPr>
        <w:t xml:space="preserve"> </w:t>
      </w:r>
      <w:r w:rsidRPr="00407038">
        <w:t>This is best evidenced by the more than 60 years of timely s</w:t>
      </w:r>
      <w:r>
        <w:t>ubmission of accreditation self-</w:t>
      </w:r>
      <w:r w:rsidRPr="00407038">
        <w:t>studies, responsiveness to accreditation concerns and recommendations</w:t>
      </w:r>
      <w:r>
        <w:t>,</w:t>
      </w:r>
      <w:r w:rsidRPr="00407038">
        <w:t xml:space="preserve"> and positive accreditation review.</w:t>
      </w:r>
      <w:r>
        <w:t xml:space="preserve"> </w:t>
      </w:r>
    </w:p>
    <w:p w14:paraId="14CC3356" w14:textId="0FF7CCF0" w:rsidR="004E4D0A" w:rsidRPr="00407038" w:rsidRDefault="004E4D0A" w:rsidP="008A3298">
      <w:pPr>
        <w:pStyle w:val="Default"/>
        <w:spacing w:before="120" w:after="120"/>
      </w:pPr>
      <w:r>
        <w:rPr>
          <w:color w:val="auto"/>
        </w:rPr>
        <w:t>For example, during the last cycle, the</w:t>
      </w:r>
      <w:r w:rsidRPr="00BB3C99">
        <w:rPr>
          <w:color w:val="auto"/>
        </w:rPr>
        <w:t xml:space="preserve"> College submitted the requested </w:t>
      </w:r>
      <w:hyperlink r:id="rId91" w:history="1">
        <w:r w:rsidRPr="0052504A">
          <w:rPr>
            <w:rStyle w:val="Hyperlink"/>
          </w:rPr>
          <w:t>Accreditation Follow-Up Report</w:t>
        </w:r>
      </w:hyperlink>
      <w:r>
        <w:rPr>
          <w:rStyle w:val="EndnoteReference"/>
          <w:color w:val="auto"/>
        </w:rPr>
        <w:endnoteReference w:id="85"/>
      </w:r>
      <w:r w:rsidRPr="00BB3C99">
        <w:rPr>
          <w:color w:val="auto"/>
        </w:rPr>
        <w:t xml:space="preserve"> in October 2010 in compliance with the timeline established by the </w:t>
      </w:r>
      <w:hyperlink r:id="rId92" w:history="1">
        <w:r w:rsidRPr="0052504A">
          <w:rPr>
            <w:rStyle w:val="Hyperlink"/>
          </w:rPr>
          <w:t>Accrediting Commission</w:t>
        </w:r>
      </w:hyperlink>
      <w:r>
        <w:rPr>
          <w:color w:val="auto"/>
        </w:rPr>
        <w:t>.</w:t>
      </w:r>
      <w:r>
        <w:rPr>
          <w:rStyle w:val="EndnoteReference"/>
        </w:rPr>
        <w:endnoteReference w:id="86"/>
      </w:r>
      <w:r>
        <w:rPr>
          <w:color w:val="auto"/>
        </w:rPr>
        <w:t xml:space="preserve"> </w:t>
      </w:r>
      <w:r>
        <w:rPr>
          <w:color w:val="FF0000"/>
        </w:rPr>
        <w:t xml:space="preserve"> </w:t>
      </w:r>
      <w:r w:rsidRPr="00407038">
        <w:t xml:space="preserve">In March 2013, the institution provided further updates during its regularly scheduled </w:t>
      </w:r>
      <w:hyperlink r:id="rId93" w:history="1">
        <w:r w:rsidRPr="0052504A">
          <w:rPr>
            <w:rStyle w:val="Hyperlink"/>
          </w:rPr>
          <w:t>Accreditation Midterm Report</w:t>
        </w:r>
      </w:hyperlink>
      <w:r>
        <w:t>.</w:t>
      </w:r>
      <w:r>
        <w:rPr>
          <w:rStyle w:val="EndnoteReference"/>
        </w:rPr>
        <w:endnoteReference w:id="87"/>
      </w:r>
      <w:r>
        <w:t xml:space="preserve">  </w:t>
      </w:r>
      <w:r w:rsidRPr="00407038">
        <w:t>Both reports document the institution’s commitment to comply wit</w:t>
      </w:r>
      <w:r>
        <w:t>h Eligibility Requirements; Accreditation Standards; and</w:t>
      </w:r>
      <w:r w:rsidRPr="00407038">
        <w:t xml:space="preserve"> Commission policie</w:t>
      </w:r>
      <w:r>
        <w:t xml:space="preserve">s, guidelines, and requirements, </w:t>
      </w:r>
      <w:r w:rsidRPr="00407038">
        <w:t>and to act when directed by the Commission within the time period set by the Commission.</w:t>
      </w:r>
      <w:r>
        <w:t xml:space="preserve">  The College has also maintained compliance with Commission policies and guidelines through the submission of substantive change proposals addressing distance </w:t>
      </w:r>
      <w:r w:rsidRPr="00562A7D">
        <w:t>education on August 17, 2009 and the offering of a bachelor’s degree on September 28, 2015.</w:t>
      </w:r>
      <w:r>
        <w:t xml:space="preserve"> </w:t>
      </w:r>
    </w:p>
    <w:p w14:paraId="65C68A14" w14:textId="04BE010A" w:rsidR="004E4D0A" w:rsidRPr="00407038" w:rsidRDefault="004E4D0A" w:rsidP="008A3298">
      <w:pPr>
        <w:pStyle w:val="Default"/>
        <w:spacing w:before="120" w:after="120"/>
      </w:pPr>
      <w:r w:rsidRPr="00407038">
        <w:rPr>
          <w:color w:val="auto"/>
        </w:rPr>
        <w:t>As the institution approaches</w:t>
      </w:r>
      <w:r w:rsidRPr="00407038">
        <w:t xml:space="preserve"> its </w:t>
      </w:r>
      <w:r>
        <w:t>next accreditation review, the C</w:t>
      </w:r>
      <w:r w:rsidRPr="00407038">
        <w:t xml:space="preserve">ollege remains </w:t>
      </w:r>
      <w:r w:rsidRPr="001A1AC6">
        <w:rPr>
          <w:color w:val="auto"/>
        </w:rPr>
        <w:t xml:space="preserve">fully committed to comply </w:t>
      </w:r>
      <w:r w:rsidRPr="00407038">
        <w:t>with the standards, policies, guidelines, and public disclosure requirements of the Accrediting Commission</w:t>
      </w:r>
      <w:r>
        <w:t>.  In the preparation for its 2016 Accreditation Self Evaluation</w:t>
      </w:r>
      <w:r w:rsidRPr="00407038">
        <w:t xml:space="preserve">, Santa Monica College engaged in a two-year process that encouraged participation by members from across the </w:t>
      </w:r>
      <w:r>
        <w:t>college community</w:t>
      </w:r>
      <w:r w:rsidRPr="00407038">
        <w:t>.</w:t>
      </w:r>
      <w:r>
        <w:t xml:space="preserve"> </w:t>
      </w:r>
      <w:r w:rsidRPr="00407038">
        <w:t xml:space="preserve"> Consequently, the self-study refle</w:t>
      </w:r>
      <w:r>
        <w:t>cts the broad diversity of the C</w:t>
      </w:r>
      <w:r w:rsidRPr="00407038">
        <w:t>ollege, drawing input from faculty, administrat</w:t>
      </w:r>
      <w:r>
        <w:t>ors, staff, Board of Trustees, and students.  The C</w:t>
      </w:r>
      <w:r w:rsidRPr="00407038">
        <w:t>ollege’s Accreditation Steering Committee and its subsidiary standard subcommittees met regularly throughout this period in an effort to depict the institution accurately.</w:t>
      </w:r>
      <w:r>
        <w:t xml:space="preserve">  </w:t>
      </w:r>
      <w:r w:rsidRPr="00407038">
        <w:t>Training and other forms of professional development were provided to committee members throughout the process in an effort to ensure broad understanding of the Eligibility Requirements, Accreditation Standards, and Commission policies, guidelines, and requirements.</w:t>
      </w:r>
      <w:r>
        <w:t xml:space="preserve">  </w:t>
      </w:r>
      <w:r w:rsidRPr="00407038">
        <w:t>This unde</w:t>
      </w:r>
      <w:r>
        <w:t xml:space="preserve">rstanding will help generate a college </w:t>
      </w:r>
      <w:r w:rsidRPr="00407038">
        <w:t>wide commitment to compliance.</w:t>
      </w:r>
      <w:r>
        <w:t xml:space="preserve"> </w:t>
      </w:r>
    </w:p>
    <w:p w14:paraId="77821D05" w14:textId="22C6ECA5" w:rsidR="004E4D0A" w:rsidRDefault="008A3298" w:rsidP="008A3298">
      <w:pPr>
        <w:pStyle w:val="Default"/>
        <w:spacing w:before="120"/>
        <w:rPr>
          <w:color w:val="auto"/>
        </w:rPr>
      </w:pPr>
      <w:r>
        <w:rPr>
          <w:color w:val="auto"/>
        </w:rPr>
        <w:lastRenderedPageBreak/>
        <w:t>W</w:t>
      </w:r>
      <w:r w:rsidR="004E4D0A" w:rsidRPr="001924DF">
        <w:rPr>
          <w:color w:val="auto"/>
        </w:rPr>
        <w:t>ith regard to the disclosure of information as required by the Commission, many groups on campus work together to prepare internal and external publications and other informational materials</w:t>
      </w:r>
      <w:r w:rsidR="004E4D0A">
        <w:rPr>
          <w:color w:val="auto"/>
        </w:rPr>
        <w:t xml:space="preserve"> that communicate to the public information required by the Commission to carry out its accrediting responsibilities, including matters of educational quality and institutional effectiveness.  These groups i</w:t>
      </w:r>
      <w:r w:rsidR="004E4D0A" w:rsidRPr="001924DF">
        <w:rPr>
          <w:color w:val="auto"/>
        </w:rPr>
        <w:t>nclud</w:t>
      </w:r>
      <w:r w:rsidR="004E4D0A">
        <w:rPr>
          <w:color w:val="auto"/>
        </w:rPr>
        <w:t>e the following:</w:t>
      </w:r>
    </w:p>
    <w:p w14:paraId="55A034B6" w14:textId="114BE2C4" w:rsidR="004E4D0A" w:rsidRDefault="004E4D0A" w:rsidP="00F22165">
      <w:pPr>
        <w:pStyle w:val="Default"/>
        <w:numPr>
          <w:ilvl w:val="0"/>
          <w:numId w:val="29"/>
        </w:numPr>
        <w:rPr>
          <w:color w:val="auto"/>
        </w:rPr>
      </w:pPr>
      <w:r w:rsidRPr="001924DF">
        <w:rPr>
          <w:color w:val="auto"/>
        </w:rPr>
        <w:t>Office of Government Relations and Institutional Communications</w:t>
      </w:r>
      <w:r>
        <w:rPr>
          <w:color w:val="auto"/>
        </w:rPr>
        <w:t xml:space="preserve"> (which includes the Marketing Department, the Public Information Officer, and the Webmaster)</w:t>
      </w:r>
    </w:p>
    <w:p w14:paraId="7E131988" w14:textId="27472663" w:rsidR="004E4D0A" w:rsidRDefault="004E4D0A" w:rsidP="00F22165">
      <w:pPr>
        <w:pStyle w:val="Default"/>
        <w:numPr>
          <w:ilvl w:val="0"/>
          <w:numId w:val="29"/>
        </w:numPr>
        <w:rPr>
          <w:color w:val="auto"/>
        </w:rPr>
      </w:pPr>
      <w:r w:rsidRPr="001924DF">
        <w:rPr>
          <w:color w:val="auto"/>
        </w:rPr>
        <w:t>Enrollment Services</w:t>
      </w:r>
      <w:r>
        <w:rPr>
          <w:color w:val="auto"/>
        </w:rPr>
        <w:t xml:space="preserve"> (which includes Outreach, Admissions, and Institutional Effectiveness) </w:t>
      </w:r>
    </w:p>
    <w:p w14:paraId="3DC77A6E" w14:textId="68F340BF" w:rsidR="004E4D0A" w:rsidRDefault="004E4D0A" w:rsidP="00F22165">
      <w:pPr>
        <w:pStyle w:val="Default"/>
        <w:numPr>
          <w:ilvl w:val="0"/>
          <w:numId w:val="29"/>
        </w:numPr>
        <w:rPr>
          <w:color w:val="auto"/>
        </w:rPr>
      </w:pPr>
      <w:r w:rsidRPr="001924DF">
        <w:rPr>
          <w:color w:val="auto"/>
        </w:rPr>
        <w:t>Division of Academic Affairs, of which the Vice President for Academic Affairs is the College’s Accreditation Liaison Officer</w:t>
      </w:r>
      <w:r>
        <w:rPr>
          <w:color w:val="auto"/>
        </w:rPr>
        <w:t xml:space="preserve"> </w:t>
      </w:r>
    </w:p>
    <w:p w14:paraId="1C72B187" w14:textId="372CDA71" w:rsidR="004E4D0A" w:rsidRPr="001A1AC6" w:rsidRDefault="008A3298" w:rsidP="008A3298">
      <w:pPr>
        <w:pStyle w:val="Default"/>
        <w:spacing w:before="120" w:after="120"/>
        <w:rPr>
          <w:color w:val="auto"/>
        </w:rPr>
      </w:pPr>
      <w:r>
        <w:rPr>
          <w:color w:val="auto"/>
        </w:rPr>
        <w:t>These offices</w:t>
      </w:r>
      <w:r w:rsidR="004E4D0A" w:rsidRPr="001A1AC6">
        <w:rPr>
          <w:color w:val="auto"/>
        </w:rPr>
        <w:t xml:space="preserve"> utilize a number of strategies, including multiple direct</w:t>
      </w:r>
      <w:r w:rsidR="004E4D0A">
        <w:rPr>
          <w:color w:val="auto"/>
        </w:rPr>
        <w:t xml:space="preserve"> mail publications and brochures, such as </w:t>
      </w:r>
      <w:r w:rsidR="004E4D0A" w:rsidRPr="001A1AC6">
        <w:rPr>
          <w:color w:val="auto"/>
        </w:rPr>
        <w:t xml:space="preserve">the </w:t>
      </w:r>
      <w:r w:rsidR="004E4D0A">
        <w:rPr>
          <w:color w:val="auto"/>
        </w:rPr>
        <w:t>college catalog</w:t>
      </w:r>
      <w:r w:rsidR="004E4D0A" w:rsidRPr="001A1AC6">
        <w:rPr>
          <w:color w:val="auto"/>
        </w:rPr>
        <w:t xml:space="preserve"> and semester class schedules, press releases, community forums, and personal engagement with the community. </w:t>
      </w:r>
      <w:r w:rsidR="004E4D0A">
        <w:rPr>
          <w:color w:val="auto"/>
        </w:rPr>
        <w:t xml:space="preserve"> </w:t>
      </w:r>
      <w:r w:rsidR="004E4D0A" w:rsidRPr="001A1AC6">
        <w:rPr>
          <w:color w:val="auto"/>
        </w:rPr>
        <w:t>The College’s website also serves as a tool to share info</w:t>
      </w:r>
      <w:r w:rsidR="004E4D0A">
        <w:rPr>
          <w:color w:val="auto"/>
        </w:rPr>
        <w:t>rmation with the c</w:t>
      </w:r>
      <w:r w:rsidR="004E4D0A" w:rsidRPr="001A1AC6">
        <w:rPr>
          <w:color w:val="auto"/>
        </w:rPr>
        <w:t>olle</w:t>
      </w:r>
      <w:r w:rsidR="004E4D0A">
        <w:rPr>
          <w:color w:val="auto"/>
        </w:rPr>
        <w:t xml:space="preserve">ge community and </w:t>
      </w:r>
      <w:r w:rsidR="004E4D0A" w:rsidRPr="001A1AC6">
        <w:rPr>
          <w:color w:val="auto"/>
        </w:rPr>
        <w:t>the public.</w:t>
      </w:r>
      <w:r w:rsidR="004E4D0A">
        <w:rPr>
          <w:color w:val="auto"/>
        </w:rPr>
        <w:t xml:space="preserve">  Finally</w:t>
      </w:r>
      <w:r w:rsidR="004E4D0A" w:rsidRPr="001A1AC6">
        <w:rPr>
          <w:color w:val="auto"/>
        </w:rPr>
        <w:t>, t</w:t>
      </w:r>
      <w:r w:rsidR="004E4D0A">
        <w:t>he C</w:t>
      </w:r>
      <w:r w:rsidR="004E4D0A" w:rsidRPr="000A6E16">
        <w:t xml:space="preserve">ollege’s Office of Government Relations and Institutional Communications coordinates the verification and editorial review of information </w:t>
      </w:r>
      <w:r w:rsidR="004E4D0A">
        <w:t>provided to the public in the c</w:t>
      </w:r>
      <w:r w:rsidR="004E4D0A" w:rsidRPr="000A6E16">
        <w:t>ollege course catalogs, schedules of c</w:t>
      </w:r>
      <w:r w:rsidR="004E4D0A">
        <w:t>lasses, and events publications, thus ensuring accuracy.</w:t>
      </w:r>
    </w:p>
    <w:p w14:paraId="6B087047" w14:textId="77777777" w:rsidR="004E4D0A" w:rsidRPr="001924DF" w:rsidRDefault="004E4D0A" w:rsidP="007037AA">
      <w:pPr>
        <w:pStyle w:val="Default"/>
        <w:keepNext/>
        <w:spacing w:before="120" w:after="120"/>
        <w:rPr>
          <w:b/>
          <w:bCs/>
          <w:i/>
          <w:iCs/>
          <w:u w:val="single"/>
        </w:rPr>
      </w:pPr>
      <w:r>
        <w:rPr>
          <w:b/>
          <w:bCs/>
          <w:i/>
          <w:iCs/>
          <w:u w:val="single"/>
        </w:rPr>
        <w:t>Analysis</w:t>
      </w:r>
    </w:p>
    <w:p w14:paraId="49A72B3F" w14:textId="1C276FA7" w:rsidR="004E4D0A" w:rsidRDefault="004E4D0A" w:rsidP="007037AA">
      <w:pPr>
        <w:spacing w:before="120" w:after="120" w:line="240" w:lineRule="auto"/>
      </w:pPr>
      <w:r w:rsidRPr="00407038">
        <w:t>Santa Monica</w:t>
      </w:r>
      <w:r>
        <w:t xml:space="preserve"> C</w:t>
      </w:r>
      <w:r w:rsidRPr="00407038">
        <w:t>ollege has a long-standing record of compliance with the Accrediting Co</w:t>
      </w:r>
      <w:r>
        <w:t>mmission.  The C</w:t>
      </w:r>
      <w:r w:rsidRPr="00407038">
        <w:t>ollege’s Foll</w:t>
      </w:r>
      <w:r>
        <w:t xml:space="preserve">ow-Up Report (October 2010) and </w:t>
      </w:r>
      <w:r w:rsidRPr="00407038">
        <w:t xml:space="preserve">Midterm Report (March 2013) clearly demonstrate that the recommendations made during the last accreditation </w:t>
      </w:r>
      <w:r>
        <w:t>review are integrated into the C</w:t>
      </w:r>
      <w:r w:rsidRPr="00407038">
        <w:t>ollege’s institutional planning and evaluation activities.</w:t>
      </w:r>
      <w:r>
        <w:t xml:space="preserve"> </w:t>
      </w:r>
      <w:r w:rsidRPr="00407038">
        <w:t xml:space="preserve"> </w:t>
      </w:r>
      <w:r>
        <w:t>The</w:t>
      </w:r>
      <w:r w:rsidRPr="00407038">
        <w:t xml:space="preserve"> College is proud of the progress it has made in complying with these recommendations and continues to make progress toward meeting the criteria as defined by the rubrics of the Accreditation C</w:t>
      </w:r>
      <w:r>
        <w:t xml:space="preserve">ommission.  The submission of substantive change proposals also document the College’s efforts to keep the </w:t>
      </w:r>
      <w:r w:rsidR="008A3298">
        <w:t>ACCJC</w:t>
      </w:r>
      <w:r>
        <w:t xml:space="preserve"> informed of its actions and direction. </w:t>
      </w:r>
    </w:p>
    <w:p w14:paraId="13B387F6" w14:textId="77777777" w:rsidR="004E4D0A" w:rsidRPr="00D90978" w:rsidRDefault="004E4D0A" w:rsidP="007037AA">
      <w:pPr>
        <w:pStyle w:val="Default"/>
        <w:keepNext/>
        <w:spacing w:before="120" w:after="120"/>
        <w:rPr>
          <w:b/>
          <w:i/>
          <w:u w:val="single"/>
        </w:rPr>
      </w:pPr>
      <w:r w:rsidRPr="00D90978">
        <w:rPr>
          <w:b/>
          <w:i/>
          <w:u w:val="single"/>
        </w:rPr>
        <w:t>Plan</w:t>
      </w:r>
    </w:p>
    <w:p w14:paraId="2C2C7D9E" w14:textId="77777777" w:rsidR="004E4D0A" w:rsidRDefault="004E4D0A" w:rsidP="007037AA">
      <w:pPr>
        <w:pStyle w:val="NoSpacing"/>
        <w:spacing w:before="120" w:after="120"/>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2E610A74" w14:textId="77777777" w:rsidR="004E4D0A" w:rsidRPr="00134791" w:rsidRDefault="004E4D0A" w:rsidP="00F22165">
      <w:pPr>
        <w:pStyle w:val="Default"/>
      </w:pPr>
    </w:p>
    <w:p w14:paraId="51D875CE" w14:textId="77777777" w:rsidR="004E4D0A" w:rsidRDefault="004E4D0A" w:rsidP="00F22165">
      <w:pPr>
        <w:spacing w:after="0" w:line="240" w:lineRule="auto"/>
        <w:rPr>
          <w:b/>
          <w:szCs w:val="24"/>
        </w:rPr>
      </w:pPr>
    </w:p>
    <w:p w14:paraId="7C8101DB" w14:textId="0D1C2124" w:rsidR="004E4D0A" w:rsidRPr="00E66C36" w:rsidRDefault="004E4D0A" w:rsidP="00682AEC">
      <w:pPr>
        <w:keepNext/>
        <w:keepLines/>
        <w:tabs>
          <w:tab w:val="left" w:pos="900"/>
        </w:tabs>
        <w:autoSpaceDE w:val="0"/>
        <w:autoSpaceDN w:val="0"/>
        <w:adjustRightInd w:val="0"/>
        <w:spacing w:after="0" w:line="240" w:lineRule="auto"/>
        <w:rPr>
          <w:b/>
          <w:color w:val="000000"/>
          <w:szCs w:val="24"/>
        </w:rPr>
      </w:pPr>
      <w:r w:rsidRPr="000A6E16">
        <w:rPr>
          <w:b/>
          <w:szCs w:val="24"/>
        </w:rPr>
        <w:t>IC.13</w:t>
      </w:r>
      <w:r>
        <w:rPr>
          <w:b/>
          <w:szCs w:val="24"/>
        </w:rPr>
        <w:tab/>
      </w:r>
      <w:r w:rsidRPr="000A6E16">
        <w:rPr>
          <w:b/>
          <w:color w:val="000000"/>
          <w:szCs w:val="24"/>
        </w:rPr>
        <w:t xml:space="preserve">The institution advocates and demonstrates honesty and integrity in its </w:t>
      </w:r>
      <w:r w:rsidRPr="00ED70FE">
        <w:rPr>
          <w:b/>
          <w:szCs w:val="24"/>
        </w:rPr>
        <w:t>relationships</w:t>
      </w:r>
      <w:r w:rsidRPr="000A6E16">
        <w:rPr>
          <w:b/>
          <w:color w:val="000000"/>
          <w:szCs w:val="24"/>
        </w:rPr>
        <w:t xml:space="preserve"> with external agencies, including compliance with regulations and statutes. </w:t>
      </w:r>
      <w:r>
        <w:rPr>
          <w:b/>
          <w:color w:val="000000"/>
          <w:szCs w:val="24"/>
        </w:rPr>
        <w:t xml:space="preserve"> </w:t>
      </w:r>
      <w:r w:rsidRPr="000A6E16">
        <w:rPr>
          <w:b/>
          <w:color w:val="000000"/>
          <w:szCs w:val="24"/>
        </w:rPr>
        <w:t>It describes itself in consistent terms to all of its accrediting agencies and communicates any changes in its accredited status to the Commission, students, and the publ</w:t>
      </w:r>
      <w:r>
        <w:rPr>
          <w:b/>
          <w:color w:val="000000"/>
          <w:szCs w:val="24"/>
        </w:rPr>
        <w:t>ic.</w:t>
      </w:r>
      <w:r>
        <w:rPr>
          <w:b/>
          <w:i/>
          <w:color w:val="000000"/>
          <w:szCs w:val="24"/>
        </w:rPr>
        <w:t xml:space="preserve">  </w:t>
      </w:r>
      <w:r w:rsidRPr="00E66C36">
        <w:rPr>
          <w:b/>
          <w:color w:val="000000"/>
          <w:szCs w:val="24"/>
        </w:rPr>
        <w:t>(ER 21)</w:t>
      </w:r>
    </w:p>
    <w:p w14:paraId="06433BEF" w14:textId="77777777" w:rsidR="004E4D0A" w:rsidRPr="000A6E16" w:rsidRDefault="004E4D0A" w:rsidP="007037AA">
      <w:pPr>
        <w:pStyle w:val="Default"/>
        <w:keepNext/>
        <w:spacing w:before="120" w:after="120"/>
        <w:rPr>
          <w:b/>
          <w:i/>
          <w:u w:val="single"/>
        </w:rPr>
      </w:pPr>
      <w:r>
        <w:rPr>
          <w:b/>
          <w:bCs/>
          <w:i/>
          <w:iCs/>
          <w:u w:val="single"/>
        </w:rPr>
        <w:t>Evidence of Meeting the Standard</w:t>
      </w:r>
    </w:p>
    <w:p w14:paraId="43690E78" w14:textId="10DB086D" w:rsidR="004E4D0A" w:rsidRDefault="004E4D0A" w:rsidP="007037AA">
      <w:pPr>
        <w:spacing w:before="120" w:after="120" w:line="240" w:lineRule="auto"/>
      </w:pPr>
      <w:r w:rsidRPr="000A6E16">
        <w:t xml:space="preserve">As noted in Santa Monica College’s Vision Statement, academic integrity is one of the institution’s core values, and </w:t>
      </w:r>
      <w:r>
        <w:t>as such, it is at the heart of the C</w:t>
      </w:r>
      <w:r w:rsidRPr="000A6E16">
        <w:t>ollege’s mission, pr</w:t>
      </w:r>
      <w:r>
        <w:t>actices, and outcomes, as well as</w:t>
      </w:r>
      <w:r w:rsidRPr="000A6E16">
        <w:t xml:space="preserve"> its relationships with external agencies</w:t>
      </w:r>
      <w:r>
        <w:t>, including the ACCJC</w:t>
      </w:r>
      <w:r w:rsidRPr="000A6E16">
        <w:t>.</w:t>
      </w:r>
      <w:r>
        <w:t xml:space="preserve">  The C</w:t>
      </w:r>
      <w:r w:rsidRPr="000A6E16">
        <w:t>ollege takes seriously its responsibilities to its accrediting agencies</w:t>
      </w:r>
      <w:r>
        <w:t xml:space="preserve"> and other external partners and </w:t>
      </w:r>
      <w:r w:rsidRPr="000A6E16">
        <w:t xml:space="preserve">works diligently to remain in compliance with all relevant regulations and </w:t>
      </w:r>
      <w:r w:rsidRPr="000A6E16">
        <w:lastRenderedPageBreak/>
        <w:t>statutes.</w:t>
      </w:r>
      <w:r>
        <w:t xml:space="preserve">  </w:t>
      </w:r>
      <w:r w:rsidRPr="000A6E16">
        <w:t>This commitment to honesty and integrity is demonstrated at all levels of the institution, as well as programmatically, and among faculty and staff.</w:t>
      </w:r>
    </w:p>
    <w:p w14:paraId="6173C6D3" w14:textId="77777777" w:rsidR="004E4D0A" w:rsidRDefault="004E4D0A" w:rsidP="00ED70FE">
      <w:pPr>
        <w:spacing w:after="0" w:line="240" w:lineRule="auto"/>
        <w:contextualSpacing/>
      </w:pPr>
    </w:p>
    <w:p w14:paraId="305CF447" w14:textId="77777777" w:rsidR="004E4D0A" w:rsidRPr="00803445" w:rsidRDefault="004E4D0A" w:rsidP="00820DC2">
      <w:pPr>
        <w:pStyle w:val="Default"/>
        <w:keepNext/>
        <w:rPr>
          <w:b/>
        </w:rPr>
      </w:pPr>
      <w:r w:rsidRPr="00803445">
        <w:rPr>
          <w:b/>
        </w:rPr>
        <w:t>Relationship with Accrediting Agencies and State Governing Bodies</w:t>
      </w:r>
    </w:p>
    <w:p w14:paraId="791403BC" w14:textId="65D3DC57" w:rsidR="004E4D0A" w:rsidRDefault="004E4D0A" w:rsidP="008A3298">
      <w:pPr>
        <w:pStyle w:val="Default"/>
        <w:spacing w:before="120" w:after="120"/>
      </w:pPr>
      <w:r w:rsidRPr="000A6E16">
        <w:t xml:space="preserve">In addition to the ACCJC, Santa Monica College is under the authority </w:t>
      </w:r>
      <w:r>
        <w:t>of two other accrediting bodies, including</w:t>
      </w:r>
      <w:r w:rsidRPr="000A6E16">
        <w:t xml:space="preserve"> the Accreditation Commission for Education in Nursing (ACEN, formerly known as the National League for Nursing Accrediting Commission) and </w:t>
      </w:r>
      <w:r w:rsidRPr="000A6E16">
        <w:rPr>
          <w:color w:val="auto"/>
        </w:rPr>
        <w:t xml:space="preserve">the Commission on Accreditation for Respiratory Therapy </w:t>
      </w:r>
      <w:r w:rsidRPr="000A6E16">
        <w:t>(CoARC, accredited as a consortium with East Los Angeles College).</w:t>
      </w:r>
      <w:r>
        <w:t xml:space="preserve">  There are several state approval bodies guiding the C</w:t>
      </w:r>
      <w:r w:rsidR="00BE3A97">
        <w:t>ollege’s instructional programs</w:t>
      </w:r>
      <w:r>
        <w:t>, including t</w:t>
      </w:r>
      <w:r w:rsidRPr="000A6E16">
        <w:t>he California</w:t>
      </w:r>
      <w:r>
        <w:t xml:space="preserve"> Bureau for Registered Nursing and the State of California Board of Barbering and Cosmetology, which approves the Cosmetology Program.  On the non-instructional side, Santa Monica College’s Athletics Program is governed by the California Community College Athletic Association (CCCAA).</w:t>
      </w:r>
    </w:p>
    <w:p w14:paraId="0FE02921" w14:textId="083B789B" w:rsidR="004E4D0A" w:rsidRDefault="004E4D0A" w:rsidP="008A3298">
      <w:pPr>
        <w:pStyle w:val="Default"/>
        <w:spacing w:before="120" w:after="120"/>
      </w:pPr>
      <w:r>
        <w:t>The College demonstrates the same degree of honesty and integrity for e</w:t>
      </w:r>
      <w:r w:rsidRPr="000A6E16">
        <w:t xml:space="preserve">ach of these program-specific accrediting and approval processes </w:t>
      </w:r>
      <w:r>
        <w:t xml:space="preserve">as it does for the </w:t>
      </w:r>
      <w:r w:rsidRPr="000A6E16">
        <w:t>institutional accrediting process.</w:t>
      </w:r>
      <w:r>
        <w:t xml:space="preserve">  </w:t>
      </w:r>
      <w:r w:rsidRPr="000A6E16">
        <w:t>Of paramount importance is the need to maintain consistenc</w:t>
      </w:r>
      <w:r>
        <w:t>y</w:t>
      </w:r>
      <w:r w:rsidRPr="000A6E16">
        <w:t xml:space="preserve"> across programs and integration with the Vision, M</w:t>
      </w:r>
      <w:r>
        <w:t xml:space="preserve">ission, and </w:t>
      </w:r>
      <w:r w:rsidRPr="00B0419D">
        <w:rPr>
          <w:i/>
        </w:rPr>
        <w:t>Master Plan</w:t>
      </w:r>
      <w:r>
        <w:rPr>
          <w:i/>
        </w:rPr>
        <w:t xml:space="preserve"> for Education</w:t>
      </w:r>
      <w:r>
        <w:t xml:space="preserve"> of the College</w:t>
      </w:r>
      <w:r w:rsidRPr="000A6E16">
        <w:t>.</w:t>
      </w:r>
      <w:r>
        <w:t xml:space="preserve">  </w:t>
      </w:r>
      <w:r w:rsidRPr="000A6E16">
        <w:t>This is accomplished th</w:t>
      </w:r>
      <w:r>
        <w:t>rough each department's annual program r</w:t>
      </w:r>
      <w:r w:rsidRPr="000A6E16">
        <w:t>eview process, which serves as the basis for developing departmental goals and objectives that are linked to Institutional Learning Outcomes and Supporting Goals and included with each program's accrediting/approval process.</w:t>
      </w:r>
      <w:r>
        <w:t xml:space="preserve">  The annual program r</w:t>
      </w:r>
      <w:r w:rsidRPr="000A6E16">
        <w:t>eview process, including development of annual objectives for each program, also serves as the primary means for responding to and complying with accrediting agency recommendations.</w:t>
      </w:r>
      <w:r>
        <w:t xml:space="preserve"> </w:t>
      </w:r>
    </w:p>
    <w:p w14:paraId="7FBF89CC" w14:textId="77777777" w:rsidR="004E4D0A" w:rsidRDefault="004E4D0A" w:rsidP="008A3298">
      <w:pPr>
        <w:pStyle w:val="Default"/>
        <w:spacing w:before="120" w:after="120"/>
      </w:pPr>
      <w:r>
        <w:t>To ensure consistencies in the C</w:t>
      </w:r>
      <w:r w:rsidRPr="000A6E16">
        <w:t xml:space="preserve">ollege’s reporting of its activities and programs, all program-specific accreditation and approval reports are reviewed by the </w:t>
      </w:r>
      <w:r>
        <w:t xml:space="preserve">appropriate Vice President </w:t>
      </w:r>
      <w:r w:rsidRPr="000A6E16">
        <w:t xml:space="preserve">and/or the </w:t>
      </w:r>
      <w:r>
        <w:t>Superintendent/</w:t>
      </w:r>
      <w:r w:rsidRPr="000A6E16">
        <w:t>President before the report is submitted.</w:t>
      </w:r>
      <w:r>
        <w:t xml:space="preserve"> </w:t>
      </w:r>
    </w:p>
    <w:p w14:paraId="5BD60431" w14:textId="4423229C" w:rsidR="004E4D0A" w:rsidRDefault="004E4D0A" w:rsidP="008A3298">
      <w:pPr>
        <w:pStyle w:val="Default"/>
        <w:spacing w:before="120" w:after="120"/>
      </w:pPr>
      <w:r w:rsidRPr="000A6E16">
        <w:t>As an exampl</w:t>
      </w:r>
      <w:r>
        <w:t>e of this process in action, Santa Monica College’s Nursing P</w:t>
      </w:r>
      <w:r w:rsidRPr="000A6E16">
        <w:t>rogram must maintain national accreditation, as well as state approval.</w:t>
      </w:r>
      <w:r>
        <w:t xml:space="preserve">  </w:t>
      </w:r>
      <w:r w:rsidRPr="000A6E16">
        <w:t>Both compliance and review processes, if successful, result in multi-year approval.</w:t>
      </w:r>
      <w:r>
        <w:t xml:space="preserve">  The Nursing P</w:t>
      </w:r>
      <w:r w:rsidRPr="000A6E16">
        <w:t>rogram is reviewed formally by the Accreditation Commission for Education in Nursing</w:t>
      </w:r>
      <w:r>
        <w:t xml:space="preserve"> (ACEN)</w:t>
      </w:r>
      <w:r w:rsidRPr="000A6E16">
        <w:t xml:space="preserve"> every eight years</w:t>
      </w:r>
      <w:r>
        <w:t>, but t</w:t>
      </w:r>
      <w:r w:rsidRPr="000A6E16">
        <w:t>he process for preparing each report is based on the premise that evaluation of the program is ongoing and annually reviewed.</w:t>
      </w:r>
      <w:r>
        <w:t xml:space="preserve">  ACEN </w:t>
      </w:r>
      <w:r w:rsidRPr="000A6E16">
        <w:t>requires the use of the Systematic Evaluation Plan, which incorporates the standards for the accrediting and approval agencies.</w:t>
      </w:r>
      <w:r>
        <w:t xml:space="preserve">  </w:t>
      </w:r>
      <w:r w:rsidRPr="00A3590F">
        <w:rPr>
          <w:color w:val="auto"/>
        </w:rPr>
        <w:t>The Systematic Evaluation</w:t>
      </w:r>
      <w:r>
        <w:rPr>
          <w:color w:val="auto"/>
        </w:rPr>
        <w:t xml:space="preserve"> Plan works in tandem with the </w:t>
      </w:r>
      <w:hyperlink r:id="rId94" w:history="1">
        <w:r w:rsidRPr="00AC04BF">
          <w:rPr>
            <w:rStyle w:val="Hyperlink"/>
          </w:rPr>
          <w:t>program review process</w:t>
        </w:r>
      </w:hyperlink>
      <w:r>
        <w:rPr>
          <w:rStyle w:val="EndnoteReference"/>
          <w:color w:val="auto"/>
        </w:rPr>
        <w:endnoteReference w:id="88"/>
      </w:r>
      <w:r w:rsidRPr="00A3590F">
        <w:rPr>
          <w:color w:val="auto"/>
        </w:rPr>
        <w:t xml:space="preserve"> to yield one master plan that is developed each year by </w:t>
      </w:r>
      <w:r w:rsidR="008A3298">
        <w:rPr>
          <w:color w:val="auto"/>
        </w:rPr>
        <w:t xml:space="preserve">Nursing Program </w:t>
      </w:r>
      <w:r w:rsidRPr="00A3590F">
        <w:rPr>
          <w:color w:val="auto"/>
        </w:rPr>
        <w:t>faculty, staff,</w:t>
      </w:r>
      <w:r>
        <w:rPr>
          <w:color w:val="auto"/>
        </w:rPr>
        <w:t xml:space="preserve"> and students</w:t>
      </w:r>
      <w:r w:rsidRPr="00A3590F">
        <w:rPr>
          <w:color w:val="auto"/>
        </w:rPr>
        <w:t>, with input from the program’s industry advisory board and partner organizations, including those who serve as clinical sites for the program.</w:t>
      </w:r>
      <w:r>
        <w:rPr>
          <w:color w:val="auto"/>
        </w:rPr>
        <w:t xml:space="preserve">  </w:t>
      </w:r>
      <w:r w:rsidRPr="000A6E16">
        <w:t xml:space="preserve">The plan is reviewed each year, again as part of the </w:t>
      </w:r>
      <w:r>
        <w:t>program r</w:t>
      </w:r>
      <w:r w:rsidRPr="000A6E16">
        <w:t>eview process, which helps determine the work for the next year.</w:t>
      </w:r>
    </w:p>
    <w:p w14:paraId="3C6BA8F0" w14:textId="603A21B3" w:rsidR="004E4D0A" w:rsidRPr="00B34D90" w:rsidRDefault="004E4D0A" w:rsidP="008A3298">
      <w:pPr>
        <w:pStyle w:val="Default"/>
        <w:spacing w:before="120" w:after="120"/>
        <w:rPr>
          <w:color w:val="auto"/>
        </w:rPr>
      </w:pPr>
      <w:r w:rsidRPr="0036182E">
        <w:rPr>
          <w:color w:val="auto"/>
        </w:rPr>
        <w:t xml:space="preserve">According to a </w:t>
      </w:r>
      <w:hyperlink r:id="rId95" w:history="1">
        <w:r w:rsidRPr="00DB2482">
          <w:rPr>
            <w:rStyle w:val="Hyperlink"/>
          </w:rPr>
          <w:t>determination letter</w:t>
        </w:r>
      </w:hyperlink>
      <w:r>
        <w:rPr>
          <w:color w:val="auto"/>
        </w:rPr>
        <w:t xml:space="preserve"> dated April 6, 2015,</w:t>
      </w:r>
      <w:r w:rsidRPr="00DB2482">
        <w:rPr>
          <w:rStyle w:val="EndnoteReference"/>
          <w:color w:val="auto"/>
        </w:rPr>
        <w:t xml:space="preserve"> </w:t>
      </w:r>
      <w:r>
        <w:rPr>
          <w:rStyle w:val="EndnoteReference"/>
          <w:color w:val="auto"/>
        </w:rPr>
        <w:endnoteReference w:id="89"/>
      </w:r>
      <w:r>
        <w:rPr>
          <w:color w:val="auto"/>
        </w:rPr>
        <w:t xml:space="preserve"> the</w:t>
      </w:r>
      <w:r w:rsidRPr="0036182E">
        <w:rPr>
          <w:color w:val="auto"/>
        </w:rPr>
        <w:t xml:space="preserve"> most recent review</w:t>
      </w:r>
      <w:r>
        <w:rPr>
          <w:color w:val="auto"/>
        </w:rPr>
        <w:t xml:space="preserve">, which </w:t>
      </w:r>
      <w:r w:rsidRPr="00A3590F">
        <w:rPr>
          <w:color w:val="auto"/>
        </w:rPr>
        <w:t>concluded in March of 2015</w:t>
      </w:r>
      <w:r>
        <w:rPr>
          <w:color w:val="auto"/>
        </w:rPr>
        <w:t>,</w:t>
      </w:r>
      <w:r w:rsidRPr="0036182E">
        <w:rPr>
          <w:color w:val="auto"/>
        </w:rPr>
        <w:t xml:space="preserve"> resulted in c</w:t>
      </w:r>
      <w:r>
        <w:rPr>
          <w:color w:val="auto"/>
        </w:rPr>
        <w:t>ontinuing accreditation of the Associate Nursing P</w:t>
      </w:r>
      <w:r w:rsidRPr="0036182E">
        <w:rPr>
          <w:color w:val="auto"/>
        </w:rPr>
        <w:t xml:space="preserve">rogram but placed the program on </w:t>
      </w:r>
      <w:r w:rsidRPr="00DB2482">
        <w:rPr>
          <w:color w:val="auto"/>
        </w:rPr>
        <w:t>Conditions</w:t>
      </w:r>
      <w:r w:rsidRPr="0036182E">
        <w:rPr>
          <w:color w:val="auto"/>
        </w:rPr>
        <w:t xml:space="preserve"> and requested that the program submit a Follow-Up </w:t>
      </w:r>
      <w:r w:rsidRPr="00B34D90">
        <w:rPr>
          <w:color w:val="auto"/>
        </w:rPr>
        <w:t>Report in two years.</w:t>
      </w:r>
    </w:p>
    <w:p w14:paraId="7D19E1D3" w14:textId="7E8FEEA3" w:rsidR="004E4D0A" w:rsidRPr="00B34D90" w:rsidRDefault="004E4D0A" w:rsidP="008A3298">
      <w:pPr>
        <w:pStyle w:val="Default"/>
        <w:spacing w:before="120" w:after="120"/>
        <w:rPr>
          <w:color w:val="auto"/>
        </w:rPr>
      </w:pPr>
      <w:r w:rsidRPr="00B34D90">
        <w:rPr>
          <w:color w:val="auto"/>
        </w:rPr>
        <w:lastRenderedPageBreak/>
        <w:t>The previous accreditation</w:t>
      </w:r>
      <w:r>
        <w:rPr>
          <w:color w:val="auto"/>
        </w:rPr>
        <w:t xml:space="preserve"> review for the Nursing P</w:t>
      </w:r>
      <w:r w:rsidRPr="00B34D90">
        <w:rPr>
          <w:color w:val="auto"/>
        </w:rPr>
        <w:t xml:space="preserve">rogram was conducted in </w:t>
      </w:r>
      <w:hyperlink r:id="rId96" w:history="1">
        <w:r w:rsidRPr="00A86B9B">
          <w:rPr>
            <w:rStyle w:val="Hyperlink"/>
          </w:rPr>
          <w:t>Fall 2006-Spring 2007</w:t>
        </w:r>
      </w:hyperlink>
      <w:r>
        <w:rPr>
          <w:color w:val="auto"/>
        </w:rPr>
        <w:t>.</w:t>
      </w:r>
      <w:r w:rsidRPr="00B34D90">
        <w:rPr>
          <w:rStyle w:val="EndnoteReference"/>
          <w:color w:val="auto"/>
        </w:rPr>
        <w:endnoteReference w:id="90"/>
      </w:r>
      <w:r>
        <w:rPr>
          <w:color w:val="auto"/>
        </w:rPr>
        <w:t xml:space="preserve">  The </w:t>
      </w:r>
      <w:r w:rsidRPr="00B34D90">
        <w:rPr>
          <w:color w:val="auto"/>
        </w:rPr>
        <w:t xml:space="preserve">College’s Nursing </w:t>
      </w:r>
      <w:r>
        <w:rPr>
          <w:color w:val="auto"/>
        </w:rPr>
        <w:t>P</w:t>
      </w:r>
      <w:r w:rsidRPr="00B34D90">
        <w:rPr>
          <w:color w:val="auto"/>
        </w:rPr>
        <w:t>rogram maintained its accreditation during this cycle as well, achieving compliance in all areas, including Standard 6: Integrity, which states that integrity is evident in the practices and relationships of the nursing education unit.</w:t>
      </w:r>
      <w:r>
        <w:rPr>
          <w:color w:val="auto"/>
        </w:rPr>
        <w:t xml:space="preserve"> </w:t>
      </w:r>
    </w:p>
    <w:p w14:paraId="4E0089D3" w14:textId="207F399C" w:rsidR="004E4D0A" w:rsidRPr="00B34D90" w:rsidRDefault="004E4D0A" w:rsidP="008A3298">
      <w:pPr>
        <w:pStyle w:val="Default"/>
        <w:spacing w:before="120" w:after="120"/>
        <w:rPr>
          <w:color w:val="auto"/>
        </w:rPr>
      </w:pPr>
      <w:r w:rsidRPr="00B34D90">
        <w:rPr>
          <w:color w:val="auto"/>
        </w:rPr>
        <w:t>With each accreditation cycle, upon receiving Commission feedback and recommendations, the faculty and staff of the Nursing Program meet to review each recommendation and develop a plan of action for addressing the recommendation, as well as identify the evidence that documents that the program is meeting these standards.</w:t>
      </w:r>
      <w:r>
        <w:rPr>
          <w:color w:val="auto"/>
        </w:rPr>
        <w:t xml:space="preserve">  </w:t>
      </w:r>
      <w:r w:rsidRPr="00B34D90">
        <w:rPr>
          <w:color w:val="auto"/>
        </w:rPr>
        <w:t>The program will report its progress toward full compliance with accrediting standards to the ACEN by Spring 2017.</w:t>
      </w:r>
      <w:r>
        <w:rPr>
          <w:color w:val="auto"/>
        </w:rPr>
        <w:t xml:space="preserve"> </w:t>
      </w:r>
    </w:p>
    <w:p w14:paraId="6EB07C0E" w14:textId="23DD6B0D" w:rsidR="004E4D0A" w:rsidRDefault="004E4D0A" w:rsidP="008A3298">
      <w:pPr>
        <w:pStyle w:val="Default"/>
        <w:spacing w:before="120" w:after="120"/>
      </w:pPr>
      <w:r w:rsidRPr="00B34D90">
        <w:rPr>
          <w:color w:val="auto"/>
        </w:rPr>
        <w:t xml:space="preserve">The State approval process, administered by the </w:t>
      </w:r>
      <w:r w:rsidRPr="00AC442B">
        <w:rPr>
          <w:color w:val="auto"/>
        </w:rPr>
        <w:t>California Board of Registered Nursing</w:t>
      </w:r>
      <w:r w:rsidRPr="00B34D90">
        <w:rPr>
          <w:color w:val="auto"/>
        </w:rPr>
        <w:t>, follows a similar procedure that begins with a site visit in the fall every five years.</w:t>
      </w:r>
      <w:r>
        <w:rPr>
          <w:color w:val="auto"/>
        </w:rPr>
        <w:t xml:space="preserve">  </w:t>
      </w:r>
      <w:r w:rsidRPr="00B34D90">
        <w:rPr>
          <w:color w:val="auto"/>
        </w:rPr>
        <w:t xml:space="preserve">The most recent </w:t>
      </w:r>
      <w:hyperlink r:id="rId97" w:history="1">
        <w:r w:rsidRPr="00AC442B">
          <w:rPr>
            <w:rStyle w:val="Hyperlink"/>
          </w:rPr>
          <w:t>state review</w:t>
        </w:r>
      </w:hyperlink>
      <w:r w:rsidRPr="00B34D90">
        <w:rPr>
          <w:color w:val="auto"/>
        </w:rPr>
        <w:t xml:space="preserve"> was conducted in October </w:t>
      </w:r>
      <w:r>
        <w:t xml:space="preserve">2013, and the program received </w:t>
      </w:r>
      <w:r w:rsidRPr="000A6E16">
        <w:t>continuing approv</w:t>
      </w:r>
      <w:r>
        <w:t xml:space="preserve">al with </w:t>
      </w:r>
      <w:r w:rsidRPr="00C04DD3">
        <w:t>three recommendations.</w:t>
      </w:r>
      <w:r w:rsidRPr="00C04DD3">
        <w:rPr>
          <w:rStyle w:val="EndnoteReference"/>
        </w:rPr>
        <w:endnoteReference w:id="91"/>
      </w:r>
    </w:p>
    <w:p w14:paraId="637BCFAB" w14:textId="14528B23" w:rsidR="004E4D0A" w:rsidRPr="002B4C53" w:rsidRDefault="004E4D0A" w:rsidP="008A3298">
      <w:pPr>
        <w:pStyle w:val="Default"/>
        <w:spacing w:before="120" w:after="120"/>
      </w:pPr>
      <w:r>
        <w:t>Santa Monica College</w:t>
      </w:r>
      <w:r w:rsidRPr="000A6E16">
        <w:t>’s other accredited and formally approved programs, including Respiratory Therapy and Cosmetology, follow a similar process.</w:t>
      </w:r>
      <w:r>
        <w:t xml:space="preserve">  </w:t>
      </w:r>
      <w:r w:rsidRPr="000A6E16">
        <w:t xml:space="preserve">The Respiratory Therapy Program is reviewed every </w:t>
      </w:r>
      <w:r>
        <w:t>seven</w:t>
      </w:r>
      <w:r w:rsidRPr="000A6E16">
        <w:t xml:space="preserve"> to </w:t>
      </w:r>
      <w:r>
        <w:t>ten</w:t>
      </w:r>
      <w:r w:rsidRPr="000A6E16">
        <w:t xml:space="preserve"> years.</w:t>
      </w:r>
      <w:r>
        <w:t xml:space="preserve">  </w:t>
      </w:r>
      <w:r w:rsidRPr="00AC442B">
        <w:t xml:space="preserve">The program was last visited in April 2012 and was granted </w:t>
      </w:r>
      <w:hyperlink r:id="rId98" w:history="1">
        <w:r w:rsidRPr="00AC442B">
          <w:rPr>
            <w:rStyle w:val="Hyperlink"/>
          </w:rPr>
          <w:t>continuing accreditation</w:t>
        </w:r>
      </w:hyperlink>
      <w:r w:rsidRPr="00AC442B">
        <w:t xml:space="preserve"> for ten years.</w:t>
      </w:r>
      <w:r w:rsidRPr="00AC442B">
        <w:rPr>
          <w:rStyle w:val="EndnoteReference"/>
        </w:rPr>
        <w:endnoteReference w:id="92"/>
      </w:r>
      <w:r w:rsidRPr="00AC442B">
        <w:t xml:space="preserve">  The</w:t>
      </w:r>
      <w:r>
        <w:t xml:space="preserve"> Cosmetology Program is reviewed periodically to assess if faculty and students are in compliance with state mandates.  These visits are unannounced.  </w:t>
      </w:r>
      <w:hyperlink r:id="rId99" w:history="1">
        <w:r w:rsidRPr="008A3298">
          <w:rPr>
            <w:rStyle w:val="Hyperlink"/>
          </w:rPr>
          <w:t>Recommendations</w:t>
        </w:r>
      </w:hyperlink>
      <w:r>
        <w:t xml:space="preserve"> from these visits </w:t>
      </w:r>
      <w:r w:rsidRPr="00696621">
        <w:t xml:space="preserve">are shared and discussed with all program </w:t>
      </w:r>
      <w:r w:rsidRPr="002B4C53">
        <w:t>faculty and staff, who develop and implement a plan to address the</w:t>
      </w:r>
      <w:r w:rsidR="008A3298">
        <w:t>m</w:t>
      </w:r>
      <w:r w:rsidRPr="002B4C53">
        <w:t>.</w:t>
      </w:r>
      <w:r w:rsidRPr="002B4C53">
        <w:rPr>
          <w:rStyle w:val="EndnoteReference"/>
        </w:rPr>
        <w:t xml:space="preserve"> </w:t>
      </w:r>
      <w:r w:rsidRPr="002B4C53">
        <w:rPr>
          <w:rStyle w:val="EndnoteReference"/>
        </w:rPr>
        <w:endnoteReference w:id="93"/>
      </w:r>
    </w:p>
    <w:p w14:paraId="52AE8D6F" w14:textId="678BD0F5" w:rsidR="004E4D0A" w:rsidRDefault="004E4D0A" w:rsidP="008A3298">
      <w:pPr>
        <w:pStyle w:val="Default"/>
        <w:spacing w:before="120" w:after="120"/>
      </w:pPr>
      <w:r w:rsidRPr="002B4C53">
        <w:t xml:space="preserve">When exceptions occur that lead to non-compliance with the policies, regulations or practices of accreditors and other governing bodies, the College takes </w:t>
      </w:r>
      <w:hyperlink r:id="rId100" w:history="1">
        <w:r w:rsidRPr="00861AA3">
          <w:rPr>
            <w:rStyle w:val="Hyperlink"/>
          </w:rPr>
          <w:t>decisive and immediate action</w:t>
        </w:r>
      </w:hyperlink>
      <w:r>
        <w:rPr>
          <w:rStyle w:val="EndnoteReference"/>
        </w:rPr>
        <w:endnoteReference w:id="94"/>
      </w:r>
      <w:r w:rsidRPr="002B4C53">
        <w:t xml:space="preserve"> to acknowledge and address the problems as it has in responding to several </w:t>
      </w:r>
      <w:hyperlink r:id="rId101" w:history="1">
        <w:r w:rsidRPr="00861AA3">
          <w:rPr>
            <w:rStyle w:val="Hyperlink"/>
          </w:rPr>
          <w:t>violations</w:t>
        </w:r>
      </w:hyperlink>
      <w:r w:rsidRPr="002B4C53">
        <w:rPr>
          <w:rStyle w:val="EndnoteReference"/>
        </w:rPr>
        <w:endnoteReference w:id="95"/>
      </w:r>
      <w:r w:rsidRPr="002B4C53">
        <w:t xml:space="preserve"> of the California Community Colleges Athletic Association (CCCAA) Constitution and Bylaws.  These </w:t>
      </w:r>
      <w:r w:rsidRPr="0020582B">
        <w:t>infractions</w:t>
      </w:r>
      <w:r w:rsidRPr="002B4C53">
        <w:t xml:space="preserve"> in the College’s Athletics Program have occurred several times over the course of the last several years and </w:t>
      </w:r>
      <w:r w:rsidRPr="00861AA3">
        <w:t>culminated</w:t>
      </w:r>
      <w:r w:rsidRPr="002B4C53">
        <w:t xml:space="preserve"> in the entire Athletics Program being placed on </w:t>
      </w:r>
      <w:hyperlink r:id="rId102" w:history="1">
        <w:r w:rsidRPr="00861AA3">
          <w:rPr>
            <w:rStyle w:val="Hyperlink"/>
          </w:rPr>
          <w:t>probation</w:t>
        </w:r>
      </w:hyperlink>
      <w:r w:rsidRPr="002B4C53">
        <w:t>.</w:t>
      </w:r>
      <w:r w:rsidRPr="002B4C53">
        <w:rPr>
          <w:vertAlign w:val="superscript"/>
        </w:rPr>
        <w:t>,</w:t>
      </w:r>
      <w:r w:rsidRPr="002B4C53">
        <w:rPr>
          <w:rStyle w:val="EndnoteReference"/>
        </w:rPr>
        <w:endnoteReference w:id="96"/>
      </w:r>
    </w:p>
    <w:p w14:paraId="51A8F5B7" w14:textId="6C8C4076" w:rsidR="004E4D0A" w:rsidRPr="001B26AA" w:rsidRDefault="004E4D0A" w:rsidP="00E362D6">
      <w:pPr>
        <w:pStyle w:val="Default"/>
        <w:keepNext/>
        <w:rPr>
          <w:b/>
          <w:color w:val="auto"/>
        </w:rPr>
      </w:pPr>
      <w:r w:rsidRPr="001B26AA">
        <w:rPr>
          <w:b/>
          <w:color w:val="auto"/>
        </w:rPr>
        <w:t>Relationship with Other External Partners</w:t>
      </w:r>
    </w:p>
    <w:p w14:paraId="57F4CC2B" w14:textId="0D70C230" w:rsidR="004E4D0A" w:rsidRDefault="004E4D0A" w:rsidP="008A3298">
      <w:pPr>
        <w:spacing w:before="120" w:after="120" w:line="240" w:lineRule="auto"/>
        <w:contextualSpacing/>
      </w:pPr>
      <w:r>
        <w:t xml:space="preserve">The </w:t>
      </w:r>
      <w:r w:rsidRPr="001B26AA">
        <w:t xml:space="preserve">College also maintains positive relationships with a number of other external </w:t>
      </w:r>
      <w:r w:rsidRPr="000A6E16">
        <w:t>partners that, due to the nature of the relationship, impose an array of regulations and statutes that must be followed with honesty and in</w:t>
      </w:r>
      <w:r>
        <w:t>tegrity.</w:t>
      </w:r>
      <w:r w:rsidRPr="000A6E16">
        <w:t xml:space="preserve"> </w:t>
      </w:r>
      <w:r>
        <w:t xml:space="preserve"> </w:t>
      </w:r>
      <w:r w:rsidRPr="000A6E16">
        <w:t>For the most part, these are financial relationships through which the external partner awards, or gran</w:t>
      </w:r>
      <w:r>
        <w:t>ts, financial resources to the C</w:t>
      </w:r>
      <w:r w:rsidRPr="000A6E16">
        <w:t>ollege with the expectation that</w:t>
      </w:r>
      <w:r>
        <w:t xml:space="preserve"> the C</w:t>
      </w:r>
      <w:r w:rsidRPr="000A6E16">
        <w:t>ollege will achieve agreed-u</w:t>
      </w:r>
      <w:r>
        <w:t>pon outcomes and outputs.  The C</w:t>
      </w:r>
      <w:r w:rsidRPr="000A6E16">
        <w:t>ollege's most significant external funder is the U.S. Department of Education.</w:t>
      </w:r>
      <w:r>
        <w:t xml:space="preserve">  </w:t>
      </w:r>
      <w:r w:rsidRPr="000A6E16">
        <w:t>In addition to receiv</w:t>
      </w:r>
      <w:r>
        <w:t>ing federal financial aid, the C</w:t>
      </w:r>
      <w:r w:rsidRPr="000A6E16">
        <w:t xml:space="preserve">ollege receives Perkins funding, </w:t>
      </w:r>
      <w:r>
        <w:t>administered</w:t>
      </w:r>
      <w:r w:rsidRPr="000A6E16">
        <w:t xml:space="preserve"> through the California Community Colleges Chancellor’s Office, as well as a number of competitive </w:t>
      </w:r>
      <w:hyperlink r:id="rId103" w:history="1">
        <w:r w:rsidRPr="00E017A4">
          <w:rPr>
            <w:rStyle w:val="Hyperlink"/>
          </w:rPr>
          <w:t>grant awards</w:t>
        </w:r>
      </w:hyperlink>
      <w:r>
        <w:t>.</w:t>
      </w:r>
      <w:r>
        <w:rPr>
          <w:rStyle w:val="EndnoteReference"/>
        </w:rPr>
        <w:endnoteReference w:id="97"/>
      </w:r>
      <w:r>
        <w:t xml:space="preserve">  </w:t>
      </w:r>
      <w:r w:rsidRPr="000A6E16">
        <w:t>These grants are the result of the legislative process and are guided by unique rules, regulations, and mandates.</w:t>
      </w:r>
    </w:p>
    <w:p w14:paraId="2F2C9482" w14:textId="13D4C27B" w:rsidR="004E4D0A" w:rsidRDefault="004E4D0A" w:rsidP="008A3298">
      <w:pPr>
        <w:pStyle w:val="Default"/>
        <w:spacing w:before="120" w:after="120"/>
      </w:pPr>
      <w:r w:rsidRPr="000A6E16">
        <w:t>These U.S. Department of Education grants are augmented by an array of grants and contracts from other state and federal funding sources, including t</w:t>
      </w:r>
      <w:r>
        <w:t xml:space="preserve">he National Science Foundation, NASA, U.S. Department of Health and Human Services, </w:t>
      </w:r>
      <w:r w:rsidRPr="000A6E16">
        <w:t>the California Department of Education, the City of Santa Monica, the U.S. Department of Labor, and the California Economic Development Department, among others.</w:t>
      </w:r>
      <w:r>
        <w:t xml:space="preserve">  </w:t>
      </w:r>
      <w:r w:rsidRPr="000A6E16">
        <w:t xml:space="preserve">In addition, the </w:t>
      </w:r>
      <w:r>
        <w:t>C</w:t>
      </w:r>
      <w:r w:rsidRPr="000A6E16">
        <w:t xml:space="preserve">ollege </w:t>
      </w:r>
      <w:r w:rsidRPr="000A6E16">
        <w:lastRenderedPageBreak/>
        <w:t>receives private funding from a number of local, regional, and national foundations and corporations.</w:t>
      </w:r>
      <w:r>
        <w:t xml:space="preserve">  </w:t>
      </w:r>
      <w:r w:rsidRPr="000A6E16">
        <w:t>Maintaining honest and ethical relationships with these partners and ensuring compliance with the various regulations an</w:t>
      </w:r>
      <w:r>
        <w:t>d statutes is imperative.</w:t>
      </w:r>
    </w:p>
    <w:p w14:paraId="669A9AE9" w14:textId="2776EE92" w:rsidR="004E4D0A" w:rsidRDefault="004E4D0A" w:rsidP="00B34D90">
      <w:pPr>
        <w:pStyle w:val="Default"/>
      </w:pPr>
      <w:r>
        <w:t>The C</w:t>
      </w:r>
      <w:r w:rsidRPr="000A6E16">
        <w:t>ollege assures honesty and integrity in its relationships with these external partners through a three</w:t>
      </w:r>
      <w:r>
        <w:t>-</w:t>
      </w:r>
      <w:r w:rsidRPr="000A6E16">
        <w:t>pronged approach that addresses program, financial,</w:t>
      </w:r>
      <w:r>
        <w:t xml:space="preserve"> and administrative compliance.  The C</w:t>
      </w:r>
      <w:r w:rsidRPr="000A6E16">
        <w:t>ollege's grant and contract</w:t>
      </w:r>
      <w:r>
        <w:t>-</w:t>
      </w:r>
      <w:r w:rsidRPr="000A6E16">
        <w:t>funded projects are legally binding contra</w:t>
      </w:r>
      <w:r>
        <w:t>ctual relationships with agreed-</w:t>
      </w:r>
      <w:r w:rsidRPr="000A6E16">
        <w:t>upon outcomes and activities.</w:t>
      </w:r>
      <w:r>
        <w:t xml:space="preserve">  </w:t>
      </w:r>
      <w:r w:rsidRPr="000A6E16">
        <w:t>As such, the first line of compliance is at the program level.</w:t>
      </w:r>
      <w:r>
        <w:t xml:space="preserve">  </w:t>
      </w:r>
      <w:r w:rsidRPr="000A6E16">
        <w:t>Important questions in evaluating compliance include</w:t>
      </w:r>
      <w:r>
        <w:t xml:space="preserve"> the following</w:t>
      </w:r>
      <w:r w:rsidRPr="000A6E16">
        <w:t>:</w:t>
      </w:r>
    </w:p>
    <w:p w14:paraId="5435CEFC" w14:textId="12D79971" w:rsidR="004E4D0A" w:rsidRDefault="004E4D0A" w:rsidP="00F22165">
      <w:pPr>
        <w:pStyle w:val="Default"/>
        <w:numPr>
          <w:ilvl w:val="0"/>
          <w:numId w:val="29"/>
        </w:numPr>
      </w:pPr>
      <w:r>
        <w:t>Are the C</w:t>
      </w:r>
      <w:r w:rsidRPr="000A6E16">
        <w:t>ollege and its participating program(s) doing what they said they would do?</w:t>
      </w:r>
      <w:r>
        <w:t xml:space="preserve"> </w:t>
      </w:r>
    </w:p>
    <w:p w14:paraId="2F527A6E" w14:textId="77D1375C" w:rsidR="004E4D0A" w:rsidRDefault="004E4D0A" w:rsidP="00F22165">
      <w:pPr>
        <w:pStyle w:val="Default"/>
        <w:numPr>
          <w:ilvl w:val="0"/>
          <w:numId w:val="29"/>
        </w:numPr>
      </w:pPr>
      <w:r w:rsidRPr="000A6E16">
        <w:t>Is the project achieving its outcomes?</w:t>
      </w:r>
      <w:r>
        <w:t xml:space="preserve"> </w:t>
      </w:r>
    </w:p>
    <w:p w14:paraId="0A2FA27C" w14:textId="7F83C0A5" w:rsidR="004E4D0A" w:rsidRDefault="004E4D0A" w:rsidP="00F22165">
      <w:pPr>
        <w:pStyle w:val="Default"/>
        <w:numPr>
          <w:ilvl w:val="0"/>
          <w:numId w:val="29"/>
        </w:numPr>
      </w:pPr>
      <w:r w:rsidRPr="000A6E16">
        <w:t>Is the program implementing its activities in accordance with funding regulations and statutes?</w:t>
      </w:r>
      <w:r>
        <w:t xml:space="preserve"> </w:t>
      </w:r>
    </w:p>
    <w:p w14:paraId="75D0091E" w14:textId="750E027C" w:rsidR="004E4D0A" w:rsidRDefault="004E4D0A" w:rsidP="008A3298">
      <w:pPr>
        <w:pStyle w:val="Default"/>
        <w:spacing w:before="120" w:after="120"/>
      </w:pPr>
      <w:r w:rsidRPr="000A6E16">
        <w:t xml:space="preserve">As outlined in </w:t>
      </w:r>
      <w:r w:rsidRPr="00065407">
        <w:rPr>
          <w:color w:val="auto"/>
        </w:rPr>
        <w:t xml:space="preserve">Santa Monica College's </w:t>
      </w:r>
      <w:hyperlink r:id="rId104" w:history="1">
        <w:r w:rsidRPr="00497DAF">
          <w:rPr>
            <w:rStyle w:val="Hyperlink"/>
          </w:rPr>
          <w:t>Grant Project Management Handbook</w:t>
        </w:r>
      </w:hyperlink>
      <w:r>
        <w:rPr>
          <w:color w:val="auto"/>
        </w:rPr>
        <w:t>,</w:t>
      </w:r>
      <w:r>
        <w:rPr>
          <w:rStyle w:val="EndnoteReference"/>
          <w:color w:val="auto"/>
        </w:rPr>
        <w:endnoteReference w:id="98"/>
      </w:r>
      <w:r w:rsidRPr="000A6E16">
        <w:t xml:space="preserve"> it</w:t>
      </w:r>
      <w:r>
        <w:t xml:space="preserve"> is </w:t>
      </w:r>
      <w:r w:rsidRPr="00497DAF">
        <w:t>the</w:t>
      </w:r>
      <w:r>
        <w:t xml:space="preserve"> responsibility of the C</w:t>
      </w:r>
      <w:r w:rsidRPr="000A6E16">
        <w:t>ollege’s primary point of contact, often known as a project director, project manager, or faculty lead, to oversee project development and implementati</w:t>
      </w:r>
      <w:r>
        <w:t>on.  This person serves as the C</w:t>
      </w:r>
      <w:r w:rsidRPr="000A6E16">
        <w:t>ollege’s liaison with the funder and must be familiar with all applicable policies and procedures, at both the institutional and funding level.</w:t>
      </w:r>
      <w:r>
        <w:t xml:space="preserve">  </w:t>
      </w:r>
      <w:r w:rsidRPr="000A6E16">
        <w:t>This person is res</w:t>
      </w:r>
      <w:r>
        <w:t>ponsible for ensuring that the C</w:t>
      </w:r>
      <w:r w:rsidRPr="000A6E16">
        <w:t>ollege remains in compliance at the program level.</w:t>
      </w:r>
      <w:r>
        <w:t xml:space="preserve">  </w:t>
      </w:r>
    </w:p>
    <w:p w14:paraId="4990B04C" w14:textId="489CE589" w:rsidR="004E4D0A" w:rsidRPr="000A6E16" w:rsidRDefault="004E4D0A" w:rsidP="008A3298">
      <w:pPr>
        <w:pStyle w:val="Default"/>
        <w:spacing w:before="120" w:after="120"/>
      </w:pPr>
      <w:r w:rsidRPr="000A6E16">
        <w:t>The second line of compliance is financial, and this is the responsibility of Fiscal Services, working in conjunction with the grant manager.</w:t>
      </w:r>
      <w:r>
        <w:t xml:space="preserve">  T</w:t>
      </w:r>
      <w:r w:rsidRPr="000A6E16">
        <w:t>he Office of Fiscal</w:t>
      </w:r>
      <w:r>
        <w:t xml:space="preserve"> Services has ensured that</w:t>
      </w:r>
      <w:r w:rsidRPr="00FD57FD">
        <w:rPr>
          <w:color w:val="auto"/>
        </w:rPr>
        <w:t xml:space="preserve"> all grant accountants have </w:t>
      </w:r>
      <w:r w:rsidRPr="00F76007">
        <w:rPr>
          <w:color w:val="auto"/>
        </w:rPr>
        <w:t xml:space="preserve">been </w:t>
      </w:r>
      <w:hyperlink r:id="rId105" w:history="1">
        <w:r w:rsidRPr="00F76007">
          <w:rPr>
            <w:rStyle w:val="Hyperlink"/>
          </w:rPr>
          <w:t>trained</w:t>
        </w:r>
      </w:hyperlink>
      <w:r w:rsidRPr="00F76007">
        <w:rPr>
          <w:rStyle w:val="EndnoteReference"/>
          <w:color w:val="auto"/>
        </w:rPr>
        <w:endnoteReference w:id="99"/>
      </w:r>
      <w:r w:rsidRPr="00FD57FD">
        <w:rPr>
          <w:color w:val="auto"/>
        </w:rPr>
        <w:t xml:space="preserve"> in state and </w:t>
      </w:r>
      <w:hyperlink r:id="rId106" w:history="1">
        <w:r w:rsidRPr="00F76007">
          <w:rPr>
            <w:rStyle w:val="Hyperlink"/>
          </w:rPr>
          <w:t>federal grant</w:t>
        </w:r>
      </w:hyperlink>
      <w:r>
        <w:rPr>
          <w:rStyle w:val="EndnoteReference"/>
          <w:color w:val="auto"/>
        </w:rPr>
        <w:endnoteReference w:id="100"/>
      </w:r>
      <w:r w:rsidRPr="00FD57FD">
        <w:rPr>
          <w:color w:val="auto"/>
        </w:rPr>
        <w:t xml:space="preserve"> management</w:t>
      </w:r>
      <w:r>
        <w:rPr>
          <w:color w:val="auto"/>
        </w:rPr>
        <w:t xml:space="preserve"> and</w:t>
      </w:r>
      <w:r w:rsidRPr="000A6E16">
        <w:t xml:space="preserve"> empowered to </w:t>
      </w:r>
      <w:r>
        <w:t xml:space="preserve">work proactively with project managers to ensure that grant funds are </w:t>
      </w:r>
      <w:r w:rsidRPr="000A6E16">
        <w:t xml:space="preserve">spent </w:t>
      </w:r>
      <w:r>
        <w:t xml:space="preserve">in accordance </w:t>
      </w:r>
      <w:r w:rsidRPr="000A6E16">
        <w:t>with generally accepted accounting practices and program requirements.</w:t>
      </w:r>
      <w:r>
        <w:t xml:space="preserve"> </w:t>
      </w:r>
    </w:p>
    <w:p w14:paraId="5F5F02D7" w14:textId="0267022B" w:rsidR="004E4D0A" w:rsidRPr="000A6E16" w:rsidRDefault="004E4D0A" w:rsidP="008A3298">
      <w:pPr>
        <w:pStyle w:val="Default"/>
        <w:spacing w:before="120" w:after="120"/>
      </w:pPr>
      <w:r>
        <w:t>The final</w:t>
      </w:r>
      <w:r w:rsidRPr="000A6E16">
        <w:t xml:space="preserve"> level of review i</w:t>
      </w:r>
      <w:r>
        <w:t>s administrative.  All externally funded projects report to a senior administrator who has ultimate responsibility for their execution.  Project staff meet regularly with the senior administrator to share project successes and challenges and to solicit feedback regarding implementation strategy and recommendations for improvement.  This administrative review h</w:t>
      </w:r>
      <w:r w:rsidRPr="000A6E16">
        <w:t>elps to strengthen the honesty and integ</w:t>
      </w:r>
      <w:r>
        <w:t>rity of the C</w:t>
      </w:r>
      <w:r w:rsidRPr="000A6E16">
        <w:t>ollege’s relationships with external partners and provides an opportunity for potential discrepancies and errors to be identified.</w:t>
      </w:r>
      <w:r>
        <w:t xml:space="preserve">  </w:t>
      </w:r>
      <w:r w:rsidRPr="000A6E16">
        <w:t>This review process is utilized at all stages of the grant cycle, from Board acceptance of the new award to close-out.</w:t>
      </w:r>
      <w:r>
        <w:t xml:space="preserve"> </w:t>
      </w:r>
    </w:p>
    <w:p w14:paraId="31989886" w14:textId="70D75B33" w:rsidR="004E4D0A" w:rsidRPr="000A6E16" w:rsidRDefault="004E4D0A" w:rsidP="00F22165">
      <w:pPr>
        <w:pStyle w:val="Default"/>
      </w:pPr>
      <w:r>
        <w:t>The College</w:t>
      </w:r>
      <w:r w:rsidRPr="000A6E16">
        <w:t xml:space="preserve"> has </w:t>
      </w:r>
      <w:r>
        <w:t xml:space="preserve">also </w:t>
      </w:r>
      <w:r w:rsidRPr="000A6E16">
        <w:t xml:space="preserve">established specific policies and practices designed to empower staff to report </w:t>
      </w:r>
      <w:r>
        <w:t xml:space="preserve">suspected </w:t>
      </w:r>
      <w:r w:rsidRPr="000A6E16">
        <w:t>dishonest activities</w:t>
      </w:r>
      <w:r>
        <w:t xml:space="preserve"> through </w:t>
      </w:r>
      <w:hyperlink r:id="rId107" w:history="1">
        <w:r w:rsidRPr="001F74F5">
          <w:rPr>
            <w:rStyle w:val="Hyperlink"/>
          </w:rPr>
          <w:t>Board Policy 6117</w:t>
        </w:r>
      </w:hyperlink>
      <w:r w:rsidRPr="000A6E16">
        <w:t>, R</w:t>
      </w:r>
      <w:r>
        <w:t>eporting Fraud, Waste, or Abuse.</w:t>
      </w:r>
      <w:r>
        <w:rPr>
          <w:rStyle w:val="EndnoteReference"/>
        </w:rPr>
        <w:endnoteReference w:id="101"/>
      </w:r>
      <w:r>
        <w:t xml:space="preserve">  </w:t>
      </w:r>
      <w:r w:rsidRPr="000A6E16">
        <w:t xml:space="preserve">Using this policy as a guideline, any </w:t>
      </w:r>
      <w:r>
        <w:t xml:space="preserve">college </w:t>
      </w:r>
      <w:r w:rsidRPr="000A6E16">
        <w:t>employee is encouraged to report dishonest acts, either known or suspected, through an anonymous process</w:t>
      </w:r>
      <w:r>
        <w:t>;</w:t>
      </w:r>
      <w:r w:rsidRPr="00997B88">
        <w:t xml:space="preserve"> </w:t>
      </w:r>
      <w:r w:rsidRPr="00B0419D">
        <w:t>directions on how to report are posted in work spaces across the College</w:t>
      </w:r>
      <w:r w:rsidRPr="000A6E16">
        <w:t>.</w:t>
      </w:r>
      <w:r>
        <w:t xml:space="preserve">  </w:t>
      </w:r>
      <w:r w:rsidRPr="000A6E16">
        <w:t xml:space="preserve">At the heart of this process is an anonymous hotline that employees may call to report </w:t>
      </w:r>
      <w:r>
        <w:t xml:space="preserve">suspected </w:t>
      </w:r>
      <w:r w:rsidRPr="000A6E16">
        <w:t>dishonest activities.</w:t>
      </w:r>
    </w:p>
    <w:p w14:paraId="58984353" w14:textId="0B6D0EC0" w:rsidR="004E4D0A" w:rsidRPr="000A6E16" w:rsidRDefault="004E4D0A" w:rsidP="000377EE">
      <w:pPr>
        <w:pStyle w:val="Default"/>
        <w:spacing w:before="120" w:after="120"/>
      </w:pPr>
      <w:r w:rsidRPr="000A6E16">
        <w:t>Lastly, any changes in accreditation status at either the institutional or program level are communicated to the public through the Office of Government Relations and Institutional Communications.</w:t>
      </w:r>
      <w:r>
        <w:t xml:space="preserve">  In addition, the College updates</w:t>
      </w:r>
      <w:r w:rsidRPr="000A6E16">
        <w:t xml:space="preserve"> its publications to include </w:t>
      </w:r>
      <w:r>
        <w:t>these changes</w:t>
      </w:r>
      <w:r w:rsidRPr="000A6E16">
        <w:t xml:space="preserve"> and ensure that the </w:t>
      </w:r>
      <w:r>
        <w:t xml:space="preserve">public is aware of the College’s accrediting status.  This is true for substantive change requests as well, most specifically the College’s change in Mission to include the offering of baccalaureate degrees. </w:t>
      </w:r>
    </w:p>
    <w:p w14:paraId="2E5532BE" w14:textId="77777777" w:rsidR="004E4D0A" w:rsidRPr="00FD57FD" w:rsidRDefault="004E4D0A" w:rsidP="007037AA">
      <w:pPr>
        <w:pStyle w:val="Default"/>
        <w:keepNext/>
        <w:spacing w:before="120" w:after="120"/>
        <w:rPr>
          <w:b/>
          <w:i/>
          <w:u w:val="single"/>
        </w:rPr>
      </w:pPr>
      <w:r>
        <w:rPr>
          <w:b/>
          <w:i/>
          <w:u w:val="single"/>
        </w:rPr>
        <w:lastRenderedPageBreak/>
        <w:t>Analysis</w:t>
      </w:r>
    </w:p>
    <w:p w14:paraId="73C629B0" w14:textId="7D4BDDDF" w:rsidR="004E4D0A" w:rsidRDefault="004E4D0A" w:rsidP="007037AA">
      <w:pPr>
        <w:spacing w:before="120" w:after="120" w:line="240" w:lineRule="auto"/>
        <w:contextualSpacing/>
      </w:pPr>
      <w:r>
        <w:t>Santa Monica College</w:t>
      </w:r>
      <w:r w:rsidRPr="000A6E16">
        <w:t xml:space="preserve"> has a long-standi</w:t>
      </w:r>
      <w:r>
        <w:t xml:space="preserve">ng record of </w:t>
      </w:r>
      <w:r w:rsidRPr="000A6E16">
        <w:t>demonstrating honesty and integrity in its relationships with external agencies, including compliance with regulations and statutes.</w:t>
      </w:r>
      <w:r>
        <w:t xml:space="preserve">  Furthermore, the </w:t>
      </w:r>
      <w:r w:rsidRPr="00BA7526">
        <w:rPr>
          <w:rFonts w:eastAsia="MS Mincho"/>
          <w:lang w:eastAsia="ja-JP"/>
        </w:rPr>
        <w:t xml:space="preserve">District has received unmodified </w:t>
      </w:r>
      <w:r>
        <w:rPr>
          <w:rFonts w:eastAsia="MS Mincho"/>
          <w:lang w:eastAsia="ja-JP"/>
        </w:rPr>
        <w:t xml:space="preserve">audits for each of the last six </w:t>
      </w:r>
      <w:r w:rsidRPr="00BA7526">
        <w:rPr>
          <w:rFonts w:eastAsia="MS Mincho"/>
          <w:lang w:eastAsia="ja-JP"/>
        </w:rPr>
        <w:t>years</w:t>
      </w:r>
      <w:r>
        <w:rPr>
          <w:rFonts w:eastAsia="MS Mincho"/>
          <w:lang w:eastAsia="ja-JP"/>
        </w:rPr>
        <w:t xml:space="preserve">, which attests to the College’s reporting accuracy. </w:t>
      </w:r>
      <w:r>
        <w:t xml:space="preserve"> The College’s strong record </w:t>
      </w:r>
      <w:r w:rsidRPr="000A6E16">
        <w:t xml:space="preserve">is </w:t>
      </w:r>
      <w:r>
        <w:t>made evident by</w:t>
      </w:r>
      <w:r w:rsidRPr="000A6E16">
        <w:t xml:space="preserve"> the ongoing renewal of p</w:t>
      </w:r>
      <w:r>
        <w:t xml:space="preserve">rogram accreditations and state </w:t>
      </w:r>
      <w:r w:rsidRPr="000A6E16">
        <w:t>approval</w:t>
      </w:r>
      <w:r>
        <w:t xml:space="preserve">s and </w:t>
      </w:r>
      <w:r w:rsidRPr="000A6E16">
        <w:t>certifications, as well as the number of grant a</w:t>
      </w:r>
      <w:r>
        <w:t>wards consistently made to the C</w:t>
      </w:r>
      <w:r w:rsidRPr="000A6E16">
        <w:t>ollege by local, state, and federal entities, many of whom have had a multi-decad</w:t>
      </w:r>
      <w:r>
        <w:t xml:space="preserve">e relationship with the College.  </w:t>
      </w:r>
    </w:p>
    <w:p w14:paraId="17B866CA" w14:textId="675952CD" w:rsidR="004E4D0A" w:rsidRDefault="004E4D0A" w:rsidP="007037AA">
      <w:pPr>
        <w:spacing w:before="120" w:after="120" w:line="240" w:lineRule="auto"/>
        <w:contextualSpacing/>
      </w:pPr>
      <w:r w:rsidRPr="00803445">
        <w:t>Findings of non-compliance and/or recommendations for improvement are generally the result of a lack of awareness on the part of faculty or staff and/or best practices that have yet to be implemented.</w:t>
      </w:r>
      <w:r>
        <w:t xml:space="preserve">  </w:t>
      </w:r>
      <w:r w:rsidRPr="00803445">
        <w:t>As concerns are raised by accrediting agencies, the College’s instructional programs move quickly to strengthen their programs, linking recommendations with</w:t>
      </w:r>
      <w:r>
        <w:t xml:space="preserve"> the</w:t>
      </w:r>
      <w:r w:rsidRPr="00803445">
        <w:t xml:space="preserve"> internal program review processes.</w:t>
      </w:r>
      <w:r>
        <w:t xml:space="preserve">  </w:t>
      </w:r>
      <w:r w:rsidRPr="00803445">
        <w:t>On the rare occasion that the College or one of its staff, faculty, or programs intentionally acts in a manner that is</w:t>
      </w:r>
      <w:r>
        <w:t xml:space="preserve"> inc</w:t>
      </w:r>
      <w:r w:rsidRPr="00803445">
        <w:t>onsistent or out of compliance with program regulations and sta</w:t>
      </w:r>
      <w:r>
        <w:t xml:space="preserve">tutes, the College acts </w:t>
      </w:r>
      <w:r w:rsidRPr="00803445">
        <w:t xml:space="preserve">quickly to assume ownership of the problem and rectify the situation. </w:t>
      </w:r>
    </w:p>
    <w:p w14:paraId="7DC857BB" w14:textId="1B9AB099" w:rsidR="004E4D0A" w:rsidRDefault="004E4D0A" w:rsidP="007037AA">
      <w:pPr>
        <w:pStyle w:val="Default"/>
        <w:spacing w:before="120" w:after="120"/>
      </w:pPr>
      <w:r>
        <w:rPr>
          <w:color w:val="auto"/>
        </w:rPr>
        <w:t>In the case of the recent violations of CCCAA rules, the College</w:t>
      </w:r>
      <w:r w:rsidRPr="00803445">
        <w:rPr>
          <w:color w:val="auto"/>
        </w:rPr>
        <w:t xml:space="preserve">’s </w:t>
      </w:r>
      <w:r>
        <w:rPr>
          <w:color w:val="auto"/>
        </w:rPr>
        <w:t>former S</w:t>
      </w:r>
      <w:r w:rsidRPr="00803445">
        <w:rPr>
          <w:color w:val="auto"/>
        </w:rPr>
        <w:t>uperinte</w:t>
      </w:r>
      <w:r>
        <w:rPr>
          <w:color w:val="auto"/>
        </w:rPr>
        <w:t>ndent/ President</w:t>
      </w:r>
      <w:r w:rsidRPr="00803445">
        <w:rPr>
          <w:color w:val="auto"/>
        </w:rPr>
        <w:t xml:space="preserve"> </w:t>
      </w:r>
      <w:r>
        <w:rPr>
          <w:color w:val="auto"/>
        </w:rPr>
        <w:t xml:space="preserve">acted with honesty and integrity and informed the CCCAA of the College’s violations.  The complete and rapid response on the part of the Athletic Director was also noted by the CCCAA.  </w:t>
      </w:r>
      <w:r w:rsidRPr="00803445">
        <w:rPr>
          <w:color w:val="auto"/>
        </w:rPr>
        <w:t>The College’s swift and honest respon</w:t>
      </w:r>
      <w:r>
        <w:rPr>
          <w:color w:val="auto"/>
        </w:rPr>
        <w:t>ses upon learning of unacceptable acts of</w:t>
      </w:r>
      <w:r w:rsidRPr="00803445">
        <w:rPr>
          <w:color w:val="auto"/>
        </w:rPr>
        <w:t xml:space="preserve"> its employees demonstrates its integrity and its commitment to maintaining professional relationships with its external agencies</w:t>
      </w:r>
      <w:r>
        <w:rPr>
          <w:color w:val="auto"/>
        </w:rPr>
        <w:t xml:space="preserve">.  In these instances, the College </w:t>
      </w:r>
      <w:r w:rsidRPr="002568E6">
        <w:t xml:space="preserve">recommended sanctions and outlined steps </w:t>
      </w:r>
      <w:r>
        <w:t xml:space="preserve">it </w:t>
      </w:r>
      <w:r w:rsidRPr="002568E6">
        <w:t xml:space="preserve">would take to rectify the current situation and prevent future violations. </w:t>
      </w:r>
      <w:r>
        <w:t xml:space="preserve"> </w:t>
      </w:r>
      <w:r w:rsidRPr="002568E6">
        <w:t xml:space="preserve">The </w:t>
      </w:r>
      <w:r>
        <w:t>c</w:t>
      </w:r>
      <w:r w:rsidRPr="002568E6">
        <w:t xml:space="preserve">ollege community will continue to work together to address these violations </w:t>
      </w:r>
      <w:r w:rsidR="008A3298">
        <w:t>and fully implement</w:t>
      </w:r>
      <w:r w:rsidRPr="002568E6">
        <w:t xml:space="preserve"> a plan to prevent future problems.</w:t>
      </w:r>
    </w:p>
    <w:p w14:paraId="0E7C512E" w14:textId="77777777" w:rsidR="004E4D0A" w:rsidRDefault="004E4D0A" w:rsidP="007037AA">
      <w:pPr>
        <w:pStyle w:val="Default"/>
        <w:keepNext/>
        <w:spacing w:before="120" w:after="120"/>
        <w:rPr>
          <w:b/>
          <w:i/>
          <w:u w:val="single"/>
        </w:rPr>
      </w:pPr>
      <w:r w:rsidRPr="000A6E16">
        <w:rPr>
          <w:b/>
          <w:i/>
          <w:u w:val="single"/>
        </w:rPr>
        <w:t xml:space="preserve">Plan </w:t>
      </w:r>
    </w:p>
    <w:p w14:paraId="6E422A18" w14:textId="0930BBC6" w:rsidR="004E4D0A" w:rsidRPr="00891901" w:rsidRDefault="004E4D0A" w:rsidP="007037AA">
      <w:pPr>
        <w:spacing w:before="120" w:after="120" w:line="240" w:lineRule="auto"/>
      </w:pPr>
      <w:r>
        <w:t xml:space="preserve">While Santa Monica College is meeting this standard and will continue to monitor its progress, it has also outlined a </w:t>
      </w:r>
      <w:r w:rsidRPr="00ED70FE">
        <w:rPr>
          <w:color w:val="000000"/>
          <w:szCs w:val="24"/>
        </w:rPr>
        <w:t>plan</w:t>
      </w:r>
      <w:r>
        <w:t xml:space="preserve"> to prevent future violations of California Community Colleges Athletic Association (CCCAA) Constitution and By-Laws.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615"/>
        <w:gridCol w:w="1383"/>
        <w:gridCol w:w="3094"/>
      </w:tblGrid>
      <w:tr w:rsidR="004E4D0A" w:rsidRPr="002F406F" w14:paraId="78FBF313" w14:textId="77777777" w:rsidTr="007037AA">
        <w:trPr>
          <w:tblHeader/>
        </w:trPr>
        <w:tc>
          <w:tcPr>
            <w:tcW w:w="2124" w:type="dxa"/>
          </w:tcPr>
          <w:p w14:paraId="56CAFB49"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Proposed Activities</w:t>
            </w:r>
          </w:p>
        </w:tc>
        <w:tc>
          <w:tcPr>
            <w:tcW w:w="2615" w:type="dxa"/>
          </w:tcPr>
          <w:p w14:paraId="4416F0BE"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Responsible Party</w:t>
            </w:r>
          </w:p>
        </w:tc>
        <w:tc>
          <w:tcPr>
            <w:tcW w:w="1383" w:type="dxa"/>
          </w:tcPr>
          <w:p w14:paraId="3F1E7EF7"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Timeline</w:t>
            </w:r>
          </w:p>
        </w:tc>
        <w:tc>
          <w:tcPr>
            <w:tcW w:w="3094" w:type="dxa"/>
          </w:tcPr>
          <w:p w14:paraId="0FF9B0AF" w14:textId="77777777" w:rsidR="004E4D0A" w:rsidRPr="002F406F" w:rsidRDefault="004E4D0A" w:rsidP="002F406F">
            <w:pPr>
              <w:spacing w:after="0" w:line="240" w:lineRule="auto"/>
              <w:jc w:val="center"/>
              <w:rPr>
                <w:rFonts w:asciiTheme="minorHAnsi" w:hAnsiTheme="minorHAnsi"/>
                <w:b/>
                <w:sz w:val="22"/>
                <w:szCs w:val="24"/>
              </w:rPr>
            </w:pPr>
            <w:r w:rsidRPr="002F406F">
              <w:rPr>
                <w:rFonts w:asciiTheme="minorHAnsi" w:hAnsiTheme="minorHAnsi"/>
                <w:b/>
                <w:sz w:val="22"/>
                <w:szCs w:val="24"/>
              </w:rPr>
              <w:t>Evidence/Outcomes/ Benchmarks for Success</w:t>
            </w:r>
          </w:p>
        </w:tc>
      </w:tr>
      <w:tr w:rsidR="004E4D0A" w:rsidRPr="002F406F" w14:paraId="185850F0" w14:textId="77777777" w:rsidTr="007037AA">
        <w:tc>
          <w:tcPr>
            <w:tcW w:w="9216" w:type="dxa"/>
            <w:gridSpan w:val="4"/>
          </w:tcPr>
          <w:p w14:paraId="74A9275F" w14:textId="063D4B7F" w:rsidR="004E4D0A" w:rsidRPr="002F406F" w:rsidRDefault="000377EE" w:rsidP="000377EE">
            <w:pPr>
              <w:spacing w:after="0" w:line="240" w:lineRule="auto"/>
              <w:rPr>
                <w:rFonts w:asciiTheme="minorHAnsi" w:hAnsiTheme="minorHAnsi"/>
                <w:sz w:val="22"/>
                <w:szCs w:val="24"/>
              </w:rPr>
            </w:pPr>
            <w:r>
              <w:rPr>
                <w:rFonts w:asciiTheme="minorHAnsi" w:hAnsiTheme="minorHAnsi"/>
                <w:b/>
                <w:sz w:val="22"/>
                <w:szCs w:val="24"/>
              </w:rPr>
              <w:t>Objective</w:t>
            </w:r>
            <w:r w:rsidR="004E4D0A" w:rsidRPr="002F406F">
              <w:rPr>
                <w:rFonts w:asciiTheme="minorHAnsi" w:hAnsiTheme="minorHAnsi"/>
                <w:sz w:val="22"/>
                <w:szCs w:val="24"/>
              </w:rPr>
              <w:t xml:space="preserve">: To ensure that violations of the CCCAA Constitution and Bylaws and of other athletic organizations do not occur. </w:t>
            </w:r>
          </w:p>
        </w:tc>
      </w:tr>
      <w:tr w:rsidR="004E4D0A" w:rsidRPr="002F406F" w14:paraId="55F1C13C" w14:textId="77777777" w:rsidTr="007037AA">
        <w:tc>
          <w:tcPr>
            <w:tcW w:w="2124" w:type="dxa"/>
          </w:tcPr>
          <w:p w14:paraId="0F25D08C" w14:textId="54328768" w:rsidR="004E4D0A" w:rsidRPr="002F406F" w:rsidRDefault="004E4D0A" w:rsidP="000B3803">
            <w:pPr>
              <w:spacing w:after="0" w:line="240" w:lineRule="auto"/>
              <w:rPr>
                <w:rFonts w:asciiTheme="minorHAnsi" w:hAnsiTheme="minorHAnsi"/>
                <w:sz w:val="22"/>
                <w:szCs w:val="24"/>
              </w:rPr>
            </w:pPr>
            <w:r w:rsidRPr="002F406F">
              <w:rPr>
                <w:rFonts w:asciiTheme="minorHAnsi" w:hAnsiTheme="minorHAnsi"/>
                <w:sz w:val="22"/>
                <w:szCs w:val="24"/>
              </w:rPr>
              <w:t xml:space="preserve">Update the </w:t>
            </w:r>
            <w:hyperlink r:id="rId108" w:history="1">
              <w:r w:rsidRPr="00024D0C">
                <w:rPr>
                  <w:rStyle w:val="Hyperlink"/>
                  <w:rFonts w:asciiTheme="minorHAnsi" w:hAnsiTheme="minorHAnsi"/>
                  <w:sz w:val="22"/>
                  <w:szCs w:val="24"/>
                </w:rPr>
                <w:t>Athletic Coaches’ Handbook</w:t>
              </w:r>
            </w:hyperlink>
            <w:r w:rsidRPr="002F406F">
              <w:rPr>
                <w:rFonts w:asciiTheme="minorHAnsi" w:hAnsiTheme="minorHAnsi"/>
                <w:sz w:val="22"/>
                <w:szCs w:val="24"/>
              </w:rPr>
              <w:t>.</w:t>
            </w:r>
            <w:r>
              <w:rPr>
                <w:rStyle w:val="EndnoteReference"/>
                <w:rFonts w:asciiTheme="minorHAnsi" w:hAnsiTheme="minorHAnsi"/>
                <w:sz w:val="22"/>
                <w:szCs w:val="24"/>
              </w:rPr>
              <w:endnoteReference w:id="102"/>
            </w:r>
          </w:p>
        </w:tc>
        <w:tc>
          <w:tcPr>
            <w:tcW w:w="2615" w:type="dxa"/>
          </w:tcPr>
          <w:p w14:paraId="38BE37AB" w14:textId="5603A85B" w:rsidR="004E4D0A" w:rsidRPr="002F406F" w:rsidRDefault="004E4D0A" w:rsidP="002F406F">
            <w:pPr>
              <w:spacing w:after="0" w:line="240" w:lineRule="auto"/>
              <w:ind w:left="342" w:hanging="342"/>
              <w:rPr>
                <w:rFonts w:asciiTheme="minorHAnsi" w:hAnsiTheme="minorHAnsi"/>
                <w:sz w:val="22"/>
                <w:szCs w:val="24"/>
              </w:rPr>
            </w:pPr>
            <w:r w:rsidRPr="002F406F">
              <w:rPr>
                <w:rFonts w:asciiTheme="minorHAnsi" w:hAnsiTheme="minorHAnsi"/>
                <w:sz w:val="22"/>
                <w:szCs w:val="24"/>
              </w:rPr>
              <w:t>Athletic Director</w:t>
            </w:r>
          </w:p>
        </w:tc>
        <w:tc>
          <w:tcPr>
            <w:tcW w:w="1383" w:type="dxa"/>
          </w:tcPr>
          <w:p w14:paraId="746A666C" w14:textId="2915DF38" w:rsidR="004E4D0A" w:rsidRPr="002F406F" w:rsidRDefault="004E4D0A" w:rsidP="002F406F">
            <w:pPr>
              <w:spacing w:after="0" w:line="240" w:lineRule="auto"/>
              <w:rPr>
                <w:rFonts w:asciiTheme="minorHAnsi" w:hAnsiTheme="minorHAnsi"/>
                <w:sz w:val="22"/>
                <w:szCs w:val="24"/>
              </w:rPr>
            </w:pPr>
            <w:r>
              <w:rPr>
                <w:rFonts w:asciiTheme="minorHAnsi" w:hAnsiTheme="minorHAnsi"/>
                <w:sz w:val="22"/>
                <w:szCs w:val="24"/>
              </w:rPr>
              <w:t>Completed</w:t>
            </w:r>
          </w:p>
        </w:tc>
        <w:tc>
          <w:tcPr>
            <w:tcW w:w="3094" w:type="dxa"/>
          </w:tcPr>
          <w:p w14:paraId="30E82C21" w14:textId="3124F9A9"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 xml:space="preserve">All personnel will have a written reference that clearly states rules and regulations of eligible athletes, recruitment processes, and other matters pertaining to Athletics Programs. </w:t>
            </w:r>
          </w:p>
        </w:tc>
      </w:tr>
      <w:tr w:rsidR="004E4D0A" w:rsidRPr="002F406F" w14:paraId="38EDECBC" w14:textId="77777777" w:rsidTr="007037AA">
        <w:tc>
          <w:tcPr>
            <w:tcW w:w="2124" w:type="dxa"/>
          </w:tcPr>
          <w:p w14:paraId="3DD37D1F" w14:textId="11BC3F15" w:rsidR="004E4D0A" w:rsidRPr="002F406F" w:rsidRDefault="004E4D0A" w:rsidP="002F406F">
            <w:pPr>
              <w:spacing w:after="0" w:line="240" w:lineRule="auto"/>
              <w:rPr>
                <w:rFonts w:asciiTheme="minorHAnsi" w:hAnsiTheme="minorHAnsi"/>
                <w:sz w:val="22"/>
                <w:szCs w:val="24"/>
              </w:rPr>
            </w:pPr>
            <w:r>
              <w:rPr>
                <w:rFonts w:asciiTheme="minorHAnsi" w:hAnsiTheme="minorHAnsi"/>
                <w:sz w:val="22"/>
                <w:szCs w:val="24"/>
              </w:rPr>
              <w:t xml:space="preserve">Develop an </w:t>
            </w:r>
            <w:hyperlink r:id="rId109" w:history="1">
              <w:r w:rsidRPr="00024D0C">
                <w:rPr>
                  <w:rStyle w:val="Hyperlink"/>
                  <w:rFonts w:asciiTheme="minorHAnsi" w:hAnsiTheme="minorHAnsi"/>
                  <w:sz w:val="22"/>
                  <w:szCs w:val="24"/>
                </w:rPr>
                <w:t>Eligibility Process Document</w:t>
              </w:r>
            </w:hyperlink>
            <w:r>
              <w:rPr>
                <w:rStyle w:val="EndnoteReference"/>
                <w:rFonts w:asciiTheme="minorHAnsi" w:hAnsiTheme="minorHAnsi"/>
                <w:sz w:val="22"/>
                <w:szCs w:val="24"/>
              </w:rPr>
              <w:endnoteReference w:id="103"/>
            </w:r>
          </w:p>
        </w:tc>
        <w:tc>
          <w:tcPr>
            <w:tcW w:w="2615" w:type="dxa"/>
          </w:tcPr>
          <w:p w14:paraId="7573DF7B" w14:textId="0C048C79" w:rsidR="004E4D0A" w:rsidRPr="002F406F" w:rsidRDefault="004E4D0A" w:rsidP="002F406F">
            <w:pPr>
              <w:spacing w:after="0" w:line="240" w:lineRule="auto"/>
              <w:ind w:left="342" w:hanging="342"/>
              <w:rPr>
                <w:rFonts w:asciiTheme="minorHAnsi" w:hAnsiTheme="minorHAnsi"/>
                <w:sz w:val="22"/>
                <w:szCs w:val="24"/>
              </w:rPr>
            </w:pPr>
            <w:r>
              <w:rPr>
                <w:rFonts w:asciiTheme="minorHAnsi" w:hAnsiTheme="minorHAnsi"/>
                <w:sz w:val="22"/>
                <w:szCs w:val="24"/>
              </w:rPr>
              <w:t>Athletic Director</w:t>
            </w:r>
          </w:p>
        </w:tc>
        <w:tc>
          <w:tcPr>
            <w:tcW w:w="1383" w:type="dxa"/>
          </w:tcPr>
          <w:p w14:paraId="79516DFD" w14:textId="046A77A7" w:rsidR="004E4D0A" w:rsidRDefault="004E4D0A" w:rsidP="002F406F">
            <w:pPr>
              <w:spacing w:after="0" w:line="240" w:lineRule="auto"/>
              <w:rPr>
                <w:rFonts w:asciiTheme="minorHAnsi" w:hAnsiTheme="minorHAnsi"/>
                <w:sz w:val="22"/>
                <w:szCs w:val="24"/>
              </w:rPr>
            </w:pPr>
            <w:r>
              <w:rPr>
                <w:rFonts w:asciiTheme="minorHAnsi" w:hAnsiTheme="minorHAnsi"/>
                <w:sz w:val="22"/>
                <w:szCs w:val="24"/>
              </w:rPr>
              <w:t>Completed</w:t>
            </w:r>
          </w:p>
        </w:tc>
        <w:tc>
          <w:tcPr>
            <w:tcW w:w="3094" w:type="dxa"/>
          </w:tcPr>
          <w:p w14:paraId="43F569F0" w14:textId="4F7C35D6" w:rsidR="004E4D0A" w:rsidRPr="002F406F" w:rsidRDefault="004E4D0A" w:rsidP="007641DE">
            <w:pPr>
              <w:spacing w:after="0" w:line="240" w:lineRule="auto"/>
              <w:rPr>
                <w:rFonts w:asciiTheme="minorHAnsi" w:hAnsiTheme="minorHAnsi"/>
                <w:sz w:val="22"/>
                <w:szCs w:val="24"/>
              </w:rPr>
            </w:pPr>
            <w:r>
              <w:rPr>
                <w:rFonts w:asciiTheme="minorHAnsi" w:hAnsiTheme="minorHAnsi"/>
                <w:sz w:val="22"/>
                <w:szCs w:val="24"/>
              </w:rPr>
              <w:t>All faculty understand the processes to ensure that SMC student athletes are eligible to play on intercollegiate teams.</w:t>
            </w:r>
          </w:p>
        </w:tc>
      </w:tr>
      <w:tr w:rsidR="004E4D0A" w:rsidRPr="002F406F" w14:paraId="2589BF5C" w14:textId="77777777" w:rsidTr="007037AA">
        <w:tc>
          <w:tcPr>
            <w:tcW w:w="2124" w:type="dxa"/>
          </w:tcPr>
          <w:p w14:paraId="15923E22" w14:textId="2E24EC10" w:rsidR="004E4D0A" w:rsidRPr="002F406F" w:rsidRDefault="004E4D0A" w:rsidP="002F406F">
            <w:pPr>
              <w:spacing w:after="0" w:line="240" w:lineRule="auto"/>
              <w:rPr>
                <w:rFonts w:asciiTheme="minorHAnsi" w:hAnsiTheme="minorHAnsi"/>
                <w:sz w:val="22"/>
                <w:szCs w:val="24"/>
              </w:rPr>
            </w:pPr>
            <w:r>
              <w:rPr>
                <w:rFonts w:asciiTheme="minorHAnsi" w:hAnsiTheme="minorHAnsi"/>
                <w:sz w:val="22"/>
                <w:szCs w:val="24"/>
              </w:rPr>
              <w:lastRenderedPageBreak/>
              <w:t xml:space="preserve">Develop a </w:t>
            </w:r>
            <w:hyperlink r:id="rId110" w:history="1">
              <w:r w:rsidRPr="00925ACA">
                <w:rPr>
                  <w:rStyle w:val="Hyperlink"/>
                  <w:rFonts w:asciiTheme="minorHAnsi" w:hAnsiTheme="minorHAnsi"/>
                  <w:sz w:val="22"/>
                  <w:szCs w:val="24"/>
                </w:rPr>
                <w:t>Recruiting Plan</w:t>
              </w:r>
            </w:hyperlink>
            <w:r>
              <w:rPr>
                <w:rStyle w:val="EndnoteReference"/>
                <w:rFonts w:asciiTheme="minorHAnsi" w:hAnsiTheme="minorHAnsi"/>
                <w:sz w:val="22"/>
                <w:szCs w:val="24"/>
              </w:rPr>
              <w:endnoteReference w:id="104"/>
            </w:r>
          </w:p>
        </w:tc>
        <w:tc>
          <w:tcPr>
            <w:tcW w:w="2615" w:type="dxa"/>
          </w:tcPr>
          <w:p w14:paraId="26666D67" w14:textId="69011DCF" w:rsidR="004E4D0A" w:rsidRPr="002F406F" w:rsidRDefault="004E4D0A" w:rsidP="002F406F">
            <w:pPr>
              <w:spacing w:after="0" w:line="240" w:lineRule="auto"/>
              <w:ind w:left="342" w:hanging="342"/>
              <w:rPr>
                <w:rFonts w:asciiTheme="minorHAnsi" w:hAnsiTheme="minorHAnsi"/>
                <w:sz w:val="22"/>
                <w:szCs w:val="24"/>
              </w:rPr>
            </w:pPr>
            <w:r>
              <w:rPr>
                <w:rFonts w:asciiTheme="minorHAnsi" w:hAnsiTheme="minorHAnsi"/>
                <w:sz w:val="22"/>
                <w:szCs w:val="24"/>
              </w:rPr>
              <w:t>Athletic Director</w:t>
            </w:r>
          </w:p>
        </w:tc>
        <w:tc>
          <w:tcPr>
            <w:tcW w:w="1383" w:type="dxa"/>
          </w:tcPr>
          <w:p w14:paraId="427FD419" w14:textId="6AE1809D" w:rsidR="004E4D0A" w:rsidRPr="002F406F" w:rsidRDefault="004E4D0A" w:rsidP="002F406F">
            <w:pPr>
              <w:spacing w:after="0" w:line="240" w:lineRule="auto"/>
              <w:rPr>
                <w:rFonts w:asciiTheme="minorHAnsi" w:hAnsiTheme="minorHAnsi"/>
                <w:sz w:val="22"/>
                <w:szCs w:val="24"/>
              </w:rPr>
            </w:pPr>
            <w:r>
              <w:rPr>
                <w:rFonts w:asciiTheme="minorHAnsi" w:hAnsiTheme="minorHAnsi"/>
                <w:sz w:val="22"/>
                <w:szCs w:val="24"/>
              </w:rPr>
              <w:t>Completed</w:t>
            </w:r>
          </w:p>
        </w:tc>
        <w:tc>
          <w:tcPr>
            <w:tcW w:w="3094" w:type="dxa"/>
          </w:tcPr>
          <w:p w14:paraId="3CF88817" w14:textId="044C80A7" w:rsidR="004E4D0A" w:rsidRPr="002F406F" w:rsidRDefault="004E4D0A" w:rsidP="00D34215">
            <w:pPr>
              <w:spacing w:after="0" w:line="240" w:lineRule="auto"/>
              <w:rPr>
                <w:rFonts w:asciiTheme="minorHAnsi" w:hAnsiTheme="minorHAnsi"/>
                <w:sz w:val="22"/>
                <w:szCs w:val="24"/>
              </w:rPr>
            </w:pPr>
            <w:r>
              <w:rPr>
                <w:rFonts w:asciiTheme="minorHAnsi" w:hAnsiTheme="minorHAnsi"/>
                <w:sz w:val="22"/>
                <w:szCs w:val="24"/>
              </w:rPr>
              <w:t>All faculty understand the requirements and restrictions associated with student athlete recruitment.</w:t>
            </w:r>
          </w:p>
        </w:tc>
      </w:tr>
      <w:tr w:rsidR="004E4D0A" w:rsidRPr="002F406F" w14:paraId="3FE2A481" w14:textId="77777777" w:rsidTr="007037AA">
        <w:tc>
          <w:tcPr>
            <w:tcW w:w="2124" w:type="dxa"/>
          </w:tcPr>
          <w:p w14:paraId="368EED12" w14:textId="288CFDC5" w:rsidR="004E4D0A" w:rsidRPr="002F406F" w:rsidRDefault="004E4D0A" w:rsidP="0092388A">
            <w:pPr>
              <w:spacing w:after="0" w:line="240" w:lineRule="auto"/>
              <w:rPr>
                <w:rFonts w:asciiTheme="minorHAnsi" w:hAnsiTheme="minorHAnsi"/>
                <w:sz w:val="22"/>
                <w:szCs w:val="24"/>
              </w:rPr>
            </w:pPr>
            <w:r w:rsidRPr="002F406F">
              <w:rPr>
                <w:rFonts w:asciiTheme="minorHAnsi" w:hAnsiTheme="minorHAnsi"/>
                <w:sz w:val="22"/>
                <w:szCs w:val="24"/>
              </w:rPr>
              <w:t>Require CCCAA training</w:t>
            </w:r>
            <w:r>
              <w:rPr>
                <w:rFonts w:asciiTheme="minorHAnsi" w:hAnsiTheme="minorHAnsi"/>
                <w:sz w:val="22"/>
                <w:szCs w:val="24"/>
              </w:rPr>
              <w:t xml:space="preserve"> for all Athletics program personnel</w:t>
            </w:r>
            <w:r w:rsidRPr="002F406F">
              <w:rPr>
                <w:rFonts w:asciiTheme="minorHAnsi" w:hAnsiTheme="minorHAnsi"/>
                <w:sz w:val="22"/>
                <w:szCs w:val="24"/>
              </w:rPr>
              <w:t>.</w:t>
            </w:r>
          </w:p>
        </w:tc>
        <w:tc>
          <w:tcPr>
            <w:tcW w:w="2615" w:type="dxa"/>
          </w:tcPr>
          <w:p w14:paraId="4D57AE03" w14:textId="77777777" w:rsidR="004E4D0A" w:rsidRPr="002F406F" w:rsidRDefault="004E4D0A" w:rsidP="002F406F">
            <w:pPr>
              <w:spacing w:after="0" w:line="240" w:lineRule="auto"/>
              <w:ind w:left="342" w:hanging="342"/>
              <w:rPr>
                <w:rFonts w:asciiTheme="minorHAnsi" w:hAnsiTheme="minorHAnsi"/>
                <w:sz w:val="22"/>
                <w:szCs w:val="24"/>
              </w:rPr>
            </w:pPr>
            <w:r w:rsidRPr="002F406F">
              <w:rPr>
                <w:rFonts w:asciiTheme="minorHAnsi" w:hAnsiTheme="minorHAnsi"/>
                <w:sz w:val="22"/>
                <w:szCs w:val="24"/>
              </w:rPr>
              <w:t>VP, Student Affairs</w:t>
            </w:r>
          </w:p>
          <w:p w14:paraId="62ECF7D0" w14:textId="728A8B9A" w:rsidR="004E4D0A" w:rsidRPr="002F406F" w:rsidRDefault="004E4D0A" w:rsidP="002F406F">
            <w:pPr>
              <w:spacing w:after="0" w:line="240" w:lineRule="auto"/>
              <w:ind w:left="342" w:hanging="342"/>
              <w:rPr>
                <w:rFonts w:asciiTheme="minorHAnsi" w:hAnsiTheme="minorHAnsi"/>
                <w:sz w:val="22"/>
                <w:szCs w:val="24"/>
              </w:rPr>
            </w:pPr>
            <w:r w:rsidRPr="002F406F">
              <w:rPr>
                <w:rFonts w:asciiTheme="minorHAnsi" w:hAnsiTheme="minorHAnsi"/>
                <w:sz w:val="22"/>
                <w:szCs w:val="24"/>
              </w:rPr>
              <w:t>VP, Enrollment Development</w:t>
            </w:r>
          </w:p>
          <w:p w14:paraId="24298FF3" w14:textId="165D0520" w:rsidR="004E4D0A" w:rsidRPr="002F406F" w:rsidRDefault="004E4D0A" w:rsidP="002F406F">
            <w:pPr>
              <w:spacing w:after="0" w:line="240" w:lineRule="auto"/>
              <w:ind w:left="342" w:hanging="342"/>
              <w:rPr>
                <w:rFonts w:asciiTheme="minorHAnsi" w:hAnsiTheme="minorHAnsi"/>
                <w:sz w:val="22"/>
                <w:szCs w:val="24"/>
              </w:rPr>
            </w:pPr>
            <w:r w:rsidRPr="002F406F">
              <w:rPr>
                <w:rFonts w:asciiTheme="minorHAnsi" w:hAnsiTheme="minorHAnsi"/>
                <w:sz w:val="22"/>
                <w:szCs w:val="24"/>
              </w:rPr>
              <w:t>Athletic Director</w:t>
            </w:r>
          </w:p>
        </w:tc>
        <w:tc>
          <w:tcPr>
            <w:tcW w:w="1383" w:type="dxa"/>
          </w:tcPr>
          <w:p w14:paraId="698430E5" w14:textId="05E4B800"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2016-2017</w:t>
            </w:r>
          </w:p>
        </w:tc>
        <w:tc>
          <w:tcPr>
            <w:tcW w:w="3094" w:type="dxa"/>
          </w:tcPr>
          <w:p w14:paraId="0F54B64F" w14:textId="43F02B09"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All faculty and staff will pass the compliance exam and will receive a copy of the CCCAA Decorum Policy.</w:t>
            </w:r>
          </w:p>
        </w:tc>
      </w:tr>
      <w:tr w:rsidR="004E4D0A" w:rsidRPr="002F406F" w14:paraId="0443A77D" w14:textId="77777777" w:rsidTr="007037AA">
        <w:tc>
          <w:tcPr>
            <w:tcW w:w="2124" w:type="dxa"/>
          </w:tcPr>
          <w:p w14:paraId="605BEA66" w14:textId="55761D33" w:rsidR="004E4D0A" w:rsidRPr="0068523A" w:rsidRDefault="004E4D0A" w:rsidP="002F406F">
            <w:pPr>
              <w:spacing w:after="0" w:line="240" w:lineRule="auto"/>
              <w:rPr>
                <w:rFonts w:asciiTheme="minorHAnsi" w:hAnsiTheme="minorHAnsi"/>
                <w:sz w:val="22"/>
                <w:szCs w:val="24"/>
              </w:rPr>
            </w:pPr>
            <w:r w:rsidRPr="0068523A">
              <w:rPr>
                <w:rFonts w:asciiTheme="minorHAnsi" w:hAnsiTheme="minorHAnsi"/>
                <w:sz w:val="22"/>
                <w:szCs w:val="24"/>
              </w:rPr>
              <w:t xml:space="preserve">Require that all coaches submit a </w:t>
            </w:r>
            <w:hyperlink r:id="rId111" w:history="1">
              <w:r w:rsidRPr="0068523A">
                <w:rPr>
                  <w:rStyle w:val="Hyperlink"/>
                  <w:rFonts w:asciiTheme="minorHAnsi" w:hAnsiTheme="minorHAnsi"/>
                  <w:sz w:val="22"/>
                  <w:szCs w:val="24"/>
                </w:rPr>
                <w:t>monthly recruitment activity log</w:t>
              </w:r>
            </w:hyperlink>
            <w:r w:rsidRPr="0068523A">
              <w:rPr>
                <w:rFonts w:asciiTheme="minorHAnsi" w:hAnsiTheme="minorHAnsi"/>
                <w:sz w:val="22"/>
                <w:szCs w:val="24"/>
              </w:rPr>
              <w:t>.</w:t>
            </w:r>
            <w:r w:rsidRPr="0068523A">
              <w:rPr>
                <w:rStyle w:val="EndnoteReference"/>
                <w:rFonts w:asciiTheme="minorHAnsi" w:hAnsiTheme="minorHAnsi"/>
                <w:sz w:val="22"/>
                <w:szCs w:val="24"/>
              </w:rPr>
              <w:t xml:space="preserve"> </w:t>
            </w:r>
            <w:r w:rsidRPr="0068523A">
              <w:rPr>
                <w:rStyle w:val="EndnoteReference"/>
                <w:rFonts w:asciiTheme="minorHAnsi" w:hAnsiTheme="minorHAnsi"/>
                <w:sz w:val="22"/>
                <w:szCs w:val="24"/>
              </w:rPr>
              <w:endnoteReference w:id="105"/>
            </w:r>
          </w:p>
        </w:tc>
        <w:tc>
          <w:tcPr>
            <w:tcW w:w="2615" w:type="dxa"/>
          </w:tcPr>
          <w:p w14:paraId="413C3AD9" w14:textId="247A3EA5" w:rsidR="004E4D0A" w:rsidRPr="002F406F" w:rsidRDefault="004E4D0A" w:rsidP="002F406F">
            <w:pPr>
              <w:spacing w:after="0" w:line="240" w:lineRule="auto"/>
              <w:ind w:left="342" w:hanging="342"/>
              <w:rPr>
                <w:rFonts w:asciiTheme="minorHAnsi" w:hAnsiTheme="minorHAnsi"/>
                <w:sz w:val="22"/>
                <w:szCs w:val="24"/>
              </w:rPr>
            </w:pPr>
            <w:r w:rsidRPr="002F406F">
              <w:rPr>
                <w:rFonts w:asciiTheme="minorHAnsi" w:hAnsiTheme="minorHAnsi"/>
                <w:sz w:val="22"/>
                <w:szCs w:val="24"/>
              </w:rPr>
              <w:t>Athletic Director</w:t>
            </w:r>
          </w:p>
        </w:tc>
        <w:tc>
          <w:tcPr>
            <w:tcW w:w="1383" w:type="dxa"/>
          </w:tcPr>
          <w:p w14:paraId="3EAA70F9" w14:textId="21A530FC"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Complete</w:t>
            </w:r>
            <w:r>
              <w:rPr>
                <w:rFonts w:asciiTheme="minorHAnsi" w:hAnsiTheme="minorHAnsi"/>
                <w:sz w:val="22"/>
                <w:szCs w:val="24"/>
              </w:rPr>
              <w:t>d</w:t>
            </w:r>
          </w:p>
        </w:tc>
        <w:tc>
          <w:tcPr>
            <w:tcW w:w="3094" w:type="dxa"/>
          </w:tcPr>
          <w:p w14:paraId="2BBCC7A4" w14:textId="32CCE6FB"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Log documents and recruitment activities.</w:t>
            </w:r>
          </w:p>
        </w:tc>
      </w:tr>
      <w:tr w:rsidR="004E4D0A" w:rsidRPr="002F406F" w14:paraId="721D93C2" w14:textId="77777777" w:rsidTr="007037AA">
        <w:tc>
          <w:tcPr>
            <w:tcW w:w="2124" w:type="dxa"/>
          </w:tcPr>
          <w:p w14:paraId="544655E9" w14:textId="506028CC" w:rsidR="004E4D0A" w:rsidRPr="0068523A" w:rsidRDefault="004E4D0A" w:rsidP="00925ACA">
            <w:pPr>
              <w:spacing w:after="0" w:line="240" w:lineRule="auto"/>
              <w:rPr>
                <w:rFonts w:asciiTheme="minorHAnsi" w:hAnsiTheme="minorHAnsi"/>
                <w:sz w:val="22"/>
                <w:szCs w:val="24"/>
              </w:rPr>
            </w:pPr>
            <w:r w:rsidRPr="0068523A">
              <w:rPr>
                <w:rFonts w:asciiTheme="minorHAnsi" w:hAnsiTheme="minorHAnsi"/>
                <w:sz w:val="22"/>
                <w:szCs w:val="24"/>
              </w:rPr>
              <w:t>Establish a monthly “Coaches’ Corner” meeting.</w:t>
            </w:r>
          </w:p>
        </w:tc>
        <w:tc>
          <w:tcPr>
            <w:tcW w:w="2615" w:type="dxa"/>
          </w:tcPr>
          <w:p w14:paraId="63A05A7E" w14:textId="77777777" w:rsidR="004E4D0A" w:rsidRPr="002F406F" w:rsidRDefault="004E4D0A" w:rsidP="002F406F">
            <w:pPr>
              <w:spacing w:after="0" w:line="240" w:lineRule="auto"/>
              <w:ind w:left="342" w:hanging="342"/>
              <w:rPr>
                <w:rFonts w:asciiTheme="minorHAnsi" w:hAnsiTheme="minorHAnsi"/>
                <w:sz w:val="22"/>
                <w:szCs w:val="24"/>
              </w:rPr>
            </w:pPr>
            <w:r w:rsidRPr="002F406F">
              <w:rPr>
                <w:rFonts w:asciiTheme="minorHAnsi" w:hAnsiTheme="minorHAnsi"/>
                <w:sz w:val="22"/>
                <w:szCs w:val="24"/>
              </w:rPr>
              <w:t>Athletic Director</w:t>
            </w:r>
          </w:p>
          <w:p w14:paraId="295A9E5E" w14:textId="5B355D65" w:rsidR="004E4D0A" w:rsidRPr="002F406F" w:rsidRDefault="004E4D0A" w:rsidP="002F406F">
            <w:pPr>
              <w:spacing w:after="0" w:line="240" w:lineRule="auto"/>
              <w:ind w:left="342" w:hanging="342"/>
              <w:rPr>
                <w:rFonts w:asciiTheme="minorHAnsi" w:hAnsiTheme="minorHAnsi"/>
                <w:sz w:val="22"/>
                <w:szCs w:val="24"/>
              </w:rPr>
            </w:pPr>
            <w:r w:rsidRPr="002F406F">
              <w:rPr>
                <w:rFonts w:asciiTheme="minorHAnsi" w:hAnsiTheme="minorHAnsi"/>
                <w:sz w:val="22"/>
                <w:szCs w:val="24"/>
              </w:rPr>
              <w:t>Coaches</w:t>
            </w:r>
          </w:p>
        </w:tc>
        <w:tc>
          <w:tcPr>
            <w:tcW w:w="1383" w:type="dxa"/>
          </w:tcPr>
          <w:p w14:paraId="147A4402" w14:textId="3B263B16"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2016-2017</w:t>
            </w:r>
          </w:p>
        </w:tc>
        <w:tc>
          <w:tcPr>
            <w:tcW w:w="3094" w:type="dxa"/>
          </w:tcPr>
          <w:p w14:paraId="318FBB9F" w14:textId="54512848" w:rsidR="004E4D0A" w:rsidRPr="002F406F" w:rsidRDefault="004E4D0A" w:rsidP="002F406F">
            <w:pPr>
              <w:spacing w:after="0" w:line="240" w:lineRule="auto"/>
              <w:rPr>
                <w:rFonts w:asciiTheme="minorHAnsi" w:hAnsiTheme="minorHAnsi"/>
                <w:sz w:val="22"/>
                <w:szCs w:val="24"/>
              </w:rPr>
            </w:pPr>
            <w:r w:rsidRPr="002F406F">
              <w:rPr>
                <w:rFonts w:asciiTheme="minorHAnsi" w:hAnsiTheme="minorHAnsi"/>
                <w:sz w:val="22"/>
                <w:szCs w:val="24"/>
              </w:rPr>
              <w:t>Various topics related to maintaining adherence to CCCAA rules and regulations will be discussed.  Potential issues will be identified and addressed.</w:t>
            </w:r>
          </w:p>
        </w:tc>
      </w:tr>
    </w:tbl>
    <w:p w14:paraId="7F73E7EF" w14:textId="19BC8BD0" w:rsidR="004E4D0A" w:rsidRPr="005A1799" w:rsidRDefault="004E4D0A" w:rsidP="00F22165">
      <w:pPr>
        <w:pStyle w:val="NoSpacing"/>
        <w:rPr>
          <w:rFonts w:ascii="Times New Roman" w:hAnsi="Times New Roman"/>
          <w:sz w:val="24"/>
          <w:szCs w:val="24"/>
        </w:rPr>
      </w:pPr>
    </w:p>
    <w:p w14:paraId="0E05832B" w14:textId="77777777" w:rsidR="004E4D0A" w:rsidRDefault="004E4D0A" w:rsidP="00F22165">
      <w:pPr>
        <w:spacing w:after="0" w:line="240" w:lineRule="auto"/>
        <w:rPr>
          <w:rStyle w:val="Strong"/>
          <w:szCs w:val="24"/>
        </w:rPr>
      </w:pPr>
    </w:p>
    <w:p w14:paraId="4E37DE1C" w14:textId="26625D0B" w:rsidR="004E4D0A" w:rsidRPr="000D20A5" w:rsidRDefault="004E4D0A" w:rsidP="00397959">
      <w:pPr>
        <w:keepNext/>
        <w:keepLines/>
        <w:tabs>
          <w:tab w:val="left" w:pos="900"/>
        </w:tabs>
        <w:autoSpaceDE w:val="0"/>
        <w:autoSpaceDN w:val="0"/>
        <w:adjustRightInd w:val="0"/>
        <w:spacing w:after="0" w:line="240" w:lineRule="auto"/>
        <w:rPr>
          <w:rStyle w:val="Strong"/>
          <w:sz w:val="28"/>
          <w:szCs w:val="28"/>
        </w:rPr>
      </w:pPr>
      <w:r>
        <w:rPr>
          <w:rStyle w:val="Strong"/>
          <w:szCs w:val="24"/>
        </w:rPr>
        <w:t>IC.14</w:t>
      </w:r>
      <w:r>
        <w:rPr>
          <w:rStyle w:val="Strong"/>
          <w:szCs w:val="24"/>
        </w:rPr>
        <w:tab/>
      </w:r>
      <w:r w:rsidRPr="00EC1E1C">
        <w:rPr>
          <w:rStyle w:val="Strong"/>
          <w:szCs w:val="24"/>
        </w:rPr>
        <w:t xml:space="preserve">The institution ensures that its commitments to high quality education, student achievement and student learning are paramount to other objectives such as generating financial </w:t>
      </w:r>
      <w:r w:rsidRPr="00F0690A">
        <w:rPr>
          <w:rStyle w:val="Strong"/>
          <w:bCs w:val="0"/>
          <w:szCs w:val="24"/>
        </w:rPr>
        <w:t>returns</w:t>
      </w:r>
      <w:r w:rsidRPr="00EC1E1C">
        <w:rPr>
          <w:rStyle w:val="Strong"/>
          <w:szCs w:val="24"/>
        </w:rPr>
        <w:t xml:space="preserve"> for investors, contributing to a related or parent organization, or supporting external interests.</w:t>
      </w:r>
    </w:p>
    <w:p w14:paraId="418DBCFD" w14:textId="77777777" w:rsidR="004E4D0A" w:rsidRDefault="004E4D0A" w:rsidP="007037AA">
      <w:pPr>
        <w:pStyle w:val="xmsonormal"/>
        <w:keepNext/>
        <w:spacing w:before="120" w:beforeAutospacing="0" w:after="120" w:afterAutospacing="0"/>
        <w:rPr>
          <w:b/>
          <w:bCs/>
          <w:i/>
          <w:color w:val="000000"/>
          <w:u w:val="single"/>
        </w:rPr>
      </w:pPr>
      <w:r>
        <w:rPr>
          <w:b/>
          <w:bCs/>
          <w:i/>
          <w:color w:val="000000"/>
          <w:u w:val="single"/>
        </w:rPr>
        <w:t>Evidence of Meeting the Standard</w:t>
      </w:r>
    </w:p>
    <w:p w14:paraId="6481975A" w14:textId="77A35F9E" w:rsidR="004E4D0A" w:rsidRDefault="004E4D0A" w:rsidP="007037AA">
      <w:pPr>
        <w:spacing w:before="120" w:after="120" w:line="240" w:lineRule="auto"/>
        <w:contextualSpacing/>
        <w:rPr>
          <w:bCs/>
          <w:color w:val="000000"/>
        </w:rPr>
      </w:pPr>
      <w:r w:rsidRPr="00EC1E1C">
        <w:rPr>
          <w:bCs/>
          <w:color w:val="000000"/>
        </w:rPr>
        <w:t>As a publicly funded institution</w:t>
      </w:r>
      <w:r>
        <w:rPr>
          <w:bCs/>
          <w:color w:val="000000"/>
        </w:rPr>
        <w:t xml:space="preserve"> governed by the California Community College Chancellor’s Office, Santa Monica College is committed to providing a high quality education to all members of the community. As noted in its Vision and Mission statements, and outlined in its Institutional Learning Outcomes, Supporting Goals, and Strategic Initiatives, student achievement and student learning are </w:t>
      </w:r>
      <w:r w:rsidRPr="00ED70FE">
        <w:rPr>
          <w:color w:val="000000"/>
          <w:szCs w:val="24"/>
        </w:rPr>
        <w:t>paramount</w:t>
      </w:r>
      <w:r>
        <w:rPr>
          <w:bCs/>
          <w:color w:val="000000"/>
        </w:rPr>
        <w:t xml:space="preserve"> to other potential objectives.  The College does not have objectives to generate financial returns for investors, contributing to related or parent organizations or support of external interests. The College’s</w:t>
      </w:r>
      <w:r w:rsidRPr="00EC1E1C">
        <w:rPr>
          <w:bCs/>
          <w:color w:val="000000"/>
        </w:rPr>
        <w:t xml:space="preserve"> primary constit</w:t>
      </w:r>
      <w:r>
        <w:rPr>
          <w:bCs/>
          <w:color w:val="000000"/>
        </w:rPr>
        <w:t>uents are its</w:t>
      </w:r>
      <w:r w:rsidRPr="00EC1E1C">
        <w:rPr>
          <w:bCs/>
          <w:color w:val="000000"/>
        </w:rPr>
        <w:t xml:space="preserve"> students</w:t>
      </w:r>
      <w:r>
        <w:rPr>
          <w:bCs/>
          <w:color w:val="000000"/>
        </w:rPr>
        <w:t xml:space="preserve">, although the College also strives to address the needs and concerns of its faculty and staff </w:t>
      </w:r>
      <w:r w:rsidRPr="00EC1E1C">
        <w:rPr>
          <w:bCs/>
          <w:color w:val="000000"/>
        </w:rPr>
        <w:t>and the</w:t>
      </w:r>
      <w:r>
        <w:rPr>
          <w:bCs/>
          <w:color w:val="000000"/>
        </w:rPr>
        <w:t xml:space="preserve"> communities it serves, including the</w:t>
      </w:r>
      <w:r w:rsidRPr="00EC1E1C">
        <w:rPr>
          <w:bCs/>
          <w:color w:val="000000"/>
        </w:rPr>
        <w:t xml:space="preserve"> taxpayers</w:t>
      </w:r>
      <w:r>
        <w:rPr>
          <w:bCs/>
          <w:color w:val="000000"/>
        </w:rPr>
        <w:t xml:space="preserve"> and donors who help ensure that the College has the financial resources necessary to achieve its Mission. </w:t>
      </w:r>
    </w:p>
    <w:p w14:paraId="1FE9F5D1" w14:textId="5DD19392" w:rsidR="004E4D0A" w:rsidRDefault="004E4D0A" w:rsidP="007037AA">
      <w:pPr>
        <w:spacing w:before="120" w:after="120" w:line="240" w:lineRule="auto"/>
        <w:rPr>
          <w:bCs/>
          <w:color w:val="000000"/>
          <w:szCs w:val="24"/>
        </w:rPr>
      </w:pPr>
      <w:r w:rsidRPr="00EC1E1C">
        <w:rPr>
          <w:bCs/>
          <w:color w:val="000000"/>
          <w:szCs w:val="24"/>
        </w:rPr>
        <w:t xml:space="preserve">To </w:t>
      </w:r>
      <w:r>
        <w:rPr>
          <w:bCs/>
          <w:color w:val="000000"/>
          <w:szCs w:val="24"/>
        </w:rPr>
        <w:t>help enforce its</w:t>
      </w:r>
      <w:r w:rsidRPr="00EC1E1C">
        <w:rPr>
          <w:bCs/>
          <w:color w:val="000000"/>
          <w:szCs w:val="24"/>
        </w:rPr>
        <w:t xml:space="preserve"> commitment to students rather than </w:t>
      </w:r>
      <w:r>
        <w:rPr>
          <w:bCs/>
          <w:color w:val="000000"/>
          <w:szCs w:val="24"/>
        </w:rPr>
        <w:t>financial returns, the C</w:t>
      </w:r>
      <w:r w:rsidRPr="00EC1E1C">
        <w:rPr>
          <w:bCs/>
          <w:color w:val="000000"/>
          <w:szCs w:val="24"/>
        </w:rPr>
        <w:t>olleg</w:t>
      </w:r>
      <w:r>
        <w:rPr>
          <w:bCs/>
          <w:color w:val="000000"/>
          <w:szCs w:val="24"/>
        </w:rPr>
        <w:t xml:space="preserve">e has enacted </w:t>
      </w:r>
      <w:hyperlink r:id="rId112" w:history="1">
        <w:r w:rsidRPr="007660D1">
          <w:rPr>
            <w:rStyle w:val="Hyperlink"/>
            <w:bCs/>
            <w:szCs w:val="24"/>
          </w:rPr>
          <w:t>Board Policy 2160, Conflict of Interest Code, and BP 2161, Place of Filing of Statements of Economic Interest</w:t>
        </w:r>
      </w:hyperlink>
      <w:r>
        <w:rPr>
          <w:bCs/>
          <w:color w:val="000000"/>
          <w:szCs w:val="24"/>
        </w:rPr>
        <w:t>.</w:t>
      </w:r>
      <w:r w:rsidRPr="007660D1">
        <w:rPr>
          <w:rStyle w:val="EndnoteReference"/>
          <w:bCs/>
          <w:color w:val="000000"/>
          <w:szCs w:val="24"/>
        </w:rPr>
        <w:t xml:space="preserve"> </w:t>
      </w:r>
      <w:r>
        <w:rPr>
          <w:rStyle w:val="EndnoteReference"/>
          <w:bCs/>
          <w:color w:val="000000"/>
          <w:szCs w:val="24"/>
        </w:rPr>
        <w:endnoteReference w:id="106"/>
      </w:r>
      <w:r w:rsidRPr="00EC1E1C">
        <w:rPr>
          <w:bCs/>
          <w:color w:val="000000"/>
          <w:szCs w:val="24"/>
        </w:rPr>
        <w:t xml:space="preserve"> </w:t>
      </w:r>
      <w:r>
        <w:rPr>
          <w:bCs/>
          <w:color w:val="000000"/>
          <w:szCs w:val="24"/>
        </w:rPr>
        <w:t xml:space="preserve"> </w:t>
      </w:r>
      <w:hyperlink r:id="rId113" w:history="1">
        <w:r w:rsidRPr="00957092">
          <w:rPr>
            <w:rStyle w:val="Hyperlink"/>
            <w:bCs/>
            <w:szCs w:val="24"/>
          </w:rPr>
          <w:t>Board Policy 2163, Conflict of Interest Code Designated Positions</w:t>
        </w:r>
      </w:hyperlink>
      <w:r>
        <w:rPr>
          <w:bCs/>
          <w:color w:val="000000"/>
          <w:szCs w:val="24"/>
        </w:rPr>
        <w:t>,</w:t>
      </w:r>
      <w:r>
        <w:rPr>
          <w:rStyle w:val="EndnoteReference"/>
          <w:bCs/>
          <w:color w:val="000000"/>
          <w:szCs w:val="24"/>
        </w:rPr>
        <w:endnoteReference w:id="107"/>
      </w:r>
      <w:r w:rsidRPr="00EC1E1C">
        <w:rPr>
          <w:bCs/>
          <w:color w:val="000000"/>
          <w:szCs w:val="24"/>
        </w:rPr>
        <w:t xml:space="preserve"> </w:t>
      </w:r>
      <w:r>
        <w:rPr>
          <w:bCs/>
          <w:color w:val="000000"/>
          <w:szCs w:val="24"/>
        </w:rPr>
        <w:t>outlines all of the positions within the C</w:t>
      </w:r>
      <w:r w:rsidRPr="00EC1E1C">
        <w:rPr>
          <w:bCs/>
          <w:color w:val="000000"/>
          <w:szCs w:val="24"/>
        </w:rPr>
        <w:t>ollege that are mandated to complete the Statement of Economic Interests as required by the California Fair Po</w:t>
      </w:r>
      <w:r>
        <w:rPr>
          <w:bCs/>
          <w:color w:val="000000"/>
          <w:szCs w:val="24"/>
        </w:rPr>
        <w:t>litical Practices Commission.  The College monitors the completion and submission of these statements on an annual basis.</w:t>
      </w:r>
    </w:p>
    <w:p w14:paraId="19DA0785" w14:textId="1B619993" w:rsidR="004E4D0A" w:rsidRDefault="004E4D0A" w:rsidP="007037AA">
      <w:pPr>
        <w:spacing w:before="120" w:after="120" w:line="240" w:lineRule="auto"/>
        <w:rPr>
          <w:color w:val="000000"/>
          <w:szCs w:val="24"/>
        </w:rPr>
      </w:pPr>
      <w:r w:rsidRPr="00EC1E1C">
        <w:rPr>
          <w:bCs/>
          <w:color w:val="000000"/>
          <w:szCs w:val="24"/>
        </w:rPr>
        <w:lastRenderedPageBreak/>
        <w:t xml:space="preserve">To maintain </w:t>
      </w:r>
      <w:r w:rsidRPr="002B34CD">
        <w:rPr>
          <w:bCs/>
          <w:szCs w:val="24"/>
        </w:rPr>
        <w:t>fiscal responsibility</w:t>
      </w:r>
      <w:r>
        <w:rPr>
          <w:bCs/>
          <w:szCs w:val="24"/>
        </w:rPr>
        <w:t xml:space="preserve"> of its bonds, which were approved by</w:t>
      </w:r>
      <w:r w:rsidRPr="00EC1E1C">
        <w:rPr>
          <w:bCs/>
          <w:color w:val="000000"/>
          <w:szCs w:val="24"/>
        </w:rPr>
        <w:t xml:space="preserve"> </w:t>
      </w:r>
      <w:r>
        <w:rPr>
          <w:bCs/>
          <w:color w:val="000000"/>
          <w:szCs w:val="24"/>
        </w:rPr>
        <w:t>local taxpayers, the C</w:t>
      </w:r>
      <w:r w:rsidRPr="00EC1E1C">
        <w:rPr>
          <w:bCs/>
          <w:color w:val="000000"/>
          <w:szCs w:val="24"/>
        </w:rPr>
        <w:t>ollege has establ</w:t>
      </w:r>
      <w:r w:rsidRPr="00F43A03">
        <w:rPr>
          <w:bCs/>
          <w:color w:val="000000"/>
          <w:szCs w:val="24"/>
        </w:rPr>
        <w:t xml:space="preserve">ished the </w:t>
      </w:r>
      <w:hyperlink r:id="rId114" w:history="1">
        <w:r w:rsidRPr="00F43A03">
          <w:rPr>
            <w:rStyle w:val="Hyperlink"/>
            <w:bCs/>
            <w:szCs w:val="24"/>
          </w:rPr>
          <w:t>Citizens’ Bond Oversight Committee</w:t>
        </w:r>
      </w:hyperlink>
      <w:r>
        <w:rPr>
          <w:rStyle w:val="EndnoteReference"/>
          <w:bCs/>
          <w:color w:val="000000"/>
          <w:szCs w:val="24"/>
        </w:rPr>
        <w:endnoteReference w:id="108"/>
      </w:r>
      <w:r w:rsidRPr="00F43A03">
        <w:rPr>
          <w:bCs/>
          <w:color w:val="000000"/>
          <w:szCs w:val="24"/>
        </w:rPr>
        <w:t xml:space="preserve"> to review </w:t>
      </w:r>
      <w:hyperlink r:id="rId115" w:history="1">
        <w:r w:rsidRPr="00F43A03">
          <w:rPr>
            <w:rStyle w:val="Hyperlink"/>
            <w:bCs/>
            <w:szCs w:val="24"/>
          </w:rPr>
          <w:t>quarterly budget reports</w:t>
        </w:r>
      </w:hyperlink>
      <w:r w:rsidRPr="00F43A03">
        <w:rPr>
          <w:bCs/>
          <w:color w:val="000000"/>
          <w:szCs w:val="24"/>
        </w:rPr>
        <w:t>.</w:t>
      </w:r>
      <w:r w:rsidRPr="00F43A03">
        <w:rPr>
          <w:rStyle w:val="EndnoteReference"/>
          <w:bCs/>
          <w:color w:val="000000"/>
          <w:szCs w:val="24"/>
        </w:rPr>
        <w:endnoteReference w:id="109"/>
      </w:r>
      <w:r>
        <w:rPr>
          <w:bCs/>
          <w:color w:val="000000"/>
          <w:szCs w:val="24"/>
        </w:rPr>
        <w:t xml:space="preserve">  The primary responsibility of this committee is to ensure</w:t>
      </w:r>
      <w:r w:rsidRPr="00EC1E1C">
        <w:rPr>
          <w:bCs/>
          <w:color w:val="000000"/>
          <w:szCs w:val="24"/>
        </w:rPr>
        <w:t xml:space="preserve"> that bond proceeds are spent in the manner set forth in the corresponding ballot measures.</w:t>
      </w:r>
      <w:r>
        <w:rPr>
          <w:bCs/>
          <w:color w:val="000000"/>
          <w:szCs w:val="24"/>
        </w:rPr>
        <w:t xml:space="preserve">  All c</w:t>
      </w:r>
      <w:r w:rsidRPr="00EC1E1C">
        <w:rPr>
          <w:bCs/>
          <w:color w:val="000000"/>
          <w:szCs w:val="24"/>
        </w:rPr>
        <w:t xml:space="preserve">ommittee members provide an </w:t>
      </w:r>
      <w:r w:rsidRPr="00EC1E1C">
        <w:rPr>
          <w:bCs/>
          <w:i/>
          <w:iCs/>
          <w:color w:val="000000"/>
          <w:szCs w:val="24"/>
        </w:rPr>
        <w:t xml:space="preserve">Annual Declaration of Compliance </w:t>
      </w:r>
      <w:r>
        <w:rPr>
          <w:bCs/>
          <w:color w:val="000000"/>
          <w:szCs w:val="24"/>
        </w:rPr>
        <w:t>to certify that the C</w:t>
      </w:r>
      <w:r w:rsidRPr="00EC1E1C">
        <w:rPr>
          <w:bCs/>
          <w:color w:val="000000"/>
          <w:szCs w:val="24"/>
        </w:rPr>
        <w:t>ollege complies with the Conflict of Interest Policy</w:t>
      </w:r>
      <w:r w:rsidRPr="00EC1E1C">
        <w:rPr>
          <w:color w:val="000000"/>
          <w:szCs w:val="24"/>
        </w:rPr>
        <w:t>.</w:t>
      </w:r>
      <w:r>
        <w:rPr>
          <w:color w:val="000000"/>
          <w:szCs w:val="24"/>
        </w:rPr>
        <w:t xml:space="preserve"> </w:t>
      </w:r>
    </w:p>
    <w:p w14:paraId="4AF2B1A8" w14:textId="631ADD90" w:rsidR="004E4D0A" w:rsidRPr="00FE6EDB" w:rsidRDefault="004E4D0A" w:rsidP="007037AA">
      <w:pPr>
        <w:spacing w:before="120" w:after="120" w:line="240" w:lineRule="auto"/>
        <w:rPr>
          <w:szCs w:val="24"/>
        </w:rPr>
      </w:pPr>
      <w:r w:rsidRPr="00F72D50">
        <w:rPr>
          <w:szCs w:val="24"/>
        </w:rPr>
        <w:t>In April</w:t>
      </w:r>
      <w:r>
        <w:rPr>
          <w:szCs w:val="24"/>
        </w:rPr>
        <w:t xml:space="preserve"> 2015, Santa Monica College</w:t>
      </w:r>
      <w:r w:rsidRPr="00F72D50">
        <w:rPr>
          <w:szCs w:val="24"/>
        </w:rPr>
        <w:t>’s Board of Trustees</w:t>
      </w:r>
      <w:r>
        <w:rPr>
          <w:szCs w:val="24"/>
        </w:rPr>
        <w:t xml:space="preserve"> approved </w:t>
      </w:r>
      <w:hyperlink r:id="rId116" w:history="1">
        <w:r w:rsidRPr="00AE0061">
          <w:rPr>
            <w:rStyle w:val="Hyperlink"/>
            <w:szCs w:val="24"/>
          </w:rPr>
          <w:t>Board Policy 6116, Debt Issuance</w:t>
        </w:r>
      </w:hyperlink>
      <w:r w:rsidRPr="00F72D50">
        <w:rPr>
          <w:szCs w:val="24"/>
        </w:rPr>
        <w:t>,</w:t>
      </w:r>
      <w:r>
        <w:rPr>
          <w:rStyle w:val="EndnoteReference"/>
          <w:szCs w:val="24"/>
        </w:rPr>
        <w:endnoteReference w:id="110"/>
      </w:r>
      <w:r w:rsidRPr="00F72D50">
        <w:rPr>
          <w:szCs w:val="24"/>
        </w:rPr>
        <w:t xml:space="preserve"> which deals with the authorization required from the Board before the issuance of any debt obligati</w:t>
      </w:r>
      <w:r>
        <w:rPr>
          <w:szCs w:val="24"/>
        </w:rPr>
        <w:t>ons of the District, including g</w:t>
      </w:r>
      <w:r w:rsidRPr="00F72D50">
        <w:rPr>
          <w:szCs w:val="24"/>
        </w:rPr>
        <w:t>eneral obligation bonds, leases</w:t>
      </w:r>
      <w:r>
        <w:rPr>
          <w:szCs w:val="24"/>
        </w:rPr>
        <w:t>,</w:t>
      </w:r>
      <w:r w:rsidRPr="00F72D50">
        <w:rPr>
          <w:szCs w:val="24"/>
        </w:rPr>
        <w:t xml:space="preserve"> and any othe</w:t>
      </w:r>
      <w:r>
        <w:rPr>
          <w:szCs w:val="24"/>
        </w:rPr>
        <w:t>r issuance that the California C</w:t>
      </w:r>
      <w:r w:rsidRPr="00F72D50">
        <w:rPr>
          <w:szCs w:val="24"/>
        </w:rPr>
        <w:t>onstitution designates as debt.</w:t>
      </w:r>
      <w:r>
        <w:rPr>
          <w:szCs w:val="24"/>
        </w:rPr>
        <w:t xml:space="preserve">  </w:t>
      </w:r>
      <w:r w:rsidRPr="00F72D50">
        <w:rPr>
          <w:szCs w:val="24"/>
        </w:rPr>
        <w:t>The College developed BP 6116 and corresponding administrative regulations to meet the disclosure requirements of the Securities and Exchange Commission and the Internal Revenue Service tax requirements</w:t>
      </w:r>
      <w:r>
        <w:rPr>
          <w:szCs w:val="24"/>
        </w:rPr>
        <w:t>.</w:t>
      </w:r>
    </w:p>
    <w:p w14:paraId="343B7FBB" w14:textId="17F1C952" w:rsidR="004E4D0A" w:rsidRDefault="004E4D0A" w:rsidP="007037AA">
      <w:pPr>
        <w:spacing w:before="120" w:after="120" w:line="240" w:lineRule="auto"/>
        <w:rPr>
          <w:szCs w:val="24"/>
        </w:rPr>
      </w:pPr>
      <w:r w:rsidRPr="00101153">
        <w:rPr>
          <w:szCs w:val="24"/>
        </w:rPr>
        <w:t xml:space="preserve">When limited financial resources require the College to prioritize its resources, student achievement and learning is </w:t>
      </w:r>
      <w:r>
        <w:rPr>
          <w:szCs w:val="24"/>
        </w:rPr>
        <w:t>its first consideration.  This wa</w:t>
      </w:r>
      <w:r w:rsidRPr="00101153">
        <w:rPr>
          <w:szCs w:val="24"/>
        </w:rPr>
        <w:t xml:space="preserve">s evident during the recent financial recession when the state of California had to severely cut </w:t>
      </w:r>
      <w:r>
        <w:rPr>
          <w:szCs w:val="24"/>
        </w:rPr>
        <w:t xml:space="preserve">the </w:t>
      </w:r>
      <w:r w:rsidRPr="00101153">
        <w:rPr>
          <w:szCs w:val="24"/>
        </w:rPr>
        <w:t>community college budget, both for general apportionment and funding for targeted services, such as services for disabled students and low-income students.</w:t>
      </w:r>
      <w:r>
        <w:rPr>
          <w:szCs w:val="24"/>
        </w:rPr>
        <w:t xml:space="preserve">  Rather than reduce the availability of services, including classes, Santa Monica College made the decision to use its reserve funding to backfill cutbacks from the State of California for such programs as Counseling and Extended Opportunity Programs and Services (for low-income students). </w:t>
      </w:r>
    </w:p>
    <w:p w14:paraId="3B4F2F53" w14:textId="13152E93" w:rsidR="00ED0AE4" w:rsidRDefault="004E4D0A" w:rsidP="007037AA">
      <w:pPr>
        <w:spacing w:before="120" w:after="120" w:line="240" w:lineRule="auto"/>
        <w:rPr>
          <w:szCs w:val="24"/>
        </w:rPr>
      </w:pPr>
      <w:r>
        <w:rPr>
          <w:szCs w:val="24"/>
        </w:rPr>
        <w:t xml:space="preserve">Reserve funding was also used to maintain the winter and summer intersessions, as well as to offer sizeable fall and spring sessions.  </w:t>
      </w:r>
      <w:r w:rsidRPr="00EC1E1C">
        <w:rPr>
          <w:color w:val="000000"/>
          <w:szCs w:val="24"/>
        </w:rPr>
        <w:t xml:space="preserve">During this time period, the District </w:t>
      </w:r>
      <w:r>
        <w:rPr>
          <w:color w:val="000000"/>
          <w:szCs w:val="24"/>
        </w:rPr>
        <w:t>offered</w:t>
      </w:r>
      <w:r w:rsidRPr="00EC1E1C">
        <w:rPr>
          <w:color w:val="000000"/>
          <w:szCs w:val="24"/>
        </w:rPr>
        <w:t xml:space="preserve"> approximately 4,085 Credit and Non-Credit Fulltime</w:t>
      </w:r>
      <w:r>
        <w:rPr>
          <w:color w:val="000000"/>
          <w:szCs w:val="24"/>
        </w:rPr>
        <w:t xml:space="preserve"> Teaching Equivalent Hours</w:t>
      </w:r>
      <w:r w:rsidRPr="00EC1E1C">
        <w:rPr>
          <w:color w:val="000000"/>
          <w:szCs w:val="24"/>
        </w:rPr>
        <w:t xml:space="preserve"> above what was funded by the State as a result of the massive </w:t>
      </w:r>
      <w:r>
        <w:rPr>
          <w:color w:val="000000"/>
          <w:szCs w:val="24"/>
        </w:rPr>
        <w:t>budget reductions that occurred between</w:t>
      </w:r>
      <w:r w:rsidRPr="00EC1E1C">
        <w:rPr>
          <w:color w:val="000000"/>
          <w:szCs w:val="24"/>
        </w:rPr>
        <w:t xml:space="preserve"> 2009-</w:t>
      </w:r>
      <w:r>
        <w:rPr>
          <w:color w:val="000000"/>
          <w:szCs w:val="24"/>
        </w:rPr>
        <w:t>20</w:t>
      </w:r>
      <w:r w:rsidRPr="00EC1E1C">
        <w:rPr>
          <w:color w:val="000000"/>
          <w:szCs w:val="24"/>
        </w:rPr>
        <w:t>10 and 2011-</w:t>
      </w:r>
      <w:r>
        <w:rPr>
          <w:color w:val="000000"/>
          <w:szCs w:val="24"/>
        </w:rPr>
        <w:t>20</w:t>
      </w:r>
      <w:r w:rsidRPr="00EC1E1C">
        <w:rPr>
          <w:color w:val="000000"/>
          <w:szCs w:val="24"/>
        </w:rPr>
        <w:t>12.</w:t>
      </w:r>
      <w:r>
        <w:rPr>
          <w:color w:val="000000"/>
          <w:szCs w:val="24"/>
        </w:rPr>
        <w:t xml:space="preserve">  </w:t>
      </w:r>
      <w:r w:rsidR="008A3298">
        <w:rPr>
          <w:color w:val="000000"/>
          <w:szCs w:val="24"/>
        </w:rPr>
        <w:t>T</w:t>
      </w:r>
      <w:r>
        <w:rPr>
          <w:szCs w:val="24"/>
        </w:rPr>
        <w:t>he College</w:t>
      </w:r>
      <w:r w:rsidR="008A3298">
        <w:rPr>
          <w:szCs w:val="24"/>
        </w:rPr>
        <w:t xml:space="preserve"> also</w:t>
      </w:r>
      <w:r>
        <w:rPr>
          <w:szCs w:val="24"/>
        </w:rPr>
        <w:t xml:space="preserve"> benefited from the </w:t>
      </w:r>
      <w:hyperlink r:id="rId117" w:history="1">
        <w:r w:rsidRPr="00214944">
          <w:rPr>
            <w:rStyle w:val="Hyperlink"/>
            <w:szCs w:val="24"/>
          </w:rPr>
          <w:t>generosity</w:t>
        </w:r>
      </w:hyperlink>
      <w:r>
        <w:rPr>
          <w:rStyle w:val="EndnoteReference"/>
          <w:szCs w:val="24"/>
        </w:rPr>
        <w:endnoteReference w:id="111"/>
      </w:r>
      <w:r w:rsidRPr="00FE0F84">
        <w:rPr>
          <w:szCs w:val="24"/>
        </w:rPr>
        <w:t xml:space="preserve"> of the </w:t>
      </w:r>
      <w:hyperlink r:id="rId118" w:history="1">
        <w:r w:rsidRPr="00FE0F84">
          <w:rPr>
            <w:rStyle w:val="Hyperlink"/>
            <w:szCs w:val="24"/>
          </w:rPr>
          <w:t>Associated Students</w:t>
        </w:r>
      </w:hyperlink>
      <w:r>
        <w:rPr>
          <w:rStyle w:val="EndnoteReference"/>
          <w:color w:val="0000FF"/>
          <w:szCs w:val="24"/>
          <w:u w:val="single"/>
        </w:rPr>
        <w:endnoteReference w:id="112"/>
      </w:r>
      <w:r w:rsidRPr="00FE0F84">
        <w:rPr>
          <w:szCs w:val="24"/>
        </w:rPr>
        <w:t xml:space="preserve"> and </w:t>
      </w:r>
      <w:hyperlink r:id="rId119" w:history="1">
        <w:r w:rsidRPr="00214944">
          <w:rPr>
            <w:rStyle w:val="Hyperlink"/>
            <w:szCs w:val="24"/>
          </w:rPr>
          <w:t>private donors</w:t>
        </w:r>
      </w:hyperlink>
      <w:r>
        <w:rPr>
          <w:rStyle w:val="EndnoteReference"/>
          <w:szCs w:val="24"/>
        </w:rPr>
        <w:endnoteReference w:id="113"/>
      </w:r>
      <w:r w:rsidRPr="00FE0F84">
        <w:rPr>
          <w:szCs w:val="24"/>
        </w:rPr>
        <w:t xml:space="preserve"> </w:t>
      </w:r>
      <w:r w:rsidR="00101153" w:rsidRPr="00FE0F84">
        <w:rPr>
          <w:szCs w:val="24"/>
        </w:rPr>
        <w:t>who also wanted to ensure access to instructional and student support services and timely progression to goal completion.</w:t>
      </w:r>
    </w:p>
    <w:p w14:paraId="6AACA852" w14:textId="77777777" w:rsidR="006D4FB0" w:rsidRPr="00FE6EDB" w:rsidRDefault="00EC1E1C" w:rsidP="007037AA">
      <w:pPr>
        <w:keepNext/>
        <w:spacing w:before="120" w:after="120" w:line="240" w:lineRule="auto"/>
        <w:rPr>
          <w:b/>
          <w:i/>
          <w:szCs w:val="24"/>
          <w:u w:val="single"/>
        </w:rPr>
      </w:pPr>
      <w:r w:rsidRPr="00FE6EDB">
        <w:rPr>
          <w:b/>
          <w:i/>
          <w:szCs w:val="24"/>
          <w:u w:val="single"/>
        </w:rPr>
        <w:t>Analysis</w:t>
      </w:r>
    </w:p>
    <w:p w14:paraId="53EFE2E4" w14:textId="77777777" w:rsidR="004C0092" w:rsidRPr="00E8404B" w:rsidRDefault="004C0092" w:rsidP="007037AA">
      <w:pPr>
        <w:pStyle w:val="NoSpacing"/>
        <w:spacing w:before="120" w:after="120"/>
        <w:rPr>
          <w:rFonts w:ascii="Times New Roman" w:hAnsi="Times New Roman"/>
          <w:sz w:val="24"/>
          <w:szCs w:val="24"/>
        </w:rPr>
      </w:pPr>
      <w:r w:rsidRPr="00E8404B">
        <w:rPr>
          <w:rFonts w:ascii="Times New Roman" w:hAnsi="Times New Roman"/>
          <w:sz w:val="24"/>
          <w:szCs w:val="24"/>
        </w:rPr>
        <w:t xml:space="preserve">Santa Monica College has effectively maintained its commitment to student </w:t>
      </w:r>
      <w:r>
        <w:rPr>
          <w:rFonts w:ascii="Times New Roman" w:hAnsi="Times New Roman"/>
          <w:sz w:val="24"/>
          <w:szCs w:val="24"/>
        </w:rPr>
        <w:t xml:space="preserve">success in an environment in which </w:t>
      </w:r>
      <w:r w:rsidRPr="00E8404B">
        <w:rPr>
          <w:rFonts w:ascii="Times New Roman" w:hAnsi="Times New Roman"/>
          <w:sz w:val="24"/>
          <w:szCs w:val="24"/>
        </w:rPr>
        <w:t>for-profit educational institutions continue to emerge.  Maintaining this commitment has been quite a challenge considering th</w:t>
      </w:r>
      <w:r>
        <w:rPr>
          <w:rFonts w:ascii="Times New Roman" w:hAnsi="Times New Roman"/>
          <w:sz w:val="24"/>
          <w:szCs w:val="24"/>
        </w:rPr>
        <w:t>e state funding reductions that</w:t>
      </w:r>
      <w:r w:rsidRPr="00E8404B">
        <w:rPr>
          <w:rFonts w:ascii="Times New Roman" w:hAnsi="Times New Roman"/>
          <w:sz w:val="24"/>
          <w:szCs w:val="24"/>
        </w:rPr>
        <w:t xml:space="preserve"> occurred during 2009-2012.  As a result, the College has had to maximize its resources by efficiently managing enrollm</w:t>
      </w:r>
      <w:r>
        <w:rPr>
          <w:rFonts w:ascii="Times New Roman" w:hAnsi="Times New Roman"/>
          <w:sz w:val="24"/>
          <w:szCs w:val="24"/>
        </w:rPr>
        <w:t>ent and using the reserves built</w:t>
      </w:r>
      <w:r w:rsidRPr="00E8404B">
        <w:rPr>
          <w:rFonts w:ascii="Times New Roman" w:hAnsi="Times New Roman"/>
          <w:sz w:val="24"/>
          <w:szCs w:val="24"/>
        </w:rPr>
        <w:t xml:space="preserve"> up during better economic times to provide services that were not funded by the state.  The College’s commitment is best demonstrated by the fact that between 2008-2009 and 2011-2012, the heart of the economic crisis, the District used its reserves to serve 4,383 unfunded credit FTES and provided $2,057,947 from the unrestricted general fund to backfill categorical/student services programs that were decimated by State funding reductions. </w:t>
      </w:r>
    </w:p>
    <w:p w14:paraId="02DA5DC9" w14:textId="77777777" w:rsidR="006D4FB0" w:rsidRPr="00EC1E1C" w:rsidRDefault="00EC1E1C" w:rsidP="007037AA">
      <w:pPr>
        <w:keepNext/>
        <w:spacing w:before="120" w:after="120" w:line="240" w:lineRule="auto"/>
        <w:rPr>
          <w:b/>
          <w:i/>
          <w:color w:val="000000"/>
          <w:szCs w:val="24"/>
          <w:u w:val="single"/>
        </w:rPr>
      </w:pPr>
      <w:r w:rsidRPr="00EC1E1C">
        <w:rPr>
          <w:b/>
          <w:i/>
          <w:color w:val="000000"/>
          <w:szCs w:val="24"/>
          <w:u w:val="single"/>
        </w:rPr>
        <w:t>Plan</w:t>
      </w:r>
    </w:p>
    <w:p w14:paraId="09FC0BBE" w14:textId="77777777" w:rsidR="001922B2" w:rsidRDefault="001922B2" w:rsidP="007037AA">
      <w:pPr>
        <w:pStyle w:val="NoSpacing"/>
        <w:spacing w:before="120" w:after="120"/>
        <w:rPr>
          <w:rFonts w:ascii="Times New Roman" w:hAnsi="Times New Roman"/>
          <w:sz w:val="24"/>
          <w:szCs w:val="24"/>
        </w:rPr>
      </w:pPr>
      <w:r w:rsidRPr="001922B2">
        <w:rPr>
          <w:rFonts w:ascii="Times New Roman" w:hAnsi="Times New Roman"/>
          <w:sz w:val="24"/>
          <w:szCs w:val="24"/>
        </w:rPr>
        <w:t>Based on an analysis of the evidence, Santa Monica College is meeting this standard and will continue to monitor its progress.</w:t>
      </w:r>
    </w:p>
    <w:p w14:paraId="2CB3E047" w14:textId="76FC3A11" w:rsidR="00530445" w:rsidRDefault="00530445">
      <w:pPr>
        <w:spacing w:after="0" w:line="240" w:lineRule="auto"/>
        <w:rPr>
          <w:color w:val="000000"/>
          <w:szCs w:val="24"/>
        </w:rPr>
      </w:pPr>
    </w:p>
    <w:p w14:paraId="454C88E0" w14:textId="77777777" w:rsidR="008A3298" w:rsidRDefault="008A3298">
      <w:pPr>
        <w:spacing w:after="0" w:line="240" w:lineRule="auto"/>
        <w:rPr>
          <w:color w:val="000000"/>
          <w:szCs w:val="24"/>
        </w:rPr>
      </w:pPr>
    </w:p>
    <w:p w14:paraId="7952AB8B" w14:textId="1E124D86" w:rsidR="005A2F80" w:rsidRPr="00530445" w:rsidRDefault="00530445" w:rsidP="001922B2">
      <w:pPr>
        <w:spacing w:after="0" w:line="240" w:lineRule="auto"/>
        <w:contextualSpacing/>
        <w:rPr>
          <w:b/>
          <w:i/>
          <w:color w:val="000000"/>
          <w:szCs w:val="24"/>
        </w:rPr>
      </w:pPr>
      <w:r w:rsidRPr="00530445">
        <w:rPr>
          <w:b/>
          <w:i/>
          <w:color w:val="000000"/>
          <w:szCs w:val="24"/>
        </w:rPr>
        <w:lastRenderedPageBreak/>
        <w:t>Evidence for Standard IC</w:t>
      </w:r>
    </w:p>
    <w:sectPr w:rsidR="005A2F80" w:rsidRPr="00530445" w:rsidSect="006530F8">
      <w:headerReference w:type="even" r:id="rId120"/>
      <w:headerReference w:type="default" r:id="rId121"/>
      <w:footerReference w:type="even" r:id="rId122"/>
      <w:footerReference w:type="default" r:id="rId123"/>
      <w:headerReference w:type="first" r:id="rId124"/>
      <w:footerReference w:type="first" r:id="rId125"/>
      <w:endnotePr>
        <w:numFmt w:val="decimal"/>
      </w:endnotePr>
      <w:pgSz w:w="12240" w:h="15840"/>
      <w:pgMar w:top="1440" w:right="1440" w:bottom="1440" w:left="1800" w:header="720" w:footer="720" w:gutter="0"/>
      <w:pgNumType w:start="1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59696" w14:textId="77777777" w:rsidR="00A21A7B" w:rsidRDefault="00A21A7B" w:rsidP="003333B4">
      <w:pPr>
        <w:spacing w:after="0" w:line="240" w:lineRule="auto"/>
      </w:pPr>
      <w:r>
        <w:separator/>
      </w:r>
    </w:p>
  </w:endnote>
  <w:endnote w:type="continuationSeparator" w:id="0">
    <w:p w14:paraId="33698E01" w14:textId="77777777" w:rsidR="00A21A7B" w:rsidRDefault="00A21A7B" w:rsidP="003333B4">
      <w:pPr>
        <w:spacing w:after="0" w:line="240" w:lineRule="auto"/>
      </w:pPr>
      <w:r>
        <w:continuationSeparator/>
      </w:r>
    </w:p>
  </w:endnote>
  <w:endnote w:id="1">
    <w:p w14:paraId="7EC948B9" w14:textId="242BC607" w:rsidR="007037AA" w:rsidRPr="00E53E24" w:rsidRDefault="007037AA" w:rsidP="008A3298">
      <w:pPr>
        <w:pStyle w:val="EndnoteText"/>
        <w:tabs>
          <w:tab w:val="left" w:pos="27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IC1_SMC_catalog15-16_excerpt_Distance_Education.pdf</w:t>
      </w:r>
    </w:p>
  </w:endnote>
  <w:endnote w:id="2">
    <w:p w14:paraId="18049724" w14:textId="146F7D7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IC1_SMC_catalog_excerpt_Online_classes.pdf</w:t>
      </w:r>
    </w:p>
  </w:endnote>
  <w:endnote w:id="3">
    <w:p w14:paraId="5E460910" w14:textId="04AA02A2"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IC1_SMC_catalog_p13_Special_Programs.pdf</w:t>
      </w:r>
    </w:p>
  </w:endnote>
  <w:endnote w:id="4">
    <w:p w14:paraId="1E233313" w14:textId="204C042C"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IC1_SMC_catalog_excerpt_Transfer_Counseling_Center.pdf</w:t>
      </w:r>
    </w:p>
  </w:endnote>
  <w:endnote w:id="5">
    <w:p w14:paraId="23E2F9E6" w14:textId="46C8CDD0"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IC1_smconline.pdf</w:t>
      </w:r>
    </w:p>
  </w:endnote>
  <w:endnote w:id="6">
    <w:p w14:paraId="45F85DCD" w14:textId="4883CAF8"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IC1_DE_Student_Survey_Findings_Summer_2014.pdf</w:t>
      </w:r>
    </w:p>
  </w:endnote>
  <w:endnote w:id="7">
    <w:p w14:paraId="0ACD8D40" w14:textId="5B9FC587"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IC1_Corsair_Connect_landing_page.pdf</w:t>
      </w:r>
    </w:p>
  </w:endnote>
  <w:endnote w:id="8">
    <w:p w14:paraId="1FC66708" w14:textId="4146DE2C" w:rsidR="007037AA" w:rsidRPr="00E53E24" w:rsidRDefault="007037AA" w:rsidP="00DF6F32">
      <w:pPr>
        <w:pStyle w:val="NoSpacing"/>
        <w:tabs>
          <w:tab w:val="left" w:pos="270"/>
          <w:tab w:val="left" w:pos="360"/>
        </w:tabs>
        <w:rPr>
          <w:rFonts w:asciiTheme="minorHAnsi" w:hAnsiTheme="minorHAnsi"/>
          <w:szCs w:val="20"/>
        </w:rPr>
      </w:pPr>
      <w:r w:rsidRPr="00E53E24">
        <w:rPr>
          <w:rStyle w:val="EndnoteReference"/>
          <w:rFonts w:asciiTheme="minorHAnsi" w:hAnsiTheme="minorHAnsi"/>
          <w:szCs w:val="20"/>
        </w:rPr>
        <w:endnoteRef/>
      </w:r>
      <w:r w:rsidRPr="00E53E24">
        <w:rPr>
          <w:rFonts w:asciiTheme="minorHAnsi" w:hAnsiTheme="minorHAnsi"/>
          <w:szCs w:val="20"/>
        </w:rPr>
        <w:tab/>
      </w:r>
      <w:r w:rsidRPr="00E53E24">
        <w:rPr>
          <w:rStyle w:val="Hyperlink"/>
          <w:rFonts w:asciiTheme="minorHAnsi" w:hAnsiTheme="minorHAnsi"/>
          <w:color w:val="auto"/>
          <w:szCs w:val="20"/>
          <w:u w:val="none"/>
        </w:rPr>
        <w:t>IC1_Areas_of_Study_Transfer_Services.pdf</w:t>
      </w:r>
    </w:p>
  </w:endnote>
  <w:endnote w:id="9">
    <w:p w14:paraId="08EA392D" w14:textId="05930D99"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IC1_CurricUNET.pdf</w:t>
      </w:r>
    </w:p>
  </w:endnote>
  <w:endnote w:id="10">
    <w:p w14:paraId="3686977A" w14:textId="679284FC"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IC1_Counseling20_course_outline.pdf</w:t>
      </w:r>
    </w:p>
  </w:endnote>
  <w:endnote w:id="11">
    <w:p w14:paraId="4E2E6449" w14:textId="6D167E98" w:rsidR="007037AA" w:rsidRPr="006B576E" w:rsidRDefault="007037AA" w:rsidP="00DF6F32">
      <w:pPr>
        <w:pStyle w:val="EndnoteText"/>
        <w:tabs>
          <w:tab w:val="left" w:pos="270"/>
          <w:tab w:val="left" w:pos="360"/>
        </w:tabs>
        <w:rPr>
          <w:rFonts w:asciiTheme="minorHAnsi" w:hAnsiTheme="minorHAnsi"/>
          <w:sz w:val="22"/>
          <w:lang w:val="en-US"/>
        </w:rPr>
      </w:pPr>
      <w:r w:rsidRPr="00E53E24">
        <w:rPr>
          <w:rStyle w:val="EndnoteReference"/>
          <w:rFonts w:asciiTheme="minorHAnsi" w:hAnsiTheme="minorHAnsi"/>
          <w:sz w:val="22"/>
        </w:rPr>
        <w:endnoteRef/>
      </w:r>
      <w:r w:rsidRPr="00E53E24">
        <w:rPr>
          <w:rFonts w:asciiTheme="minorHAnsi" w:hAnsiTheme="minorHAnsi"/>
          <w:sz w:val="22"/>
        </w:rPr>
        <w:tab/>
        <w:t>IC1_Counseling20_syllabus_Sar</w:t>
      </w:r>
      <w:r w:rsidR="006B576E">
        <w:rPr>
          <w:rFonts w:asciiTheme="minorHAnsi" w:hAnsiTheme="minorHAnsi"/>
          <w:sz w:val="22"/>
        </w:rPr>
        <w:t>ahCarrilloSarr_Spring_2015.pdf</w:t>
      </w:r>
    </w:p>
  </w:endnote>
  <w:endnote w:id="12">
    <w:p w14:paraId="4176FA32" w14:textId="22744185"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IC1_Interaction_Design_Bachelors_Degree_website.pdf</w:t>
      </w:r>
    </w:p>
  </w:endnote>
  <w:endnote w:id="13">
    <w:p w14:paraId="3A0ACF98" w14:textId="2F6ED510"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IC1_IxD_Information_Session.pdf</w:t>
      </w:r>
    </w:p>
  </w:endnote>
  <w:endnote w:id="14">
    <w:p w14:paraId="540AFC35" w14:textId="2FAED41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IC1_IxD_Articulation_Summit_Agenda.pdf</w:t>
      </w:r>
    </w:p>
  </w:endnote>
  <w:endnote w:id="15">
    <w:p w14:paraId="39BACF4F" w14:textId="6FDE2D8D"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IC1_2015_Institutional_Effectiveness_Dashboard.pdf</w:t>
      </w:r>
    </w:p>
  </w:endnote>
  <w:endnote w:id="16">
    <w:p w14:paraId="53790D84" w14:textId="74CBF385" w:rsidR="007037AA" w:rsidRPr="00E53E24" w:rsidRDefault="007037AA" w:rsidP="00DF6F32">
      <w:pPr>
        <w:pStyle w:val="NoSpacing"/>
        <w:tabs>
          <w:tab w:val="left" w:pos="270"/>
          <w:tab w:val="left" w:pos="360"/>
        </w:tabs>
        <w:rPr>
          <w:rFonts w:asciiTheme="minorHAnsi" w:hAnsiTheme="minorHAnsi"/>
          <w:szCs w:val="20"/>
        </w:rPr>
      </w:pPr>
      <w:r w:rsidRPr="00E53E24">
        <w:rPr>
          <w:rStyle w:val="EndnoteReference"/>
          <w:rFonts w:asciiTheme="minorHAnsi" w:hAnsiTheme="minorHAnsi"/>
          <w:szCs w:val="20"/>
        </w:rPr>
        <w:endnoteRef/>
      </w:r>
      <w:r w:rsidRPr="00E53E24">
        <w:rPr>
          <w:rFonts w:asciiTheme="minorHAnsi" w:hAnsiTheme="minorHAnsi"/>
          <w:szCs w:val="20"/>
        </w:rPr>
        <w:tab/>
      </w:r>
      <w:r w:rsidRPr="00E53E24">
        <w:rPr>
          <w:rStyle w:val="Hyperlink"/>
          <w:rFonts w:asciiTheme="minorHAnsi" w:hAnsiTheme="minorHAnsi"/>
          <w:color w:val="auto"/>
          <w:szCs w:val="20"/>
          <w:u w:val="none"/>
        </w:rPr>
        <w:t>IC1_Distance_Education_homepage.pdf</w:t>
      </w:r>
    </w:p>
  </w:endnote>
  <w:endnote w:id="17">
    <w:p w14:paraId="010D996F" w14:textId="6BC62E91"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IC1_BT_DE_Report_Summer_2015.pdf</w:t>
      </w:r>
    </w:p>
  </w:endnote>
  <w:endnote w:id="18">
    <w:p w14:paraId="36C364CE" w14:textId="5AC249E8"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IC1_SMC_Accreditation_webpage.pdf</w:t>
      </w:r>
      <w:r w:rsidRPr="00E53E24">
        <w:rPr>
          <w:rFonts w:asciiTheme="minorHAnsi" w:hAnsiTheme="minorHAnsi"/>
          <w:b/>
          <w:sz w:val="22"/>
        </w:rPr>
        <w:t xml:space="preserve"> </w:t>
      </w:r>
    </w:p>
  </w:endnote>
  <w:endnote w:id="19">
    <w:p w14:paraId="4CF84BC7" w14:textId="2F18F59E" w:rsidR="007037AA" w:rsidRPr="00E53E24" w:rsidRDefault="007037AA" w:rsidP="001457B1">
      <w:pPr>
        <w:pStyle w:val="EndnoteText"/>
        <w:tabs>
          <w:tab w:val="left" w:pos="270"/>
        </w:tabs>
        <w:rPr>
          <w:sz w:val="22"/>
          <w:lang w:val="en-US"/>
        </w:rPr>
      </w:pPr>
      <w:r w:rsidRPr="00E53E24">
        <w:rPr>
          <w:rStyle w:val="EndnoteReference"/>
          <w:sz w:val="22"/>
        </w:rPr>
        <w:endnoteRef/>
      </w:r>
      <w:r w:rsidRPr="00E53E24">
        <w:rPr>
          <w:sz w:val="22"/>
        </w:rPr>
        <w:t xml:space="preserve"> </w:t>
      </w:r>
      <w:r w:rsidRPr="00E53E24">
        <w:rPr>
          <w:sz w:val="22"/>
          <w:lang w:val="en-US"/>
        </w:rPr>
        <w:tab/>
      </w:r>
      <w:r w:rsidRPr="00E53E24">
        <w:rPr>
          <w:rFonts w:asciiTheme="minorHAnsi" w:hAnsiTheme="minorHAnsi"/>
          <w:sz w:val="24"/>
          <w:szCs w:val="24"/>
        </w:rPr>
        <w:t>Santa Monica College 2015-2016 Catalog, p. 13.</w:t>
      </w:r>
    </w:p>
  </w:endnote>
  <w:endnote w:id="20">
    <w:p w14:paraId="595428B9" w14:textId="37D1BBF5"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IC1_SMC_catalog15-16_excerpt_Distance_Education.pdf</w:t>
      </w:r>
    </w:p>
  </w:endnote>
  <w:endnote w:id="21">
    <w:p w14:paraId="6C12E73C" w14:textId="079CAF65"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IC3_Office_of_Institutional Research_webpage.pdf</w:t>
      </w:r>
    </w:p>
  </w:endnote>
  <w:endnote w:id="22">
    <w:p w14:paraId="43B3BF65" w14:textId="4D7190B3"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 xml:space="preserve">IC3_SI_Course_Success_report_SI_2014.pdf </w:t>
      </w:r>
    </w:p>
  </w:endnote>
  <w:endnote w:id="23">
    <w:p w14:paraId="697DD596" w14:textId="716E8442"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IC3_SMC_in_Focus_Jan2015.pdf</w:t>
      </w:r>
    </w:p>
  </w:endnote>
  <w:endnote w:id="24">
    <w:p w14:paraId="1E1B72CD" w14:textId="7928E8E4"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 xml:space="preserve">IC3_SMC_in_the_News_English_Academy_Issue 5_October16.pdf </w:t>
      </w:r>
    </w:p>
  </w:endnote>
  <w:endnote w:id="25">
    <w:p w14:paraId="5D5FAB2D" w14:textId="68072AEE"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IC3_Sample_TIMS_Grades_Report.pdf</w:t>
      </w:r>
    </w:p>
  </w:endnote>
  <w:endnote w:id="26">
    <w:p w14:paraId="25F4E27D" w14:textId="7F8A4BC4"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IC3_SLO_By_Course.pdf</w:t>
      </w:r>
    </w:p>
  </w:endnote>
  <w:endnote w:id="27">
    <w:p w14:paraId="651E834D" w14:textId="769181E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IC3_Early_Alert.pdf</w:t>
      </w:r>
    </w:p>
  </w:endnote>
  <w:endnote w:id="28">
    <w:p w14:paraId="6F916E32" w14:textId="16EF1255"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IC3_Research_Matters_Vol4_Issue1.pdf</w:t>
      </w:r>
      <w:r w:rsidRPr="00E53E24">
        <w:rPr>
          <w:rFonts w:asciiTheme="minorHAnsi" w:hAnsiTheme="minorHAnsi"/>
          <w:sz w:val="22"/>
        </w:rPr>
        <w:tab/>
        <w:t xml:space="preserve"> </w:t>
      </w:r>
    </w:p>
  </w:endnote>
  <w:endnote w:id="29">
    <w:p w14:paraId="2BEA1654" w14:textId="29BAE97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IC3_Research_Matters_blog_newsletter.pdf</w:t>
      </w:r>
    </w:p>
  </w:endnote>
  <w:endnote w:id="30">
    <w:p w14:paraId="1A693A5E" w14:textId="0427796B"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IC3_DPAC_Program_Review_Summary2015.pdf</w:t>
      </w:r>
      <w:r w:rsidRPr="00E53E24">
        <w:rPr>
          <w:rFonts w:asciiTheme="minorHAnsi" w:hAnsiTheme="minorHAnsi"/>
          <w:sz w:val="22"/>
        </w:rPr>
        <w:tab/>
        <w:t xml:space="preserve"> </w:t>
      </w:r>
    </w:p>
  </w:endnote>
  <w:endnote w:id="31">
    <w:p w14:paraId="06F45332" w14:textId="68AE1F04"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IC3_DPAC_Recommendations_to_SuperintendentPresident_2015.pdf</w:t>
      </w:r>
    </w:p>
  </w:endnote>
  <w:endnote w:id="32">
    <w:p w14:paraId="46873865" w14:textId="50D37CCF"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IC4_SMC_catalog_Degrees_and_Certificates.pdf</w:t>
      </w:r>
    </w:p>
  </w:endnote>
  <w:endnote w:id="33">
    <w:p w14:paraId="51858382" w14:textId="19D8EE7F"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IC1_Areas_of_Study_Transfer_Services.pdf</w:t>
      </w:r>
    </w:p>
  </w:endnote>
  <w:endnote w:id="34">
    <w:p w14:paraId="18EC73A9" w14:textId="333F05A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IC1_CurricUNET.pdf</w:t>
      </w:r>
    </w:p>
  </w:endnote>
  <w:endnote w:id="35">
    <w:p w14:paraId="264F6925" w14:textId="7A8F8DF3"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IC4_Dance_AA_Outline.pdf</w:t>
      </w:r>
    </w:p>
  </w:endnote>
  <w:endnote w:id="36">
    <w:p w14:paraId="40C5D5B9" w14:textId="39DA003A"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IC4_Interaction_Design_Bachelors_Degree_Program.pdf</w:t>
      </w:r>
    </w:p>
  </w:endnote>
  <w:endnote w:id="37">
    <w:p w14:paraId="55EA0D65" w14:textId="7FA680F9"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IC5_Board_Policy_Manual.pdf</w:t>
      </w:r>
    </w:p>
  </w:endnote>
  <w:endnote w:id="38">
    <w:p w14:paraId="6A80BD9F" w14:textId="194003E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IC5_SAC_Sample_Minutes_5-12-2015.pdf</w:t>
      </w:r>
    </w:p>
  </w:endnote>
  <w:endnote w:id="39">
    <w:p w14:paraId="177EFF1E" w14:textId="3F3109AD"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IC6_SMC_homepage.pdf</w:t>
      </w:r>
    </w:p>
  </w:endnote>
  <w:endnote w:id="40">
    <w:p w14:paraId="20F2CE62" w14:textId="4264497F"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IC6_Summary_of_Fees.pdf</w:t>
      </w:r>
    </w:p>
  </w:endnote>
  <w:endnote w:id="41">
    <w:p w14:paraId="593E753F" w14:textId="53453130"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IC6_International_Student_Tuition_Fees.pdf</w:t>
      </w:r>
    </w:p>
  </w:endnote>
  <w:endnote w:id="42">
    <w:p w14:paraId="37CE6385" w14:textId="73DD66CB"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w:t>
      </w:r>
      <w:r w:rsidRPr="00E53E24">
        <w:rPr>
          <w:rStyle w:val="Hyperlink"/>
          <w:rFonts w:asciiTheme="minorHAnsi" w:hAnsiTheme="minorHAnsi"/>
          <w:color w:val="auto"/>
          <w:sz w:val="22"/>
          <w:u w:val="none"/>
        </w:rPr>
        <w:t>_Veterans_Tuition_and_Fees.pdf</w:t>
      </w:r>
    </w:p>
  </w:endnote>
  <w:endnote w:id="43">
    <w:p w14:paraId="7AEC5E8B" w14:textId="723B999C"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IC6_</w:t>
      </w:r>
      <w:r w:rsidRPr="00E53E24">
        <w:rPr>
          <w:rStyle w:val="Hyperlink"/>
          <w:rFonts w:asciiTheme="minorHAnsi" w:hAnsiTheme="minorHAnsi"/>
          <w:color w:val="auto"/>
          <w:sz w:val="22"/>
          <w:u w:val="none"/>
        </w:rPr>
        <w:t>AB_540.pdf</w:t>
      </w:r>
    </w:p>
  </w:endnote>
  <w:endnote w:id="44">
    <w:p w14:paraId="4F0B8B8E" w14:textId="367677C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IC6_</w:t>
      </w:r>
      <w:r w:rsidRPr="00E53E24">
        <w:rPr>
          <w:rStyle w:val="Hyperlink"/>
          <w:rFonts w:asciiTheme="minorHAnsi" w:hAnsiTheme="minorHAnsi"/>
          <w:color w:val="auto"/>
          <w:sz w:val="22"/>
          <w:u w:val="none"/>
        </w:rPr>
        <w:t>Financial_Aid_Eligibility.pdf</w:t>
      </w:r>
    </w:p>
  </w:endnote>
  <w:endnote w:id="45">
    <w:p w14:paraId="5BBF7090" w14:textId="38BDAC1C"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IC6_Net_Price_Calculator.pdf</w:t>
      </w:r>
    </w:p>
  </w:endnote>
  <w:endnote w:id="46">
    <w:p w14:paraId="652E8723" w14:textId="5FCF39B1"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IC6_Calculator_on_SMC_homepage.pdf</w:t>
      </w:r>
    </w:p>
  </w:endnote>
  <w:endnote w:id="47">
    <w:p w14:paraId="446B34EC" w14:textId="129BE76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IC6_Admissions_Homepage.pdf</w:t>
      </w:r>
    </w:p>
  </w:endnote>
  <w:endnote w:id="48">
    <w:p w14:paraId="12D042DA" w14:textId="1853F124"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IC6_Corsair_Connect_student_homepage.pdf</w:t>
      </w:r>
    </w:p>
  </w:endnote>
  <w:endnote w:id="49">
    <w:p w14:paraId="2FBFB15D" w14:textId="03D4CD59"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IC6_Title_5_Section_59400.pdf</w:t>
      </w:r>
    </w:p>
  </w:endnote>
  <w:endnote w:id="50">
    <w:p w14:paraId="5ECDD3E1" w14:textId="6298A308"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IC6_CCC_Student_Fee_Handbook_2012.pdf</w:t>
      </w:r>
    </w:p>
  </w:endnote>
  <w:endnote w:id="51">
    <w:p w14:paraId="171DA80E" w14:textId="3F120757"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IC7_Nursing_Brochure_2016.pdf</w:t>
      </w:r>
    </w:p>
  </w:endnote>
  <w:endnote w:id="52">
    <w:p w14:paraId="3C72EFDF" w14:textId="6211F886" w:rsidR="007037AA" w:rsidRPr="006B576E" w:rsidRDefault="007037AA" w:rsidP="00DF6F32">
      <w:pPr>
        <w:pStyle w:val="EndnoteText"/>
        <w:tabs>
          <w:tab w:val="left" w:pos="270"/>
          <w:tab w:val="left" w:pos="360"/>
        </w:tabs>
        <w:rPr>
          <w:rFonts w:asciiTheme="minorHAnsi" w:hAnsiTheme="minorHAnsi"/>
          <w:sz w:val="22"/>
          <w:lang w:val="en-US"/>
        </w:rPr>
      </w:pPr>
      <w:r w:rsidRPr="00E53E24">
        <w:rPr>
          <w:rStyle w:val="EndnoteReference"/>
          <w:rFonts w:asciiTheme="minorHAnsi" w:hAnsiTheme="minorHAnsi"/>
          <w:sz w:val="22"/>
        </w:rPr>
        <w:endnoteRef/>
      </w:r>
      <w:r w:rsidRPr="00E53E24">
        <w:rPr>
          <w:rFonts w:asciiTheme="minorHAnsi" w:hAnsiTheme="minorHAnsi"/>
          <w:sz w:val="22"/>
        </w:rPr>
        <w:tab/>
        <w:t>IC7_BP5210</w:t>
      </w:r>
      <w:r w:rsidR="006B576E">
        <w:rPr>
          <w:rFonts w:asciiTheme="minorHAnsi" w:hAnsiTheme="minorHAnsi"/>
          <w:sz w:val="22"/>
        </w:rPr>
        <w:t>_Academic_Freedom_Statement.pdf</w:t>
      </w:r>
    </w:p>
  </w:endnote>
  <w:endnote w:id="53">
    <w:p w14:paraId="7FA9F911" w14:textId="038D727E"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IC7_Statement_of_Academic_Freedom.pdf</w:t>
      </w:r>
    </w:p>
  </w:endnote>
  <w:endnote w:id="54">
    <w:p w14:paraId="5B5C6A90" w14:textId="6CDA356B"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IC7_BP_5000_Instruction-Curriculum.pdf</w:t>
      </w:r>
    </w:p>
  </w:endnote>
  <w:endnote w:id="55">
    <w:p w14:paraId="24329EFB" w14:textId="7FEC26DD"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IC7_AR5220_Ethics_Statement.pdf</w:t>
      </w:r>
      <w:r w:rsidRPr="00E53E24">
        <w:rPr>
          <w:rFonts w:asciiTheme="minorHAnsi" w:hAnsiTheme="minorHAnsi"/>
          <w:sz w:val="22"/>
        </w:rPr>
        <w:tab/>
      </w:r>
    </w:p>
  </w:endnote>
  <w:endnote w:id="56">
    <w:p w14:paraId="2D7FCC27" w14:textId="74033DA4"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IC7_Statement_on_Ethics.pdf</w:t>
      </w:r>
    </w:p>
  </w:endnote>
  <w:endnote w:id="57">
    <w:p w14:paraId="0BFF8FEC" w14:textId="099BB1CE"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IC7_Professional _Ethics_Responsibilities.pdf</w:t>
      </w:r>
    </w:p>
  </w:endnote>
  <w:endnote w:id="58">
    <w:p w14:paraId="5BF6D9FC" w14:textId="7ED4229A"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IC8_Ethical_Professor_17_Balancing_Fairness_and_Freedom.pdf</w:t>
      </w:r>
    </w:p>
  </w:endnote>
  <w:endnote w:id="59">
    <w:p w14:paraId="23C34E57" w14:textId="5E78BFE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IC8_Ethical_Professor_20_ Political_sensitivity.pdf</w:t>
      </w:r>
    </w:p>
  </w:endnote>
  <w:endnote w:id="60">
    <w:p w14:paraId="273CD5B9" w14:textId="4246061F"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IC8_AR4412_Honor_Code.pdf</w:t>
      </w:r>
    </w:p>
  </w:endnote>
  <w:endnote w:id="61">
    <w:p w14:paraId="51739CE4" w14:textId="3E1636F9"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IC8_Academic_Senate_Credo.pdf</w:t>
      </w:r>
    </w:p>
  </w:endnote>
  <w:endnote w:id="62">
    <w:p w14:paraId="25A0A777" w14:textId="5C07525C"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eastAsia="Times New Roman" w:hAnsiTheme="minorHAnsi"/>
          <w:color w:val="auto"/>
          <w:sz w:val="22"/>
          <w:u w:val="none"/>
        </w:rPr>
        <w:t>IC8_AR_4000_StudentServices.pdf</w:t>
      </w:r>
    </w:p>
  </w:endnote>
  <w:endnote w:id="63">
    <w:p w14:paraId="51A688E2" w14:textId="421F53E8"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IC8_Student_Conduct_excerpt_SMCcatalog15-16.pdf</w:t>
      </w:r>
    </w:p>
  </w:endnote>
  <w:endnote w:id="64">
    <w:p w14:paraId="1CAFE61B" w14:textId="01BFE9D2"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IC8_Student_Conduct_Student_Day_Planner.pdf</w:t>
      </w:r>
    </w:p>
  </w:endnote>
  <w:endnote w:id="65">
    <w:p w14:paraId="4FC59822" w14:textId="6F0E3815"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IC8_Values_and_Expectations_Online_Student_Orientation.jpg</w:t>
      </w:r>
    </w:p>
  </w:endnote>
  <w:endnote w:id="66">
    <w:p w14:paraId="4205044C" w14:textId="4AEB358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IC8_Assessment_Center_webpage.pdf</w:t>
      </w:r>
    </w:p>
  </w:endnote>
  <w:endnote w:id="67">
    <w:p w14:paraId="68B85437" w14:textId="4E581E58"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IC8_Academic_Integrity_webpage.pdf</w:t>
      </w:r>
    </w:p>
  </w:endnote>
  <w:endnote w:id="68">
    <w:p w14:paraId="1D8327B7" w14:textId="4626F488"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w:t>
      </w:r>
      <w:r w:rsidRPr="00E53E24">
        <w:rPr>
          <w:rStyle w:val="Hyperlink"/>
          <w:rFonts w:asciiTheme="minorHAnsi" w:hAnsiTheme="minorHAnsi"/>
          <w:color w:val="auto"/>
          <w:sz w:val="22"/>
          <w:u w:val="none"/>
        </w:rPr>
        <w:t>Model_Syllabus.pdf</w:t>
      </w:r>
    </w:p>
  </w:endnote>
  <w:endnote w:id="69">
    <w:p w14:paraId="4F576F4E" w14:textId="49285419"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IC7_Professional _Ethics_Responsibilities.pdf</w:t>
      </w:r>
    </w:p>
  </w:endnote>
  <w:endnote w:id="70">
    <w:p w14:paraId="0EFB4971" w14:textId="4C411B34"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IC8_Academic_Senate_homepage.pdf</w:t>
      </w:r>
    </w:p>
  </w:endnote>
  <w:endnote w:id="71">
    <w:p w14:paraId="45259E40" w14:textId="186F2EB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IC8_Faculty_Handbook_8-24-2015.pdf</w:t>
      </w:r>
    </w:p>
  </w:endnote>
  <w:endnote w:id="72">
    <w:p w14:paraId="733D4918" w14:textId="7944D585" w:rsidR="007037AA" w:rsidRPr="006B576E" w:rsidRDefault="007037AA" w:rsidP="00DF6F32">
      <w:pPr>
        <w:pStyle w:val="EndnoteText"/>
        <w:tabs>
          <w:tab w:val="left" w:pos="270"/>
          <w:tab w:val="left" w:pos="360"/>
        </w:tabs>
        <w:rPr>
          <w:rFonts w:asciiTheme="minorHAnsi" w:hAnsiTheme="minorHAnsi"/>
          <w:sz w:val="22"/>
          <w:lang w:val="en-US"/>
        </w:rPr>
      </w:pPr>
      <w:r w:rsidRPr="00E53E24">
        <w:rPr>
          <w:rStyle w:val="EndnoteReference"/>
          <w:rFonts w:asciiTheme="minorHAnsi" w:hAnsiTheme="minorHAnsi"/>
          <w:sz w:val="22"/>
        </w:rPr>
        <w:endnoteRef/>
      </w:r>
      <w:r w:rsidRPr="00E53E24">
        <w:rPr>
          <w:rFonts w:asciiTheme="minorHAnsi" w:hAnsiTheme="minorHAnsi"/>
          <w:sz w:val="22"/>
        </w:rPr>
        <w:tab/>
        <w:t>IC8_BP_2405_Code_of_E</w:t>
      </w:r>
      <w:r w:rsidR="006B576E">
        <w:rPr>
          <w:rFonts w:asciiTheme="minorHAnsi" w:hAnsiTheme="minorHAnsi"/>
          <w:sz w:val="22"/>
        </w:rPr>
        <w:t>thics.pdf</w:t>
      </w:r>
    </w:p>
  </w:endnote>
  <w:endnote w:id="73">
    <w:p w14:paraId="598780A4" w14:textId="13EBA1C1"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IC8_Management_Association_Ethics_Statement.pdf</w:t>
      </w:r>
    </w:p>
  </w:endnote>
  <w:endnote w:id="74">
    <w:p w14:paraId="2CB4A985" w14:textId="62A31D08"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IC9_Disciplinary_Procedure_2012-15_CSEA-SMC_Agreement_4-15-2014.pdf</w:t>
      </w:r>
    </w:p>
  </w:endnote>
  <w:endnote w:id="75">
    <w:p w14:paraId="38F4081D" w14:textId="077AE712"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IC8_Academic_Integrity_webpage.pdf</w:t>
      </w:r>
    </w:p>
  </w:endnote>
  <w:endnote w:id="76">
    <w:p w14:paraId="352C7A45" w14:textId="2D020191"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IC7_Professional _Ethics_Responsibilities.pdf</w:t>
      </w:r>
    </w:p>
  </w:endnote>
  <w:endnote w:id="77">
    <w:p w14:paraId="3FF80A99" w14:textId="6F8301CE"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IC9_Professional_Development_Day_program_3-8-16.pdf</w:t>
      </w:r>
    </w:p>
  </w:endnote>
  <w:endnote w:id="78">
    <w:p w14:paraId="5F47AC1A" w14:textId="71EB9971" w:rsidR="007037AA" w:rsidRPr="006B576E" w:rsidRDefault="007037AA" w:rsidP="00DF6F32">
      <w:pPr>
        <w:pStyle w:val="EndnoteText"/>
        <w:tabs>
          <w:tab w:val="left" w:pos="270"/>
          <w:tab w:val="left" w:pos="360"/>
        </w:tabs>
        <w:rPr>
          <w:rFonts w:asciiTheme="minorHAnsi" w:hAnsiTheme="minorHAnsi"/>
          <w:sz w:val="22"/>
          <w:lang w:val="en-US"/>
        </w:rPr>
      </w:pPr>
      <w:r w:rsidRPr="00E53E24">
        <w:rPr>
          <w:rStyle w:val="EndnoteReference"/>
          <w:rFonts w:asciiTheme="minorHAnsi" w:hAnsiTheme="minorHAnsi"/>
          <w:sz w:val="22"/>
        </w:rPr>
        <w:endnoteRef/>
      </w:r>
      <w:r w:rsidRPr="00E53E24">
        <w:rPr>
          <w:rFonts w:asciiTheme="minorHAnsi" w:hAnsiTheme="minorHAnsi"/>
          <w:sz w:val="22"/>
        </w:rPr>
        <w:tab/>
        <w:t>IC9_Spring_2015_Pr</w:t>
      </w:r>
      <w:r w:rsidR="006B576E">
        <w:rPr>
          <w:rFonts w:asciiTheme="minorHAnsi" w:hAnsiTheme="minorHAnsi"/>
          <w:sz w:val="22"/>
        </w:rPr>
        <w:t>ofessional_Development_Day.pdf</w:t>
      </w:r>
    </w:p>
  </w:endnote>
  <w:endnote w:id="79">
    <w:p w14:paraId="10AE9179" w14:textId="78480DD7"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IC9_Instructor_Evaluation_Form.pdf</w:t>
      </w:r>
    </w:p>
  </w:endnote>
  <w:endnote w:id="80">
    <w:p w14:paraId="03DC28B6" w14:textId="07AD821B"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IC9_Faculty_Observation_Form_11-06-2014.pdf</w:t>
      </w:r>
    </w:p>
  </w:endnote>
  <w:endnote w:id="81">
    <w:p w14:paraId="51AB8112" w14:textId="0AA5383B"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IC10_Global_Sustainabliity_ILO_ Master_Plan_for_Education_2011-12.pdf</w:t>
      </w:r>
    </w:p>
  </w:endnote>
  <w:endnote w:id="82">
    <w:p w14:paraId="2687B19C" w14:textId="41AFA067"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r>
      <w:r w:rsidRPr="00E53E24">
        <w:rPr>
          <w:rStyle w:val="Hyperlink"/>
          <w:rFonts w:asciiTheme="minorHAnsi" w:hAnsiTheme="minorHAnsi"/>
          <w:color w:val="auto"/>
          <w:sz w:val="22"/>
          <w:u w:val="none"/>
        </w:rPr>
        <w:t>IC10_Global_Citizenship_homepage.pdf</w:t>
      </w:r>
    </w:p>
  </w:endnote>
  <w:endnote w:id="83">
    <w:p w14:paraId="147EABE1" w14:textId="752F56F8"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 xml:space="preserve"> </w:t>
      </w:r>
      <w:r w:rsidRPr="00E53E24">
        <w:rPr>
          <w:rFonts w:asciiTheme="minorHAnsi" w:hAnsiTheme="minorHAnsi"/>
          <w:sz w:val="22"/>
          <w:lang w:val="en-US"/>
        </w:rPr>
        <w:tab/>
      </w:r>
      <w:r w:rsidRPr="00E53E24">
        <w:rPr>
          <w:rFonts w:asciiTheme="minorHAnsi" w:hAnsiTheme="minorHAnsi"/>
          <w:sz w:val="22"/>
        </w:rPr>
        <w:t>Evidence within evidence: IC10_Global_Citizenship_Description.pdf</w:t>
      </w:r>
    </w:p>
  </w:endnote>
  <w:endnote w:id="84">
    <w:p w14:paraId="5D2C7EAC" w14:textId="0877C0E2"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 xml:space="preserve"> </w:t>
      </w:r>
      <w:r w:rsidRPr="00E53E24">
        <w:rPr>
          <w:rFonts w:asciiTheme="minorHAnsi" w:hAnsiTheme="minorHAnsi"/>
          <w:sz w:val="22"/>
          <w:lang w:val="en-US"/>
        </w:rPr>
        <w:tab/>
      </w:r>
      <w:r w:rsidRPr="00E53E24">
        <w:rPr>
          <w:rFonts w:asciiTheme="minorHAnsi" w:hAnsiTheme="minorHAnsi"/>
          <w:sz w:val="22"/>
        </w:rPr>
        <w:t>Evidence within evidence:</w:t>
      </w:r>
      <w:r w:rsidRPr="00E53E24">
        <w:rPr>
          <w:rFonts w:asciiTheme="minorHAnsi" w:hAnsiTheme="minorHAnsi"/>
          <w:sz w:val="22"/>
          <w:lang w:val="en-US"/>
        </w:rPr>
        <w:t xml:space="preserve"> </w:t>
      </w:r>
      <w:r w:rsidRPr="00E53E24">
        <w:rPr>
          <w:rFonts w:asciiTheme="minorHAnsi" w:hAnsiTheme="minorHAnsi"/>
          <w:sz w:val="22"/>
        </w:rPr>
        <w:t>IC10_Sustainabilty_Description.pdf</w:t>
      </w:r>
    </w:p>
  </w:endnote>
  <w:endnote w:id="85">
    <w:p w14:paraId="40319D4C" w14:textId="2628C003"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IC12_Accreditation_Follow_Up_Report_10_15_10.pdf</w:t>
      </w:r>
    </w:p>
  </w:endnote>
  <w:endnote w:id="86">
    <w:p w14:paraId="2EECD96B" w14:textId="30740185"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IC12_Accrediting_Commission_Follow-Up_Report_Acceptance_Letter_01-31-2011.pdf</w:t>
      </w:r>
    </w:p>
  </w:endnote>
  <w:endnote w:id="87">
    <w:p w14:paraId="0A5C149B" w14:textId="3ED42B5D"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IC12_Accreditation_Midterm_Report-March_2013.pdf</w:t>
      </w:r>
    </w:p>
  </w:endnote>
  <w:endnote w:id="88">
    <w:p w14:paraId="2D0DAEC4" w14:textId="7B161347"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IC13_Self_Study_Respiratory_Therapy_revised_4-5-2012.pdf</w:t>
      </w:r>
    </w:p>
  </w:endnote>
  <w:endnote w:id="89">
    <w:p w14:paraId="6D3D357E" w14:textId="0FCD879D"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IC13_ACEN_Notification_March_2015.pdf</w:t>
      </w:r>
    </w:p>
  </w:endnote>
  <w:endnote w:id="90">
    <w:p w14:paraId="25383360" w14:textId="3881C6A6"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IC13_Nursing_Program_Self_Study_for_NLNAC_2006.pdf</w:t>
      </w:r>
    </w:p>
  </w:endnote>
  <w:endnote w:id="91">
    <w:p w14:paraId="7491B312" w14:textId="74F1AD97"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 xml:space="preserve">IC13_Nursing_Dept_Accreditation_ASdegree2014.pdf </w:t>
      </w:r>
    </w:p>
  </w:endnote>
  <w:endnote w:id="92">
    <w:p w14:paraId="7817AA03" w14:textId="6CA9DD69"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IC13_Respiratory_Therapy_Program_Accred_Report_2012.pdf</w:t>
      </w:r>
      <w:r w:rsidRPr="00E53E24">
        <w:rPr>
          <w:rFonts w:asciiTheme="minorHAnsi" w:hAnsiTheme="minorHAnsi"/>
          <w:sz w:val="22"/>
        </w:rPr>
        <w:tab/>
      </w:r>
    </w:p>
  </w:endnote>
  <w:endnote w:id="93">
    <w:p w14:paraId="079B4D4A" w14:textId="53C946C9"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 xml:space="preserve">IC13_Board_of_Barbaring_Cosmetology_Inspection_Report.pdf </w:t>
      </w:r>
    </w:p>
  </w:endnote>
  <w:endnote w:id="94">
    <w:p w14:paraId="4E622480" w14:textId="798312BC"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IC13_Letter_to_WSC_Commission.pdf</w:t>
      </w:r>
    </w:p>
  </w:endnote>
  <w:endnote w:id="95">
    <w:p w14:paraId="58CF1838" w14:textId="2C3847A2" w:rsidR="007037AA" w:rsidRPr="00E53E24" w:rsidRDefault="007037AA" w:rsidP="00DF6F32">
      <w:pPr>
        <w:pStyle w:val="EndnoteText"/>
        <w:tabs>
          <w:tab w:val="left" w:pos="270"/>
          <w:tab w:val="left" w:pos="360"/>
        </w:tabs>
        <w:rPr>
          <w:rFonts w:asciiTheme="minorHAnsi" w:hAnsiTheme="minorHAnsi"/>
          <w:sz w:val="22"/>
          <w:highlight w:val="yellow"/>
        </w:rPr>
      </w:pPr>
      <w:r w:rsidRPr="00E53E24">
        <w:rPr>
          <w:rStyle w:val="EndnoteReference"/>
          <w:rFonts w:asciiTheme="minorHAnsi" w:hAnsiTheme="minorHAnsi"/>
          <w:sz w:val="22"/>
        </w:rPr>
        <w:endnoteRef/>
      </w:r>
      <w:r w:rsidRPr="00E53E24">
        <w:rPr>
          <w:rFonts w:asciiTheme="minorHAnsi" w:hAnsiTheme="minorHAnsi"/>
          <w:sz w:val="22"/>
        </w:rPr>
        <w:tab/>
        <w:t xml:space="preserve">IC13_WSC_SANCTION_SMC_SOCCER_FINAL_2-18-2016.pdf </w:t>
      </w:r>
    </w:p>
  </w:endnote>
  <w:endnote w:id="96">
    <w:p w14:paraId="08840374" w14:textId="3560F51B"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IC13_Athletics_Probation_Self_Report_2015-April.pdf</w:t>
      </w:r>
    </w:p>
  </w:endnote>
  <w:endnote w:id="97">
    <w:p w14:paraId="2C6AF826" w14:textId="3B621ED0"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IC13_Grants_report_BT_7-7-2015.pdf</w:t>
      </w:r>
    </w:p>
  </w:endnote>
  <w:endnote w:id="98">
    <w:p w14:paraId="76685D4F" w14:textId="75273EAA"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IC13_excerpt_Grant_Project_Manager_Handbook.pdf</w:t>
      </w:r>
    </w:p>
  </w:endnote>
  <w:endnote w:id="99">
    <w:p w14:paraId="3820DA47" w14:textId="639ABED7"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 xml:space="preserve">IC13_SMC_OMB_training_8-15-2014.pdf </w:t>
      </w:r>
    </w:p>
  </w:endnote>
  <w:endnote w:id="100">
    <w:p w14:paraId="6E26026D" w14:textId="29B50437"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IC13_California_Workshops_Federal_Grants_Management_2016.pdf</w:t>
      </w:r>
      <w:r w:rsidRPr="00E53E24">
        <w:rPr>
          <w:rFonts w:asciiTheme="minorHAnsi" w:hAnsiTheme="minorHAnsi"/>
          <w:sz w:val="22"/>
        </w:rPr>
        <w:tab/>
        <w:t xml:space="preserve"> </w:t>
      </w:r>
    </w:p>
  </w:endnote>
  <w:endnote w:id="101">
    <w:p w14:paraId="70512E0A" w14:textId="6E0F7A1A"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IC13_BP_6117.pdf</w:t>
      </w:r>
    </w:p>
  </w:endnote>
  <w:endnote w:id="102">
    <w:p w14:paraId="60198D67" w14:textId="4E65F9BA"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IC13_SMC_Coach_Handbook.pdf</w:t>
      </w:r>
    </w:p>
  </w:endnote>
  <w:endnote w:id="103">
    <w:p w14:paraId="26BACF4E" w14:textId="2085B7DD"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IC13_SMC_Athletics_Eligibility_Process.pdf</w:t>
      </w:r>
    </w:p>
  </w:endnote>
  <w:endnote w:id="104">
    <w:p w14:paraId="2AE2A67E" w14:textId="15989C3A"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IC13_SMC_Athletics_Recruiting_Plan.pdf</w:t>
      </w:r>
    </w:p>
  </w:endnote>
  <w:endnote w:id="105">
    <w:p w14:paraId="5C64E882" w14:textId="21BAAFF1"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IC14_SMCAthletics_Coaches_timeline.pdf</w:t>
      </w:r>
      <w:r w:rsidRPr="00E53E24">
        <w:rPr>
          <w:rFonts w:asciiTheme="minorHAnsi" w:hAnsiTheme="minorHAnsi"/>
          <w:sz w:val="22"/>
        </w:rPr>
        <w:tab/>
      </w:r>
    </w:p>
  </w:endnote>
  <w:endnote w:id="106">
    <w:p w14:paraId="5A4D116F" w14:textId="1B738842"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IC14_BP_2160_2161.pdf</w:t>
      </w:r>
    </w:p>
  </w:endnote>
  <w:endnote w:id="107">
    <w:p w14:paraId="1FE76180" w14:textId="21F9C75A"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IC14_BP_2163.pdf</w:t>
      </w:r>
    </w:p>
  </w:endnote>
  <w:endnote w:id="108">
    <w:p w14:paraId="117E3D33" w14:textId="1566B511" w:rsidR="007037AA" w:rsidRPr="006B576E" w:rsidRDefault="007037AA" w:rsidP="00DF6F32">
      <w:pPr>
        <w:pStyle w:val="EndnoteText"/>
        <w:tabs>
          <w:tab w:val="left" w:pos="270"/>
          <w:tab w:val="left" w:pos="360"/>
        </w:tabs>
        <w:rPr>
          <w:rFonts w:asciiTheme="minorHAnsi" w:hAnsiTheme="minorHAnsi"/>
          <w:sz w:val="22"/>
          <w:lang w:val="en-US"/>
        </w:rPr>
      </w:pPr>
      <w:r w:rsidRPr="00E53E24">
        <w:rPr>
          <w:rStyle w:val="EndnoteReference"/>
          <w:rFonts w:asciiTheme="minorHAnsi" w:hAnsiTheme="minorHAnsi"/>
          <w:sz w:val="22"/>
        </w:rPr>
        <w:endnoteRef/>
      </w:r>
      <w:r w:rsidRPr="00E53E24">
        <w:rPr>
          <w:rFonts w:asciiTheme="minorHAnsi" w:hAnsiTheme="minorHAnsi"/>
          <w:sz w:val="22"/>
        </w:rPr>
        <w:tab/>
        <w:t>IC14_Citizens_Bond_Overs</w:t>
      </w:r>
      <w:r w:rsidR="006B576E">
        <w:rPr>
          <w:rFonts w:asciiTheme="minorHAnsi" w:hAnsiTheme="minorHAnsi"/>
          <w:sz w:val="22"/>
        </w:rPr>
        <w:t>ight_Committee_BT_4-15-2002.pdf</w:t>
      </w:r>
    </w:p>
  </w:endnote>
  <w:endnote w:id="109">
    <w:p w14:paraId="755698A5" w14:textId="53A412CB" w:rsidR="007037AA" w:rsidRPr="00E53E24" w:rsidRDefault="007037AA" w:rsidP="00DF6F32">
      <w:pPr>
        <w:pStyle w:val="EndnoteText"/>
        <w:tabs>
          <w:tab w:val="left" w:pos="270"/>
          <w:tab w:val="left" w:pos="360"/>
        </w:tabs>
        <w:rPr>
          <w:rFonts w:asciiTheme="minorHAnsi" w:hAnsiTheme="minorHAnsi"/>
          <w:b/>
          <w:sz w:val="22"/>
        </w:rPr>
      </w:pPr>
      <w:r w:rsidRPr="00E53E24">
        <w:rPr>
          <w:rStyle w:val="EndnoteReference"/>
          <w:rFonts w:asciiTheme="minorHAnsi" w:hAnsiTheme="minorHAnsi"/>
          <w:sz w:val="22"/>
        </w:rPr>
        <w:endnoteRef/>
      </w:r>
      <w:r w:rsidRPr="00E53E24">
        <w:rPr>
          <w:rFonts w:asciiTheme="minorHAnsi" w:hAnsiTheme="minorHAnsi"/>
          <w:sz w:val="22"/>
        </w:rPr>
        <w:tab/>
        <w:t>IC14_Citizens_Bond_Oversight_Committee_Minutes_10-21-2015.pdf</w:t>
      </w:r>
      <w:r w:rsidRPr="00E53E24">
        <w:rPr>
          <w:rFonts w:asciiTheme="minorHAnsi" w:hAnsiTheme="minorHAnsi"/>
          <w:sz w:val="22"/>
        </w:rPr>
        <w:tab/>
        <w:t xml:space="preserve"> </w:t>
      </w:r>
    </w:p>
  </w:endnote>
  <w:endnote w:id="110">
    <w:p w14:paraId="59D4EB90" w14:textId="1FE24E6D"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ab/>
        <w:t>IC14_BP_6116.pdf</w:t>
      </w:r>
    </w:p>
  </w:endnote>
  <w:endnote w:id="111">
    <w:p w14:paraId="2CD238D8" w14:textId="1608819B" w:rsidR="007037AA" w:rsidRPr="00E53E24" w:rsidRDefault="007037AA" w:rsidP="00DF6F32">
      <w:pPr>
        <w:pStyle w:val="EndnoteText"/>
        <w:tabs>
          <w:tab w:val="left" w:pos="270"/>
          <w:tab w:val="left" w:pos="360"/>
        </w:tabs>
        <w:rPr>
          <w:rFonts w:asciiTheme="minorHAnsi" w:hAnsiTheme="minorHAnsi"/>
          <w:sz w:val="22"/>
        </w:rPr>
      </w:pPr>
      <w:r w:rsidRPr="00E53E24">
        <w:rPr>
          <w:rStyle w:val="EndnoteReference"/>
          <w:rFonts w:asciiTheme="minorHAnsi" w:hAnsiTheme="minorHAnsi"/>
          <w:sz w:val="22"/>
        </w:rPr>
        <w:endnoteRef/>
      </w:r>
      <w:r w:rsidRPr="00E53E24">
        <w:rPr>
          <w:rFonts w:asciiTheme="minorHAnsi" w:hAnsiTheme="minorHAnsi"/>
          <w:sz w:val="22"/>
        </w:rPr>
        <w:t xml:space="preserve"> IC14_Studenst_Save_Winter_SM_mirror.pdf</w:t>
      </w:r>
      <w:r w:rsidRPr="00E53E24">
        <w:rPr>
          <w:rFonts w:asciiTheme="minorHAnsi" w:hAnsiTheme="minorHAnsi"/>
          <w:sz w:val="22"/>
        </w:rPr>
        <w:tab/>
        <w:t xml:space="preserve"> </w:t>
      </w:r>
    </w:p>
  </w:endnote>
  <w:endnote w:id="112">
    <w:p w14:paraId="616B92A2" w14:textId="498E476E" w:rsidR="007037AA" w:rsidRPr="006B576E" w:rsidRDefault="007037AA" w:rsidP="00DF6F32">
      <w:pPr>
        <w:pStyle w:val="EndnoteText"/>
        <w:tabs>
          <w:tab w:val="left" w:pos="270"/>
          <w:tab w:val="left" w:pos="360"/>
        </w:tabs>
        <w:rPr>
          <w:rFonts w:asciiTheme="minorHAnsi" w:hAnsiTheme="minorHAnsi"/>
          <w:sz w:val="22"/>
          <w:lang w:val="en-US"/>
        </w:rPr>
      </w:pPr>
      <w:r w:rsidRPr="00E53E24">
        <w:rPr>
          <w:rStyle w:val="EndnoteReference"/>
          <w:rFonts w:asciiTheme="minorHAnsi" w:hAnsiTheme="minorHAnsi"/>
          <w:sz w:val="22"/>
        </w:rPr>
        <w:endnoteRef/>
      </w:r>
      <w:r w:rsidRPr="00E53E24">
        <w:rPr>
          <w:rFonts w:asciiTheme="minorHAnsi" w:hAnsiTheme="minorHAnsi"/>
          <w:sz w:val="22"/>
        </w:rPr>
        <w:t xml:space="preserve"> IC14_AS_Provid</w:t>
      </w:r>
      <w:r w:rsidR="006B576E">
        <w:rPr>
          <w:rFonts w:asciiTheme="minorHAnsi" w:hAnsiTheme="minorHAnsi"/>
          <w:sz w:val="22"/>
        </w:rPr>
        <w:t>es_Funds_for_Winter_Corsair.pdf</w:t>
      </w:r>
    </w:p>
  </w:endnote>
  <w:endnote w:id="113">
    <w:p w14:paraId="59A03855" w14:textId="03C389A2" w:rsidR="007037AA" w:rsidRPr="00E53E24" w:rsidRDefault="007037AA" w:rsidP="00DF6F32">
      <w:pPr>
        <w:pStyle w:val="EndnoteText"/>
        <w:tabs>
          <w:tab w:val="left" w:pos="270"/>
          <w:tab w:val="left" w:pos="360"/>
        </w:tabs>
        <w:rPr>
          <w:rFonts w:asciiTheme="minorHAnsi" w:hAnsiTheme="minorHAnsi"/>
          <w:sz w:val="22"/>
          <w:lang w:val="en-US"/>
        </w:rPr>
      </w:pPr>
      <w:r w:rsidRPr="00E53E24">
        <w:rPr>
          <w:rStyle w:val="EndnoteReference"/>
          <w:rFonts w:asciiTheme="minorHAnsi" w:hAnsiTheme="minorHAnsi"/>
          <w:sz w:val="22"/>
        </w:rPr>
        <w:endnoteRef/>
      </w:r>
      <w:r w:rsidRPr="00E53E24">
        <w:rPr>
          <w:rFonts w:asciiTheme="minorHAnsi" w:hAnsiTheme="minorHAnsi"/>
          <w:sz w:val="22"/>
        </w:rPr>
        <w:tab/>
        <w:t>IC14_BT_Minutes_11-5-2013.pdf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Palatino-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B3D06" w14:textId="77C00EA9" w:rsidR="007037AA" w:rsidRDefault="007037AA" w:rsidP="00530445">
    <w:pPr>
      <w:pStyle w:val="Footer"/>
      <w:pBdr>
        <w:top w:val="thinThickSmallGap" w:sz="24" w:space="0" w:color="4356E5"/>
      </w:pBdr>
      <w:tabs>
        <w:tab w:val="clear" w:pos="9360"/>
        <w:tab w:val="right" w:pos="9000"/>
      </w:tabs>
    </w:pP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A06165">
      <w:rPr>
        <w:rFonts w:asciiTheme="minorHAnsi" w:hAnsiTheme="minorHAnsi"/>
        <w:noProof/>
      </w:rPr>
      <w:t>118</w:t>
    </w:r>
    <w:r w:rsidRPr="00E57C03">
      <w:rPr>
        <w:rFonts w:asciiTheme="minorHAnsi" w:hAnsiTheme="minorHAnsi"/>
        <w:noProof/>
      </w:rPr>
      <w:fldChar w:fldCharType="end"/>
    </w:r>
    <w:r>
      <w:rPr>
        <w:rFonts w:asciiTheme="minorHAnsi" w:hAnsiTheme="minorHAnsi"/>
        <w:noProof/>
      </w:rPr>
      <w:tab/>
    </w:r>
    <w:r>
      <w:rPr>
        <w:rFonts w:asciiTheme="minorHAnsi" w:hAnsiTheme="minorHAnsi"/>
        <w:noProof/>
      </w:rPr>
      <w:tab/>
    </w:r>
    <w:r w:rsidRPr="00E57C03">
      <w:rPr>
        <w:rFonts w:asciiTheme="minorHAnsi" w:hAnsiTheme="minorHAnsi"/>
      </w:rPr>
      <w:t xml:space="preserve">Santa Monica College </w:t>
    </w:r>
    <w:r>
      <w:rPr>
        <w:rFonts w:asciiTheme="minorHAnsi" w:hAnsiTheme="minorHAnsi"/>
      </w:rPr>
      <w:t>Self Evaluation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BAB3" w14:textId="119FAD06" w:rsidR="007037AA" w:rsidRDefault="007037AA" w:rsidP="00530445">
    <w:pPr>
      <w:pStyle w:val="Footer"/>
      <w:pBdr>
        <w:top w:val="thinThickSmallGap" w:sz="24" w:space="0" w:color="4356E5"/>
      </w:pBdr>
      <w:tabs>
        <w:tab w:val="clear" w:pos="9360"/>
        <w:tab w:val="right" w:pos="9000"/>
      </w:tabs>
    </w:pPr>
    <w:r w:rsidRPr="00E57C03">
      <w:rPr>
        <w:rFonts w:asciiTheme="minorHAnsi" w:hAnsiTheme="minorHAnsi"/>
      </w:rPr>
      <w:t xml:space="preserve">Santa Monica College </w:t>
    </w:r>
    <w:r>
      <w:rPr>
        <w:rFonts w:asciiTheme="minorHAnsi" w:hAnsiTheme="minorHAnsi"/>
      </w:rPr>
      <w:t>Self Evaluation 2016</w:t>
    </w:r>
    <w:r>
      <w:rPr>
        <w:rFonts w:asciiTheme="minorHAnsi" w:hAnsiTheme="minorHAnsi"/>
      </w:rPr>
      <w:tab/>
    </w:r>
    <w:r>
      <w:rPr>
        <w:rFonts w:asciiTheme="minorHAnsi" w:hAnsiTheme="minorHAnsi"/>
      </w:rPr>
      <w:tab/>
    </w:r>
    <w:sdt>
      <w:sdtPr>
        <w:id w:val="1710530694"/>
        <w:docPartObj>
          <w:docPartGallery w:val="Page Numbers (Bottom of Page)"/>
          <w:docPartUnique/>
        </w:docPartObj>
      </w:sdtPr>
      <w:sdtEndPr/>
      <w:sdtContent>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A06165">
          <w:rPr>
            <w:rFonts w:asciiTheme="minorHAnsi" w:hAnsiTheme="minorHAnsi"/>
            <w:noProof/>
          </w:rPr>
          <w:t>115</w:t>
        </w:r>
        <w:r w:rsidRPr="00E57C03">
          <w:rPr>
            <w:rFonts w:asciiTheme="minorHAnsi" w:hAnsiTheme="minorHAnsi"/>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E1B66" w14:textId="77777777" w:rsidR="006530F8" w:rsidRDefault="00653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AE9F6" w14:textId="77777777" w:rsidR="00A21A7B" w:rsidRDefault="00A21A7B" w:rsidP="003333B4">
      <w:pPr>
        <w:spacing w:after="0" w:line="240" w:lineRule="auto"/>
      </w:pPr>
      <w:r>
        <w:separator/>
      </w:r>
    </w:p>
  </w:footnote>
  <w:footnote w:type="continuationSeparator" w:id="0">
    <w:p w14:paraId="1E04D291" w14:textId="77777777" w:rsidR="00A21A7B" w:rsidRDefault="00A21A7B" w:rsidP="00333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020F1" w14:textId="77777777" w:rsidR="006530F8" w:rsidRDefault="006530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483C0" w14:textId="77777777" w:rsidR="006530F8" w:rsidRDefault="006530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8B07" w14:textId="77777777" w:rsidR="006530F8" w:rsidRDefault="00653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1AA"/>
    <w:multiLevelType w:val="hybridMultilevel"/>
    <w:tmpl w:val="6E36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5953"/>
    <w:multiLevelType w:val="hybridMultilevel"/>
    <w:tmpl w:val="2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60B9A"/>
    <w:multiLevelType w:val="multilevel"/>
    <w:tmpl w:val="9422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0FB4"/>
    <w:multiLevelType w:val="hybridMultilevel"/>
    <w:tmpl w:val="526A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D3CDE"/>
    <w:multiLevelType w:val="hybridMultilevel"/>
    <w:tmpl w:val="4320A444"/>
    <w:lvl w:ilvl="0" w:tplc="B444128E">
      <w:numFmt w:val="bullet"/>
      <w:lvlText w:val=""/>
      <w:lvlJc w:val="left"/>
      <w:pPr>
        <w:ind w:left="720" w:hanging="360"/>
      </w:pPr>
      <w:rPr>
        <w:rFonts w:ascii="Symbol" w:eastAsia="Calibri" w:hAnsi="Symbol"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2497E"/>
    <w:multiLevelType w:val="hybridMultilevel"/>
    <w:tmpl w:val="72B2AF5A"/>
    <w:lvl w:ilvl="0" w:tplc="04090001">
      <w:start w:val="1"/>
      <w:numFmt w:val="bullet"/>
      <w:lvlText w:val=""/>
      <w:lvlJc w:val="left"/>
      <w:pPr>
        <w:ind w:left="1080" w:hanging="360"/>
      </w:pPr>
      <w:rPr>
        <w:rFonts w:ascii="Symbol" w:hAnsi="Symbol" w:hint="default"/>
        <w:b w:val="0"/>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70C08"/>
    <w:multiLevelType w:val="multilevel"/>
    <w:tmpl w:val="66B6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B301A"/>
    <w:multiLevelType w:val="hybridMultilevel"/>
    <w:tmpl w:val="1C4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03F9F"/>
    <w:multiLevelType w:val="hybridMultilevel"/>
    <w:tmpl w:val="EBE2E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91899"/>
    <w:multiLevelType w:val="hybridMultilevel"/>
    <w:tmpl w:val="BF94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873AF"/>
    <w:multiLevelType w:val="hybridMultilevel"/>
    <w:tmpl w:val="51046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F6B7B"/>
    <w:multiLevelType w:val="hybridMultilevel"/>
    <w:tmpl w:val="3B4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F38F6"/>
    <w:multiLevelType w:val="hybridMultilevel"/>
    <w:tmpl w:val="E62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C52B2"/>
    <w:multiLevelType w:val="hybridMultilevel"/>
    <w:tmpl w:val="9A1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D03EF"/>
    <w:multiLevelType w:val="hybridMultilevel"/>
    <w:tmpl w:val="446C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90A80"/>
    <w:multiLevelType w:val="hybridMultilevel"/>
    <w:tmpl w:val="15EA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94FDF"/>
    <w:multiLevelType w:val="hybridMultilevel"/>
    <w:tmpl w:val="B2BA055C"/>
    <w:lvl w:ilvl="0" w:tplc="0409000F">
      <w:start w:val="1"/>
      <w:numFmt w:val="decimal"/>
      <w:lvlText w:val="%1."/>
      <w:lvlJc w:val="left"/>
      <w:pPr>
        <w:ind w:left="720" w:hanging="360"/>
      </w:pPr>
    </w:lvl>
    <w:lvl w:ilvl="1" w:tplc="D0C812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32A9F"/>
    <w:multiLevelType w:val="hybridMultilevel"/>
    <w:tmpl w:val="7CC0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21A50"/>
    <w:multiLevelType w:val="hybridMultilevel"/>
    <w:tmpl w:val="6A2478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4D03B19"/>
    <w:multiLevelType w:val="multilevel"/>
    <w:tmpl w:val="F3C4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45F22"/>
    <w:multiLevelType w:val="hybridMultilevel"/>
    <w:tmpl w:val="D63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16603"/>
    <w:multiLevelType w:val="hybridMultilevel"/>
    <w:tmpl w:val="8F88FC32"/>
    <w:lvl w:ilvl="0" w:tplc="E6C6E33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BB79D3"/>
    <w:multiLevelType w:val="hybridMultilevel"/>
    <w:tmpl w:val="BAD4ED5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41436C4F"/>
    <w:multiLevelType w:val="hybridMultilevel"/>
    <w:tmpl w:val="E8E8C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248B9"/>
    <w:multiLevelType w:val="hybridMultilevel"/>
    <w:tmpl w:val="1A548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43391"/>
    <w:multiLevelType w:val="hybridMultilevel"/>
    <w:tmpl w:val="E7F08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46CA5"/>
    <w:multiLevelType w:val="hybridMultilevel"/>
    <w:tmpl w:val="3BDE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875B1"/>
    <w:multiLevelType w:val="multilevel"/>
    <w:tmpl w:val="C7606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D0326"/>
    <w:multiLevelType w:val="hybridMultilevel"/>
    <w:tmpl w:val="D58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82D28"/>
    <w:multiLevelType w:val="hybridMultilevel"/>
    <w:tmpl w:val="5784FC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10DD2"/>
    <w:multiLevelType w:val="hybridMultilevel"/>
    <w:tmpl w:val="D5DC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E3D8B"/>
    <w:multiLevelType w:val="hybridMultilevel"/>
    <w:tmpl w:val="67F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63660"/>
    <w:multiLevelType w:val="hybridMultilevel"/>
    <w:tmpl w:val="D4765430"/>
    <w:lvl w:ilvl="0" w:tplc="7506C53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B381A"/>
    <w:multiLevelType w:val="multilevel"/>
    <w:tmpl w:val="EEB2B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16D1B"/>
    <w:multiLevelType w:val="hybridMultilevel"/>
    <w:tmpl w:val="1F40337C"/>
    <w:lvl w:ilvl="0" w:tplc="6C1A85CE">
      <w:start w:val="1"/>
      <w:numFmt w:val="decimal"/>
      <w:lvlText w:val="%1."/>
      <w:lvlJc w:val="left"/>
      <w:pPr>
        <w:ind w:left="1080" w:hanging="360"/>
      </w:pPr>
      <w:rPr>
        <w:rFonts w:hint="default"/>
        <w:b w:val="0"/>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A91BD0"/>
    <w:multiLevelType w:val="hybridMultilevel"/>
    <w:tmpl w:val="2A4287A8"/>
    <w:lvl w:ilvl="0" w:tplc="B156BC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81C08"/>
    <w:multiLevelType w:val="hybridMultilevel"/>
    <w:tmpl w:val="41A02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927AA8"/>
    <w:multiLevelType w:val="multilevel"/>
    <w:tmpl w:val="BE7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B13BD"/>
    <w:multiLevelType w:val="hybridMultilevel"/>
    <w:tmpl w:val="E1A0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54C66"/>
    <w:multiLevelType w:val="multilevel"/>
    <w:tmpl w:val="7B026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00ABA"/>
    <w:multiLevelType w:val="hybridMultilevel"/>
    <w:tmpl w:val="F550A6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69216EA"/>
    <w:multiLevelType w:val="hybridMultilevel"/>
    <w:tmpl w:val="404E6AB0"/>
    <w:lvl w:ilvl="0" w:tplc="61AC62BA">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6F90A07"/>
    <w:multiLevelType w:val="hybridMultilevel"/>
    <w:tmpl w:val="8EC47DC0"/>
    <w:lvl w:ilvl="0" w:tplc="F7CC0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186B69"/>
    <w:multiLevelType w:val="hybridMultilevel"/>
    <w:tmpl w:val="E67E2CF8"/>
    <w:lvl w:ilvl="0" w:tplc="B156BC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D5A08"/>
    <w:multiLevelType w:val="hybridMultilevel"/>
    <w:tmpl w:val="7870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FE5CFC"/>
    <w:multiLevelType w:val="multilevel"/>
    <w:tmpl w:val="05D4E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555DD"/>
    <w:multiLevelType w:val="hybridMultilevel"/>
    <w:tmpl w:val="7D42C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46"/>
  </w:num>
  <w:num w:numId="3">
    <w:abstractNumId w:val="22"/>
  </w:num>
  <w:num w:numId="4">
    <w:abstractNumId w:val="26"/>
  </w:num>
  <w:num w:numId="5">
    <w:abstractNumId w:val="18"/>
  </w:num>
  <w:num w:numId="6">
    <w:abstractNumId w:val="41"/>
  </w:num>
  <w:num w:numId="7">
    <w:abstractNumId w:val="35"/>
  </w:num>
  <w:num w:numId="8">
    <w:abstractNumId w:val="31"/>
  </w:num>
  <w:num w:numId="9">
    <w:abstractNumId w:val="1"/>
  </w:num>
  <w:num w:numId="10">
    <w:abstractNumId w:val="24"/>
  </w:num>
  <w:num w:numId="11">
    <w:abstractNumId w:val="34"/>
  </w:num>
  <w:num w:numId="12">
    <w:abstractNumId w:val="42"/>
  </w:num>
  <w:num w:numId="13">
    <w:abstractNumId w:val="21"/>
  </w:num>
  <w:num w:numId="14">
    <w:abstractNumId w:val="15"/>
  </w:num>
  <w:num w:numId="15">
    <w:abstractNumId w:val="28"/>
  </w:num>
  <w:num w:numId="16">
    <w:abstractNumId w:val="32"/>
  </w:num>
  <w:num w:numId="17">
    <w:abstractNumId w:val="9"/>
  </w:num>
  <w:num w:numId="18">
    <w:abstractNumId w:val="13"/>
  </w:num>
  <w:num w:numId="19">
    <w:abstractNumId w:val="30"/>
  </w:num>
  <w:num w:numId="20">
    <w:abstractNumId w:val="12"/>
  </w:num>
  <w:num w:numId="21">
    <w:abstractNumId w:val="14"/>
  </w:num>
  <w:num w:numId="22">
    <w:abstractNumId w:val="38"/>
  </w:num>
  <w:num w:numId="23">
    <w:abstractNumId w:val="19"/>
  </w:num>
  <w:num w:numId="24">
    <w:abstractNumId w:val="10"/>
  </w:num>
  <w:num w:numId="25">
    <w:abstractNumId w:val="2"/>
  </w:num>
  <w:num w:numId="26">
    <w:abstractNumId w:val="25"/>
  </w:num>
  <w:num w:numId="27">
    <w:abstractNumId w:val="43"/>
  </w:num>
  <w:num w:numId="28">
    <w:abstractNumId w:val="23"/>
  </w:num>
  <w:num w:numId="29">
    <w:abstractNumId w:val="6"/>
  </w:num>
  <w:num w:numId="30">
    <w:abstractNumId w:val="4"/>
  </w:num>
  <w:num w:numId="31">
    <w:abstractNumId w:val="27"/>
  </w:num>
  <w:num w:numId="32">
    <w:abstractNumId w:val="45"/>
  </w:num>
  <w:num w:numId="33">
    <w:abstractNumId w:val="8"/>
  </w:num>
  <w:num w:numId="34">
    <w:abstractNumId w:val="11"/>
  </w:num>
  <w:num w:numId="35">
    <w:abstractNumId w:val="40"/>
  </w:num>
  <w:num w:numId="36">
    <w:abstractNumId w:val="7"/>
  </w:num>
  <w:num w:numId="37">
    <w:abstractNumId w:val="37"/>
  </w:num>
  <w:num w:numId="38">
    <w:abstractNumId w:val="3"/>
  </w:num>
  <w:num w:numId="39">
    <w:abstractNumId w:val="16"/>
  </w:num>
  <w:num w:numId="40">
    <w:abstractNumId w:val="39"/>
  </w:num>
  <w:num w:numId="41">
    <w:abstractNumId w:val="33"/>
  </w:num>
  <w:num w:numId="42">
    <w:abstractNumId w:val="36"/>
  </w:num>
  <w:num w:numId="43">
    <w:abstractNumId w:val="44"/>
  </w:num>
  <w:num w:numId="44">
    <w:abstractNumId w:val="0"/>
  </w:num>
  <w:num w:numId="45">
    <w:abstractNumId w:val="17"/>
  </w:num>
  <w:num w:numId="46">
    <w:abstractNumId w:val="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mirrorMargin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B4"/>
    <w:rsid w:val="00004AA0"/>
    <w:rsid w:val="00006598"/>
    <w:rsid w:val="00007159"/>
    <w:rsid w:val="00011199"/>
    <w:rsid w:val="000112F5"/>
    <w:rsid w:val="00012932"/>
    <w:rsid w:val="000166D4"/>
    <w:rsid w:val="00022F2E"/>
    <w:rsid w:val="00023843"/>
    <w:rsid w:val="00024D0C"/>
    <w:rsid w:val="0002562E"/>
    <w:rsid w:val="000269FC"/>
    <w:rsid w:val="000302C9"/>
    <w:rsid w:val="000324B4"/>
    <w:rsid w:val="0003312D"/>
    <w:rsid w:val="00034A4D"/>
    <w:rsid w:val="00034E06"/>
    <w:rsid w:val="00037758"/>
    <w:rsid w:val="000377D4"/>
    <w:rsid w:val="000377EE"/>
    <w:rsid w:val="0004033A"/>
    <w:rsid w:val="00041ED9"/>
    <w:rsid w:val="00042C8E"/>
    <w:rsid w:val="00042E97"/>
    <w:rsid w:val="00043A80"/>
    <w:rsid w:val="00045ACB"/>
    <w:rsid w:val="00045E2B"/>
    <w:rsid w:val="000506A5"/>
    <w:rsid w:val="00051498"/>
    <w:rsid w:val="000514F1"/>
    <w:rsid w:val="00053032"/>
    <w:rsid w:val="00053188"/>
    <w:rsid w:val="00053968"/>
    <w:rsid w:val="000551D0"/>
    <w:rsid w:val="000564BF"/>
    <w:rsid w:val="000579FA"/>
    <w:rsid w:val="00061044"/>
    <w:rsid w:val="00062F5C"/>
    <w:rsid w:val="00064133"/>
    <w:rsid w:val="0006419F"/>
    <w:rsid w:val="00065407"/>
    <w:rsid w:val="00065862"/>
    <w:rsid w:val="00073458"/>
    <w:rsid w:val="00074A7D"/>
    <w:rsid w:val="0007644C"/>
    <w:rsid w:val="00083275"/>
    <w:rsid w:val="00083527"/>
    <w:rsid w:val="000836CF"/>
    <w:rsid w:val="00084E14"/>
    <w:rsid w:val="00092FAD"/>
    <w:rsid w:val="00093400"/>
    <w:rsid w:val="0009516C"/>
    <w:rsid w:val="00097F75"/>
    <w:rsid w:val="000A120D"/>
    <w:rsid w:val="000A365A"/>
    <w:rsid w:val="000A3F0B"/>
    <w:rsid w:val="000A4857"/>
    <w:rsid w:val="000A66D4"/>
    <w:rsid w:val="000A6E16"/>
    <w:rsid w:val="000A7CF9"/>
    <w:rsid w:val="000B0C9B"/>
    <w:rsid w:val="000B2FCB"/>
    <w:rsid w:val="000B3803"/>
    <w:rsid w:val="000B40A2"/>
    <w:rsid w:val="000B4B4B"/>
    <w:rsid w:val="000B680B"/>
    <w:rsid w:val="000B70C7"/>
    <w:rsid w:val="000B7F75"/>
    <w:rsid w:val="000C4112"/>
    <w:rsid w:val="000C565A"/>
    <w:rsid w:val="000C5680"/>
    <w:rsid w:val="000D0B45"/>
    <w:rsid w:val="000D1BAC"/>
    <w:rsid w:val="000D20A5"/>
    <w:rsid w:val="000D4AA4"/>
    <w:rsid w:val="000D5466"/>
    <w:rsid w:val="000D67D9"/>
    <w:rsid w:val="000D7D84"/>
    <w:rsid w:val="000E0E57"/>
    <w:rsid w:val="000E4B5F"/>
    <w:rsid w:val="000E5604"/>
    <w:rsid w:val="000E5FE8"/>
    <w:rsid w:val="000F125F"/>
    <w:rsid w:val="000F4C75"/>
    <w:rsid w:val="000F5A55"/>
    <w:rsid w:val="000F63DE"/>
    <w:rsid w:val="000F6E70"/>
    <w:rsid w:val="000F754D"/>
    <w:rsid w:val="00100D5B"/>
    <w:rsid w:val="00101153"/>
    <w:rsid w:val="00102C12"/>
    <w:rsid w:val="00103182"/>
    <w:rsid w:val="001044D5"/>
    <w:rsid w:val="001050D7"/>
    <w:rsid w:val="00105666"/>
    <w:rsid w:val="001061C1"/>
    <w:rsid w:val="00111143"/>
    <w:rsid w:val="001126C3"/>
    <w:rsid w:val="00112AF1"/>
    <w:rsid w:val="00114608"/>
    <w:rsid w:val="00116FB7"/>
    <w:rsid w:val="0011729B"/>
    <w:rsid w:val="00117766"/>
    <w:rsid w:val="00117907"/>
    <w:rsid w:val="0012419D"/>
    <w:rsid w:val="00126356"/>
    <w:rsid w:val="00126758"/>
    <w:rsid w:val="00127C93"/>
    <w:rsid w:val="00130877"/>
    <w:rsid w:val="00133B37"/>
    <w:rsid w:val="00134791"/>
    <w:rsid w:val="00136991"/>
    <w:rsid w:val="0014081C"/>
    <w:rsid w:val="00142BF0"/>
    <w:rsid w:val="0014314C"/>
    <w:rsid w:val="001446D3"/>
    <w:rsid w:val="00144A8F"/>
    <w:rsid w:val="001457B1"/>
    <w:rsid w:val="00145AA6"/>
    <w:rsid w:val="001460C3"/>
    <w:rsid w:val="00146D53"/>
    <w:rsid w:val="00147959"/>
    <w:rsid w:val="00151D5E"/>
    <w:rsid w:val="00154231"/>
    <w:rsid w:val="0015423F"/>
    <w:rsid w:val="001543C8"/>
    <w:rsid w:val="00155DC3"/>
    <w:rsid w:val="00161393"/>
    <w:rsid w:val="00163C71"/>
    <w:rsid w:val="0016428E"/>
    <w:rsid w:val="001650CE"/>
    <w:rsid w:val="0016596F"/>
    <w:rsid w:val="00165A33"/>
    <w:rsid w:val="00167720"/>
    <w:rsid w:val="00170EFA"/>
    <w:rsid w:val="00173365"/>
    <w:rsid w:val="00181011"/>
    <w:rsid w:val="001828A7"/>
    <w:rsid w:val="00183AFF"/>
    <w:rsid w:val="0018474B"/>
    <w:rsid w:val="00185A1F"/>
    <w:rsid w:val="00185E12"/>
    <w:rsid w:val="00186CF7"/>
    <w:rsid w:val="001922B2"/>
    <w:rsid w:val="001924DF"/>
    <w:rsid w:val="0019336E"/>
    <w:rsid w:val="00195407"/>
    <w:rsid w:val="00196579"/>
    <w:rsid w:val="00197BFF"/>
    <w:rsid w:val="00197F2C"/>
    <w:rsid w:val="001A1AC6"/>
    <w:rsid w:val="001A498F"/>
    <w:rsid w:val="001A6701"/>
    <w:rsid w:val="001A73F5"/>
    <w:rsid w:val="001A7841"/>
    <w:rsid w:val="001A7A59"/>
    <w:rsid w:val="001B0720"/>
    <w:rsid w:val="001B09CD"/>
    <w:rsid w:val="001B26AA"/>
    <w:rsid w:val="001B4DF8"/>
    <w:rsid w:val="001C0F2B"/>
    <w:rsid w:val="001C2401"/>
    <w:rsid w:val="001C260D"/>
    <w:rsid w:val="001C3F6A"/>
    <w:rsid w:val="001D20D3"/>
    <w:rsid w:val="001D37AF"/>
    <w:rsid w:val="001E0D26"/>
    <w:rsid w:val="001E4D8A"/>
    <w:rsid w:val="001E51D2"/>
    <w:rsid w:val="001E5791"/>
    <w:rsid w:val="001E5C51"/>
    <w:rsid w:val="001F0556"/>
    <w:rsid w:val="001F2FB1"/>
    <w:rsid w:val="001F359C"/>
    <w:rsid w:val="001F3DD2"/>
    <w:rsid w:val="001F58C4"/>
    <w:rsid w:val="001F74F5"/>
    <w:rsid w:val="001F7C43"/>
    <w:rsid w:val="00200D22"/>
    <w:rsid w:val="00201909"/>
    <w:rsid w:val="00203517"/>
    <w:rsid w:val="0020582B"/>
    <w:rsid w:val="00205A2B"/>
    <w:rsid w:val="00211EF5"/>
    <w:rsid w:val="00211F08"/>
    <w:rsid w:val="002128F4"/>
    <w:rsid w:val="0021294B"/>
    <w:rsid w:val="00212DF3"/>
    <w:rsid w:val="0021423F"/>
    <w:rsid w:val="00214944"/>
    <w:rsid w:val="002154CE"/>
    <w:rsid w:val="00220A9B"/>
    <w:rsid w:val="00222319"/>
    <w:rsid w:val="00222E9B"/>
    <w:rsid w:val="0022315C"/>
    <w:rsid w:val="00224A32"/>
    <w:rsid w:val="00224D02"/>
    <w:rsid w:val="002265FB"/>
    <w:rsid w:val="00232A48"/>
    <w:rsid w:val="00234D98"/>
    <w:rsid w:val="0023578F"/>
    <w:rsid w:val="00236DF8"/>
    <w:rsid w:val="00236EA4"/>
    <w:rsid w:val="00237090"/>
    <w:rsid w:val="00242FDE"/>
    <w:rsid w:val="00243B74"/>
    <w:rsid w:val="00247210"/>
    <w:rsid w:val="00247E0A"/>
    <w:rsid w:val="00256320"/>
    <w:rsid w:val="002568E6"/>
    <w:rsid w:val="00260A10"/>
    <w:rsid w:val="00261D4B"/>
    <w:rsid w:val="002640E2"/>
    <w:rsid w:val="002661BB"/>
    <w:rsid w:val="00267F93"/>
    <w:rsid w:val="00271F75"/>
    <w:rsid w:val="00273080"/>
    <w:rsid w:val="00273BCB"/>
    <w:rsid w:val="00274741"/>
    <w:rsid w:val="00276A90"/>
    <w:rsid w:val="00282D5B"/>
    <w:rsid w:val="00282DC3"/>
    <w:rsid w:val="002838DD"/>
    <w:rsid w:val="002859AB"/>
    <w:rsid w:val="00287927"/>
    <w:rsid w:val="0029001A"/>
    <w:rsid w:val="002910D3"/>
    <w:rsid w:val="00291134"/>
    <w:rsid w:val="00291537"/>
    <w:rsid w:val="002A0CB5"/>
    <w:rsid w:val="002A11FB"/>
    <w:rsid w:val="002A1ECC"/>
    <w:rsid w:val="002A5A73"/>
    <w:rsid w:val="002A6201"/>
    <w:rsid w:val="002A6BDB"/>
    <w:rsid w:val="002A74FD"/>
    <w:rsid w:val="002A7D6A"/>
    <w:rsid w:val="002B0209"/>
    <w:rsid w:val="002B1FFC"/>
    <w:rsid w:val="002B3403"/>
    <w:rsid w:val="002B34CD"/>
    <w:rsid w:val="002B3FB6"/>
    <w:rsid w:val="002B46CA"/>
    <w:rsid w:val="002B4C53"/>
    <w:rsid w:val="002B5944"/>
    <w:rsid w:val="002B5B9A"/>
    <w:rsid w:val="002B5BE8"/>
    <w:rsid w:val="002B6F3D"/>
    <w:rsid w:val="002C063D"/>
    <w:rsid w:val="002C0655"/>
    <w:rsid w:val="002C0E9A"/>
    <w:rsid w:val="002C1237"/>
    <w:rsid w:val="002C25A8"/>
    <w:rsid w:val="002C2AD6"/>
    <w:rsid w:val="002C314D"/>
    <w:rsid w:val="002C4939"/>
    <w:rsid w:val="002C511B"/>
    <w:rsid w:val="002C7840"/>
    <w:rsid w:val="002C7CF0"/>
    <w:rsid w:val="002D1719"/>
    <w:rsid w:val="002D17BD"/>
    <w:rsid w:val="002D2D94"/>
    <w:rsid w:val="002D338E"/>
    <w:rsid w:val="002D3C6F"/>
    <w:rsid w:val="002D469C"/>
    <w:rsid w:val="002D475F"/>
    <w:rsid w:val="002D6549"/>
    <w:rsid w:val="002E1BE1"/>
    <w:rsid w:val="002E2210"/>
    <w:rsid w:val="002E4628"/>
    <w:rsid w:val="002E6960"/>
    <w:rsid w:val="002E758E"/>
    <w:rsid w:val="002F0348"/>
    <w:rsid w:val="002F1E34"/>
    <w:rsid w:val="002F1E92"/>
    <w:rsid w:val="002F394A"/>
    <w:rsid w:val="002F3A47"/>
    <w:rsid w:val="002F406F"/>
    <w:rsid w:val="002F793A"/>
    <w:rsid w:val="00302C73"/>
    <w:rsid w:val="003068B0"/>
    <w:rsid w:val="00307113"/>
    <w:rsid w:val="0031087F"/>
    <w:rsid w:val="003156A0"/>
    <w:rsid w:val="00316825"/>
    <w:rsid w:val="00325AF9"/>
    <w:rsid w:val="003261BD"/>
    <w:rsid w:val="003333B4"/>
    <w:rsid w:val="00333629"/>
    <w:rsid w:val="00341178"/>
    <w:rsid w:val="00341C1E"/>
    <w:rsid w:val="00342A61"/>
    <w:rsid w:val="0034618B"/>
    <w:rsid w:val="0035074B"/>
    <w:rsid w:val="00351FBE"/>
    <w:rsid w:val="00352B62"/>
    <w:rsid w:val="00354BC8"/>
    <w:rsid w:val="00355EDC"/>
    <w:rsid w:val="00356D40"/>
    <w:rsid w:val="0036182E"/>
    <w:rsid w:val="0036354F"/>
    <w:rsid w:val="003636D0"/>
    <w:rsid w:val="00365304"/>
    <w:rsid w:val="00365A8A"/>
    <w:rsid w:val="003666F7"/>
    <w:rsid w:val="003708AE"/>
    <w:rsid w:val="00370C52"/>
    <w:rsid w:val="00372CF5"/>
    <w:rsid w:val="003756D7"/>
    <w:rsid w:val="00375730"/>
    <w:rsid w:val="0037591D"/>
    <w:rsid w:val="00375DFA"/>
    <w:rsid w:val="00377CA6"/>
    <w:rsid w:val="00377F6E"/>
    <w:rsid w:val="0038045A"/>
    <w:rsid w:val="0038096E"/>
    <w:rsid w:val="00382773"/>
    <w:rsid w:val="00385A08"/>
    <w:rsid w:val="00385BC1"/>
    <w:rsid w:val="0038711C"/>
    <w:rsid w:val="003879E3"/>
    <w:rsid w:val="00397959"/>
    <w:rsid w:val="003A0F2C"/>
    <w:rsid w:val="003A292F"/>
    <w:rsid w:val="003A44D3"/>
    <w:rsid w:val="003A5774"/>
    <w:rsid w:val="003B0649"/>
    <w:rsid w:val="003B1411"/>
    <w:rsid w:val="003B1F20"/>
    <w:rsid w:val="003B3189"/>
    <w:rsid w:val="003B647F"/>
    <w:rsid w:val="003B64AF"/>
    <w:rsid w:val="003B6558"/>
    <w:rsid w:val="003B7844"/>
    <w:rsid w:val="003C25DC"/>
    <w:rsid w:val="003C2D6E"/>
    <w:rsid w:val="003C3875"/>
    <w:rsid w:val="003C48B2"/>
    <w:rsid w:val="003C493C"/>
    <w:rsid w:val="003C515B"/>
    <w:rsid w:val="003C64C2"/>
    <w:rsid w:val="003C6500"/>
    <w:rsid w:val="003C65B8"/>
    <w:rsid w:val="003C6779"/>
    <w:rsid w:val="003C67BE"/>
    <w:rsid w:val="003C7B12"/>
    <w:rsid w:val="003D0677"/>
    <w:rsid w:val="003D0B54"/>
    <w:rsid w:val="003D22CA"/>
    <w:rsid w:val="003D3066"/>
    <w:rsid w:val="003E33FA"/>
    <w:rsid w:val="003E3487"/>
    <w:rsid w:val="003E45FB"/>
    <w:rsid w:val="003E52C9"/>
    <w:rsid w:val="003E6A64"/>
    <w:rsid w:val="003F1505"/>
    <w:rsid w:val="003F1711"/>
    <w:rsid w:val="003F76E7"/>
    <w:rsid w:val="00401519"/>
    <w:rsid w:val="00401D8E"/>
    <w:rsid w:val="004036E3"/>
    <w:rsid w:val="00407038"/>
    <w:rsid w:val="00411DF6"/>
    <w:rsid w:val="0041484A"/>
    <w:rsid w:val="00415825"/>
    <w:rsid w:val="004161A0"/>
    <w:rsid w:val="00417161"/>
    <w:rsid w:val="004202CA"/>
    <w:rsid w:val="004211C9"/>
    <w:rsid w:val="00422CFD"/>
    <w:rsid w:val="004250A9"/>
    <w:rsid w:val="004251F6"/>
    <w:rsid w:val="00425F7D"/>
    <w:rsid w:val="00426A3B"/>
    <w:rsid w:val="00427DBB"/>
    <w:rsid w:val="004333C0"/>
    <w:rsid w:val="004351D9"/>
    <w:rsid w:val="004356D4"/>
    <w:rsid w:val="00437868"/>
    <w:rsid w:val="00440D42"/>
    <w:rsid w:val="00444297"/>
    <w:rsid w:val="0044436D"/>
    <w:rsid w:val="00445B7E"/>
    <w:rsid w:val="00446C56"/>
    <w:rsid w:val="00450C58"/>
    <w:rsid w:val="00451F9D"/>
    <w:rsid w:val="004556AE"/>
    <w:rsid w:val="004603FB"/>
    <w:rsid w:val="00460A16"/>
    <w:rsid w:val="004641EA"/>
    <w:rsid w:val="004679E2"/>
    <w:rsid w:val="00475007"/>
    <w:rsid w:val="00476F7F"/>
    <w:rsid w:val="004775E9"/>
    <w:rsid w:val="00481EC3"/>
    <w:rsid w:val="004832EA"/>
    <w:rsid w:val="00483A91"/>
    <w:rsid w:val="0048515E"/>
    <w:rsid w:val="0048542C"/>
    <w:rsid w:val="00491F03"/>
    <w:rsid w:val="00492136"/>
    <w:rsid w:val="004938CE"/>
    <w:rsid w:val="00497B91"/>
    <w:rsid w:val="00497DAF"/>
    <w:rsid w:val="00497DD2"/>
    <w:rsid w:val="004A052F"/>
    <w:rsid w:val="004A6673"/>
    <w:rsid w:val="004A7CB6"/>
    <w:rsid w:val="004A7EA3"/>
    <w:rsid w:val="004B16F4"/>
    <w:rsid w:val="004B4460"/>
    <w:rsid w:val="004B5239"/>
    <w:rsid w:val="004B5F27"/>
    <w:rsid w:val="004B736B"/>
    <w:rsid w:val="004C0092"/>
    <w:rsid w:val="004C2077"/>
    <w:rsid w:val="004C2456"/>
    <w:rsid w:val="004C288D"/>
    <w:rsid w:val="004C2BB2"/>
    <w:rsid w:val="004C36DA"/>
    <w:rsid w:val="004C7922"/>
    <w:rsid w:val="004D0966"/>
    <w:rsid w:val="004D1249"/>
    <w:rsid w:val="004D422D"/>
    <w:rsid w:val="004D7F1C"/>
    <w:rsid w:val="004E1D54"/>
    <w:rsid w:val="004E2C59"/>
    <w:rsid w:val="004E2ECA"/>
    <w:rsid w:val="004E384A"/>
    <w:rsid w:val="004E3FFA"/>
    <w:rsid w:val="004E4D0A"/>
    <w:rsid w:val="004E5D29"/>
    <w:rsid w:val="004E788D"/>
    <w:rsid w:val="004F01C2"/>
    <w:rsid w:val="004F066F"/>
    <w:rsid w:val="004F349A"/>
    <w:rsid w:val="004F3E77"/>
    <w:rsid w:val="00500EE9"/>
    <w:rsid w:val="00504D32"/>
    <w:rsid w:val="00506C72"/>
    <w:rsid w:val="00507618"/>
    <w:rsid w:val="005125F2"/>
    <w:rsid w:val="00521C75"/>
    <w:rsid w:val="005223A5"/>
    <w:rsid w:val="005230AD"/>
    <w:rsid w:val="00524843"/>
    <w:rsid w:val="00524CE7"/>
    <w:rsid w:val="0052504A"/>
    <w:rsid w:val="005261E3"/>
    <w:rsid w:val="00530200"/>
    <w:rsid w:val="00530445"/>
    <w:rsid w:val="0053258A"/>
    <w:rsid w:val="005326D0"/>
    <w:rsid w:val="00533C80"/>
    <w:rsid w:val="0054469B"/>
    <w:rsid w:val="00550C1C"/>
    <w:rsid w:val="00550EA6"/>
    <w:rsid w:val="00551FEC"/>
    <w:rsid w:val="0055629D"/>
    <w:rsid w:val="00556C39"/>
    <w:rsid w:val="00560186"/>
    <w:rsid w:val="005610D1"/>
    <w:rsid w:val="00562A3E"/>
    <w:rsid w:val="00562A7D"/>
    <w:rsid w:val="00564753"/>
    <w:rsid w:val="00570467"/>
    <w:rsid w:val="0057079B"/>
    <w:rsid w:val="00570C09"/>
    <w:rsid w:val="00571B33"/>
    <w:rsid w:val="0057324B"/>
    <w:rsid w:val="00575032"/>
    <w:rsid w:val="00575F18"/>
    <w:rsid w:val="005806BD"/>
    <w:rsid w:val="0058150D"/>
    <w:rsid w:val="00583771"/>
    <w:rsid w:val="00585131"/>
    <w:rsid w:val="00586B52"/>
    <w:rsid w:val="00587C96"/>
    <w:rsid w:val="00592680"/>
    <w:rsid w:val="00595B4D"/>
    <w:rsid w:val="005A1435"/>
    <w:rsid w:val="005A1799"/>
    <w:rsid w:val="005A2F80"/>
    <w:rsid w:val="005C216F"/>
    <w:rsid w:val="005C4A61"/>
    <w:rsid w:val="005C5641"/>
    <w:rsid w:val="005D11C7"/>
    <w:rsid w:val="005D15ED"/>
    <w:rsid w:val="005D2159"/>
    <w:rsid w:val="005D2A38"/>
    <w:rsid w:val="005D5492"/>
    <w:rsid w:val="005D788E"/>
    <w:rsid w:val="005E1D4F"/>
    <w:rsid w:val="005E2C7B"/>
    <w:rsid w:val="005E2D12"/>
    <w:rsid w:val="005E3433"/>
    <w:rsid w:val="005E4697"/>
    <w:rsid w:val="005E6305"/>
    <w:rsid w:val="005E733C"/>
    <w:rsid w:val="005F4280"/>
    <w:rsid w:val="005F4A47"/>
    <w:rsid w:val="005F54FA"/>
    <w:rsid w:val="005F658C"/>
    <w:rsid w:val="006013D9"/>
    <w:rsid w:val="00602FA7"/>
    <w:rsid w:val="00603B7D"/>
    <w:rsid w:val="0060783C"/>
    <w:rsid w:val="00607AF5"/>
    <w:rsid w:val="0061179D"/>
    <w:rsid w:val="00612A24"/>
    <w:rsid w:val="00612B5A"/>
    <w:rsid w:val="00613BD0"/>
    <w:rsid w:val="00614883"/>
    <w:rsid w:val="006153FA"/>
    <w:rsid w:val="00616145"/>
    <w:rsid w:val="00616E1C"/>
    <w:rsid w:val="0061736A"/>
    <w:rsid w:val="0061741F"/>
    <w:rsid w:val="00617638"/>
    <w:rsid w:val="006263C8"/>
    <w:rsid w:val="00626A71"/>
    <w:rsid w:val="006317D8"/>
    <w:rsid w:val="00632CF8"/>
    <w:rsid w:val="0063580B"/>
    <w:rsid w:val="0064000A"/>
    <w:rsid w:val="00643AD5"/>
    <w:rsid w:val="00643F7D"/>
    <w:rsid w:val="00644933"/>
    <w:rsid w:val="00645636"/>
    <w:rsid w:val="006465AA"/>
    <w:rsid w:val="00650338"/>
    <w:rsid w:val="006528EA"/>
    <w:rsid w:val="00652E98"/>
    <w:rsid w:val="006530F8"/>
    <w:rsid w:val="00653DDF"/>
    <w:rsid w:val="00655AE0"/>
    <w:rsid w:val="006602A0"/>
    <w:rsid w:val="006604C0"/>
    <w:rsid w:val="00661DA9"/>
    <w:rsid w:val="006654E7"/>
    <w:rsid w:val="006801D7"/>
    <w:rsid w:val="006810E2"/>
    <w:rsid w:val="006819DA"/>
    <w:rsid w:val="0068281E"/>
    <w:rsid w:val="00682895"/>
    <w:rsid w:val="00682AEC"/>
    <w:rsid w:val="0068523A"/>
    <w:rsid w:val="006870F1"/>
    <w:rsid w:val="006916E8"/>
    <w:rsid w:val="00692ADD"/>
    <w:rsid w:val="00696621"/>
    <w:rsid w:val="00696AE1"/>
    <w:rsid w:val="00696E61"/>
    <w:rsid w:val="00697291"/>
    <w:rsid w:val="006A3062"/>
    <w:rsid w:val="006A6CDB"/>
    <w:rsid w:val="006A7288"/>
    <w:rsid w:val="006A7578"/>
    <w:rsid w:val="006A7A98"/>
    <w:rsid w:val="006B1E69"/>
    <w:rsid w:val="006B237A"/>
    <w:rsid w:val="006B24DF"/>
    <w:rsid w:val="006B5267"/>
    <w:rsid w:val="006B576E"/>
    <w:rsid w:val="006B7842"/>
    <w:rsid w:val="006C2156"/>
    <w:rsid w:val="006C2A2F"/>
    <w:rsid w:val="006C2C57"/>
    <w:rsid w:val="006C5840"/>
    <w:rsid w:val="006C7EEA"/>
    <w:rsid w:val="006D06D5"/>
    <w:rsid w:val="006D3BF4"/>
    <w:rsid w:val="006D3D06"/>
    <w:rsid w:val="006D3D3A"/>
    <w:rsid w:val="006D4FB0"/>
    <w:rsid w:val="006D6CBC"/>
    <w:rsid w:val="006D6D33"/>
    <w:rsid w:val="006E0486"/>
    <w:rsid w:val="006E1116"/>
    <w:rsid w:val="006E12D6"/>
    <w:rsid w:val="006E180B"/>
    <w:rsid w:val="006E1C19"/>
    <w:rsid w:val="006E3395"/>
    <w:rsid w:val="006F2B04"/>
    <w:rsid w:val="006F2E19"/>
    <w:rsid w:val="006F3BF3"/>
    <w:rsid w:val="006F5F24"/>
    <w:rsid w:val="007023E8"/>
    <w:rsid w:val="007031ED"/>
    <w:rsid w:val="0070359F"/>
    <w:rsid w:val="007037AA"/>
    <w:rsid w:val="00710AC9"/>
    <w:rsid w:val="00710CC9"/>
    <w:rsid w:val="00712F14"/>
    <w:rsid w:val="00714DB7"/>
    <w:rsid w:val="00716D58"/>
    <w:rsid w:val="00720EC6"/>
    <w:rsid w:val="00723017"/>
    <w:rsid w:val="00726C4F"/>
    <w:rsid w:val="0072721A"/>
    <w:rsid w:val="00731262"/>
    <w:rsid w:val="00731F88"/>
    <w:rsid w:val="007325ED"/>
    <w:rsid w:val="0073348C"/>
    <w:rsid w:val="00735C06"/>
    <w:rsid w:val="00736834"/>
    <w:rsid w:val="00740595"/>
    <w:rsid w:val="00741707"/>
    <w:rsid w:val="007426B5"/>
    <w:rsid w:val="00745B6B"/>
    <w:rsid w:val="00745E1E"/>
    <w:rsid w:val="00747986"/>
    <w:rsid w:val="00750E49"/>
    <w:rsid w:val="00756D28"/>
    <w:rsid w:val="00756F0D"/>
    <w:rsid w:val="007575E2"/>
    <w:rsid w:val="00760231"/>
    <w:rsid w:val="00760E14"/>
    <w:rsid w:val="00763911"/>
    <w:rsid w:val="007641DE"/>
    <w:rsid w:val="00764415"/>
    <w:rsid w:val="007660D1"/>
    <w:rsid w:val="00771CF2"/>
    <w:rsid w:val="007720F4"/>
    <w:rsid w:val="00775B23"/>
    <w:rsid w:val="00782392"/>
    <w:rsid w:val="00782E58"/>
    <w:rsid w:val="007847AE"/>
    <w:rsid w:val="00784EB9"/>
    <w:rsid w:val="00784EC0"/>
    <w:rsid w:val="00786E03"/>
    <w:rsid w:val="00790627"/>
    <w:rsid w:val="00791546"/>
    <w:rsid w:val="00793E13"/>
    <w:rsid w:val="0079418F"/>
    <w:rsid w:val="007943B0"/>
    <w:rsid w:val="00794A93"/>
    <w:rsid w:val="00795806"/>
    <w:rsid w:val="00796D8B"/>
    <w:rsid w:val="007972FE"/>
    <w:rsid w:val="007979AC"/>
    <w:rsid w:val="007A11C9"/>
    <w:rsid w:val="007A2A24"/>
    <w:rsid w:val="007A2CDF"/>
    <w:rsid w:val="007A31F2"/>
    <w:rsid w:val="007A5F13"/>
    <w:rsid w:val="007A5FEF"/>
    <w:rsid w:val="007A7F90"/>
    <w:rsid w:val="007B684E"/>
    <w:rsid w:val="007B70F5"/>
    <w:rsid w:val="007C1966"/>
    <w:rsid w:val="007C22A1"/>
    <w:rsid w:val="007C2619"/>
    <w:rsid w:val="007C3A64"/>
    <w:rsid w:val="007C5825"/>
    <w:rsid w:val="007D044D"/>
    <w:rsid w:val="007D0620"/>
    <w:rsid w:val="007D119C"/>
    <w:rsid w:val="007D2652"/>
    <w:rsid w:val="007D3D59"/>
    <w:rsid w:val="007D46E1"/>
    <w:rsid w:val="007D5D3B"/>
    <w:rsid w:val="007D747B"/>
    <w:rsid w:val="007E42D8"/>
    <w:rsid w:val="007E476F"/>
    <w:rsid w:val="007E4C94"/>
    <w:rsid w:val="007E7933"/>
    <w:rsid w:val="007F1D6E"/>
    <w:rsid w:val="007F542E"/>
    <w:rsid w:val="007F69C7"/>
    <w:rsid w:val="00800D5F"/>
    <w:rsid w:val="008021C5"/>
    <w:rsid w:val="00803445"/>
    <w:rsid w:val="00803856"/>
    <w:rsid w:val="00805C3D"/>
    <w:rsid w:val="00813AD2"/>
    <w:rsid w:val="00816329"/>
    <w:rsid w:val="00817EA4"/>
    <w:rsid w:val="00820DC2"/>
    <w:rsid w:val="00825440"/>
    <w:rsid w:val="0082785F"/>
    <w:rsid w:val="008308DD"/>
    <w:rsid w:val="00830F38"/>
    <w:rsid w:val="008365CA"/>
    <w:rsid w:val="00836944"/>
    <w:rsid w:val="00842A8D"/>
    <w:rsid w:val="008438BB"/>
    <w:rsid w:val="00845D24"/>
    <w:rsid w:val="00850590"/>
    <w:rsid w:val="00851436"/>
    <w:rsid w:val="0085168B"/>
    <w:rsid w:val="00857D93"/>
    <w:rsid w:val="00857F0F"/>
    <w:rsid w:val="008606A2"/>
    <w:rsid w:val="00861AA3"/>
    <w:rsid w:val="0086491C"/>
    <w:rsid w:val="008649FE"/>
    <w:rsid w:val="008712ED"/>
    <w:rsid w:val="008832C1"/>
    <w:rsid w:val="00883F8A"/>
    <w:rsid w:val="008842FF"/>
    <w:rsid w:val="00885EFF"/>
    <w:rsid w:val="0089153C"/>
    <w:rsid w:val="00891901"/>
    <w:rsid w:val="00891B2B"/>
    <w:rsid w:val="00892710"/>
    <w:rsid w:val="00892A1B"/>
    <w:rsid w:val="008934B5"/>
    <w:rsid w:val="00895155"/>
    <w:rsid w:val="008A241C"/>
    <w:rsid w:val="008A3298"/>
    <w:rsid w:val="008A3B07"/>
    <w:rsid w:val="008B14C9"/>
    <w:rsid w:val="008B3E59"/>
    <w:rsid w:val="008B4520"/>
    <w:rsid w:val="008B51DF"/>
    <w:rsid w:val="008B5AF6"/>
    <w:rsid w:val="008B63CE"/>
    <w:rsid w:val="008B76C9"/>
    <w:rsid w:val="008C061F"/>
    <w:rsid w:val="008C06EC"/>
    <w:rsid w:val="008C3E5F"/>
    <w:rsid w:val="008C55C5"/>
    <w:rsid w:val="008C5DE0"/>
    <w:rsid w:val="008C7096"/>
    <w:rsid w:val="008D0860"/>
    <w:rsid w:val="008D0E30"/>
    <w:rsid w:val="008D1A1B"/>
    <w:rsid w:val="008E05F8"/>
    <w:rsid w:val="008E088E"/>
    <w:rsid w:val="008E08D7"/>
    <w:rsid w:val="008E1309"/>
    <w:rsid w:val="008E536E"/>
    <w:rsid w:val="008E7A82"/>
    <w:rsid w:val="008F26EB"/>
    <w:rsid w:val="008F3A41"/>
    <w:rsid w:val="00900B93"/>
    <w:rsid w:val="0090169D"/>
    <w:rsid w:val="00901B7C"/>
    <w:rsid w:val="00902079"/>
    <w:rsid w:val="009049CD"/>
    <w:rsid w:val="00910A35"/>
    <w:rsid w:val="009130DD"/>
    <w:rsid w:val="009134F7"/>
    <w:rsid w:val="009163A4"/>
    <w:rsid w:val="009208FB"/>
    <w:rsid w:val="00920C86"/>
    <w:rsid w:val="009223A2"/>
    <w:rsid w:val="0092388A"/>
    <w:rsid w:val="00925ACA"/>
    <w:rsid w:val="00925B9E"/>
    <w:rsid w:val="00927721"/>
    <w:rsid w:val="0093256F"/>
    <w:rsid w:val="00934A75"/>
    <w:rsid w:val="00936701"/>
    <w:rsid w:val="009411EF"/>
    <w:rsid w:val="009423BE"/>
    <w:rsid w:val="00943158"/>
    <w:rsid w:val="0094569E"/>
    <w:rsid w:val="00946196"/>
    <w:rsid w:val="00947D6A"/>
    <w:rsid w:val="009562A8"/>
    <w:rsid w:val="00957092"/>
    <w:rsid w:val="00957609"/>
    <w:rsid w:val="009654CE"/>
    <w:rsid w:val="00965E90"/>
    <w:rsid w:val="009704B2"/>
    <w:rsid w:val="00971A38"/>
    <w:rsid w:val="00972204"/>
    <w:rsid w:val="009839B6"/>
    <w:rsid w:val="00985542"/>
    <w:rsid w:val="0098569A"/>
    <w:rsid w:val="00987CB4"/>
    <w:rsid w:val="00987F2A"/>
    <w:rsid w:val="00990891"/>
    <w:rsid w:val="00994413"/>
    <w:rsid w:val="009970E7"/>
    <w:rsid w:val="009973DD"/>
    <w:rsid w:val="00997B88"/>
    <w:rsid w:val="009A1049"/>
    <w:rsid w:val="009A1635"/>
    <w:rsid w:val="009A20B5"/>
    <w:rsid w:val="009A3DEE"/>
    <w:rsid w:val="009A5CB6"/>
    <w:rsid w:val="009A618A"/>
    <w:rsid w:val="009A6EE4"/>
    <w:rsid w:val="009A720F"/>
    <w:rsid w:val="009A7608"/>
    <w:rsid w:val="009B5B1C"/>
    <w:rsid w:val="009C0AEB"/>
    <w:rsid w:val="009C1F57"/>
    <w:rsid w:val="009C4B12"/>
    <w:rsid w:val="009C5087"/>
    <w:rsid w:val="009C67B6"/>
    <w:rsid w:val="009C71CB"/>
    <w:rsid w:val="009D2D02"/>
    <w:rsid w:val="009E1554"/>
    <w:rsid w:val="009E3E9D"/>
    <w:rsid w:val="009E502B"/>
    <w:rsid w:val="009E50C0"/>
    <w:rsid w:val="009F18F4"/>
    <w:rsid w:val="009F1F6A"/>
    <w:rsid w:val="009F2241"/>
    <w:rsid w:val="009F264F"/>
    <w:rsid w:val="009F5C09"/>
    <w:rsid w:val="009F5C42"/>
    <w:rsid w:val="009F7DD7"/>
    <w:rsid w:val="00A00602"/>
    <w:rsid w:val="00A00ED4"/>
    <w:rsid w:val="00A02F2E"/>
    <w:rsid w:val="00A04BD9"/>
    <w:rsid w:val="00A06165"/>
    <w:rsid w:val="00A06ECC"/>
    <w:rsid w:val="00A07A1B"/>
    <w:rsid w:val="00A102EC"/>
    <w:rsid w:val="00A10769"/>
    <w:rsid w:val="00A11E6F"/>
    <w:rsid w:val="00A13BA0"/>
    <w:rsid w:val="00A1739D"/>
    <w:rsid w:val="00A20701"/>
    <w:rsid w:val="00A21139"/>
    <w:rsid w:val="00A21A7B"/>
    <w:rsid w:val="00A23D1C"/>
    <w:rsid w:val="00A242A4"/>
    <w:rsid w:val="00A24F77"/>
    <w:rsid w:val="00A26875"/>
    <w:rsid w:val="00A30637"/>
    <w:rsid w:val="00A31C29"/>
    <w:rsid w:val="00A32480"/>
    <w:rsid w:val="00A3279B"/>
    <w:rsid w:val="00A33731"/>
    <w:rsid w:val="00A3590F"/>
    <w:rsid w:val="00A3684C"/>
    <w:rsid w:val="00A37677"/>
    <w:rsid w:val="00A40BB0"/>
    <w:rsid w:val="00A41F94"/>
    <w:rsid w:val="00A43434"/>
    <w:rsid w:val="00A47696"/>
    <w:rsid w:val="00A501AF"/>
    <w:rsid w:val="00A51F33"/>
    <w:rsid w:val="00A537BB"/>
    <w:rsid w:val="00A545D7"/>
    <w:rsid w:val="00A54CE9"/>
    <w:rsid w:val="00A563D5"/>
    <w:rsid w:val="00A565F3"/>
    <w:rsid w:val="00A56AA2"/>
    <w:rsid w:val="00A57969"/>
    <w:rsid w:val="00A60812"/>
    <w:rsid w:val="00A61F19"/>
    <w:rsid w:val="00A62969"/>
    <w:rsid w:val="00A62F2A"/>
    <w:rsid w:val="00A638D0"/>
    <w:rsid w:val="00A638D5"/>
    <w:rsid w:val="00A66736"/>
    <w:rsid w:val="00A70162"/>
    <w:rsid w:val="00A70263"/>
    <w:rsid w:val="00A7092B"/>
    <w:rsid w:val="00A722D1"/>
    <w:rsid w:val="00A72607"/>
    <w:rsid w:val="00A72C0D"/>
    <w:rsid w:val="00A77455"/>
    <w:rsid w:val="00A802B9"/>
    <w:rsid w:val="00A81D2B"/>
    <w:rsid w:val="00A828F4"/>
    <w:rsid w:val="00A846E6"/>
    <w:rsid w:val="00A84CDB"/>
    <w:rsid w:val="00A85543"/>
    <w:rsid w:val="00A86722"/>
    <w:rsid w:val="00A86B9B"/>
    <w:rsid w:val="00A86D4B"/>
    <w:rsid w:val="00A8780D"/>
    <w:rsid w:val="00A87CCF"/>
    <w:rsid w:val="00A92B0A"/>
    <w:rsid w:val="00A96D90"/>
    <w:rsid w:val="00AA386C"/>
    <w:rsid w:val="00AA3A2E"/>
    <w:rsid w:val="00AA4323"/>
    <w:rsid w:val="00AA4485"/>
    <w:rsid w:val="00AA4827"/>
    <w:rsid w:val="00AA6AF7"/>
    <w:rsid w:val="00AA6D39"/>
    <w:rsid w:val="00AB3A64"/>
    <w:rsid w:val="00AB4163"/>
    <w:rsid w:val="00AB4CEC"/>
    <w:rsid w:val="00AB4ED5"/>
    <w:rsid w:val="00AB5C8F"/>
    <w:rsid w:val="00AB5FD7"/>
    <w:rsid w:val="00AC04BF"/>
    <w:rsid w:val="00AC3A39"/>
    <w:rsid w:val="00AC3B5F"/>
    <w:rsid w:val="00AC442B"/>
    <w:rsid w:val="00AC7B75"/>
    <w:rsid w:val="00AD261E"/>
    <w:rsid w:val="00AD46F8"/>
    <w:rsid w:val="00AD50AC"/>
    <w:rsid w:val="00AD71D8"/>
    <w:rsid w:val="00AE0061"/>
    <w:rsid w:val="00AE1D8F"/>
    <w:rsid w:val="00AE2780"/>
    <w:rsid w:val="00AE5C1B"/>
    <w:rsid w:val="00AE689F"/>
    <w:rsid w:val="00AE7830"/>
    <w:rsid w:val="00AF1D3A"/>
    <w:rsid w:val="00AF270E"/>
    <w:rsid w:val="00AF3BFE"/>
    <w:rsid w:val="00AF3C8B"/>
    <w:rsid w:val="00AF421D"/>
    <w:rsid w:val="00AF62F5"/>
    <w:rsid w:val="00B0025D"/>
    <w:rsid w:val="00B02835"/>
    <w:rsid w:val="00B028F8"/>
    <w:rsid w:val="00B038A8"/>
    <w:rsid w:val="00B0395A"/>
    <w:rsid w:val="00B0419D"/>
    <w:rsid w:val="00B049DC"/>
    <w:rsid w:val="00B058DD"/>
    <w:rsid w:val="00B06FB9"/>
    <w:rsid w:val="00B07EB1"/>
    <w:rsid w:val="00B10A32"/>
    <w:rsid w:val="00B111E4"/>
    <w:rsid w:val="00B11331"/>
    <w:rsid w:val="00B11B30"/>
    <w:rsid w:val="00B11D6D"/>
    <w:rsid w:val="00B12550"/>
    <w:rsid w:val="00B13AC4"/>
    <w:rsid w:val="00B143BD"/>
    <w:rsid w:val="00B14460"/>
    <w:rsid w:val="00B1528C"/>
    <w:rsid w:val="00B209E5"/>
    <w:rsid w:val="00B211B7"/>
    <w:rsid w:val="00B21250"/>
    <w:rsid w:val="00B22B19"/>
    <w:rsid w:val="00B23DB2"/>
    <w:rsid w:val="00B3166B"/>
    <w:rsid w:val="00B34D90"/>
    <w:rsid w:val="00B36192"/>
    <w:rsid w:val="00B36C7D"/>
    <w:rsid w:val="00B41906"/>
    <w:rsid w:val="00B42F3C"/>
    <w:rsid w:val="00B4383D"/>
    <w:rsid w:val="00B4610D"/>
    <w:rsid w:val="00B470A2"/>
    <w:rsid w:val="00B47833"/>
    <w:rsid w:val="00B51764"/>
    <w:rsid w:val="00B51FD0"/>
    <w:rsid w:val="00B52ADB"/>
    <w:rsid w:val="00B55ECE"/>
    <w:rsid w:val="00B56616"/>
    <w:rsid w:val="00B605CC"/>
    <w:rsid w:val="00B6060D"/>
    <w:rsid w:val="00B60917"/>
    <w:rsid w:val="00B65012"/>
    <w:rsid w:val="00B654AF"/>
    <w:rsid w:val="00B66509"/>
    <w:rsid w:val="00B702F9"/>
    <w:rsid w:val="00B71ABF"/>
    <w:rsid w:val="00B726B6"/>
    <w:rsid w:val="00B72CBA"/>
    <w:rsid w:val="00B73626"/>
    <w:rsid w:val="00B73FFA"/>
    <w:rsid w:val="00B763E6"/>
    <w:rsid w:val="00B77B10"/>
    <w:rsid w:val="00B81394"/>
    <w:rsid w:val="00B8194F"/>
    <w:rsid w:val="00B84733"/>
    <w:rsid w:val="00B85458"/>
    <w:rsid w:val="00B86CCF"/>
    <w:rsid w:val="00B91C9D"/>
    <w:rsid w:val="00B9215B"/>
    <w:rsid w:val="00B92F45"/>
    <w:rsid w:val="00B932A3"/>
    <w:rsid w:val="00B93846"/>
    <w:rsid w:val="00BA1543"/>
    <w:rsid w:val="00BA1553"/>
    <w:rsid w:val="00BA2724"/>
    <w:rsid w:val="00BA62A0"/>
    <w:rsid w:val="00BB0266"/>
    <w:rsid w:val="00BB3C99"/>
    <w:rsid w:val="00BC1AAE"/>
    <w:rsid w:val="00BC285B"/>
    <w:rsid w:val="00BC4EE5"/>
    <w:rsid w:val="00BC4FBE"/>
    <w:rsid w:val="00BC68EC"/>
    <w:rsid w:val="00BD05F2"/>
    <w:rsid w:val="00BD2FEA"/>
    <w:rsid w:val="00BD3745"/>
    <w:rsid w:val="00BD44A7"/>
    <w:rsid w:val="00BD6B4B"/>
    <w:rsid w:val="00BD7470"/>
    <w:rsid w:val="00BE27B2"/>
    <w:rsid w:val="00BE3A97"/>
    <w:rsid w:val="00BE3E78"/>
    <w:rsid w:val="00BE5C46"/>
    <w:rsid w:val="00BE691A"/>
    <w:rsid w:val="00BF09FE"/>
    <w:rsid w:val="00BF4C82"/>
    <w:rsid w:val="00BF5962"/>
    <w:rsid w:val="00BF6614"/>
    <w:rsid w:val="00BF7365"/>
    <w:rsid w:val="00BF7A18"/>
    <w:rsid w:val="00C0044D"/>
    <w:rsid w:val="00C007AB"/>
    <w:rsid w:val="00C047E3"/>
    <w:rsid w:val="00C04DD3"/>
    <w:rsid w:val="00C15024"/>
    <w:rsid w:val="00C16DD5"/>
    <w:rsid w:val="00C22B97"/>
    <w:rsid w:val="00C26DCC"/>
    <w:rsid w:val="00C27720"/>
    <w:rsid w:val="00C27DB9"/>
    <w:rsid w:val="00C30582"/>
    <w:rsid w:val="00C31DA0"/>
    <w:rsid w:val="00C324A3"/>
    <w:rsid w:val="00C3507F"/>
    <w:rsid w:val="00C37472"/>
    <w:rsid w:val="00C4006C"/>
    <w:rsid w:val="00C40CC6"/>
    <w:rsid w:val="00C43B3A"/>
    <w:rsid w:val="00C47465"/>
    <w:rsid w:val="00C502B5"/>
    <w:rsid w:val="00C503BC"/>
    <w:rsid w:val="00C53356"/>
    <w:rsid w:val="00C63F16"/>
    <w:rsid w:val="00C67845"/>
    <w:rsid w:val="00C72B2A"/>
    <w:rsid w:val="00C749C6"/>
    <w:rsid w:val="00C74D5F"/>
    <w:rsid w:val="00C75522"/>
    <w:rsid w:val="00C75A5A"/>
    <w:rsid w:val="00C76D4E"/>
    <w:rsid w:val="00C77274"/>
    <w:rsid w:val="00C85E3A"/>
    <w:rsid w:val="00C91C22"/>
    <w:rsid w:val="00C925FD"/>
    <w:rsid w:val="00C93363"/>
    <w:rsid w:val="00C97FD3"/>
    <w:rsid w:val="00CA0BFB"/>
    <w:rsid w:val="00CA4494"/>
    <w:rsid w:val="00CA7E5C"/>
    <w:rsid w:val="00CB0B83"/>
    <w:rsid w:val="00CB1851"/>
    <w:rsid w:val="00CB5527"/>
    <w:rsid w:val="00CB6FF5"/>
    <w:rsid w:val="00CB7F2E"/>
    <w:rsid w:val="00CC0F52"/>
    <w:rsid w:val="00CC1490"/>
    <w:rsid w:val="00CC1B05"/>
    <w:rsid w:val="00CC5107"/>
    <w:rsid w:val="00CC5181"/>
    <w:rsid w:val="00CC6E97"/>
    <w:rsid w:val="00CC7BF2"/>
    <w:rsid w:val="00CD0734"/>
    <w:rsid w:val="00CD1799"/>
    <w:rsid w:val="00CD2D03"/>
    <w:rsid w:val="00CD414C"/>
    <w:rsid w:val="00CD621E"/>
    <w:rsid w:val="00CD7010"/>
    <w:rsid w:val="00CE0E63"/>
    <w:rsid w:val="00CE1ACA"/>
    <w:rsid w:val="00CE720B"/>
    <w:rsid w:val="00CF007B"/>
    <w:rsid w:val="00CF040F"/>
    <w:rsid w:val="00CF0F47"/>
    <w:rsid w:val="00CF413E"/>
    <w:rsid w:val="00CF7EB3"/>
    <w:rsid w:val="00D007CB"/>
    <w:rsid w:val="00D01698"/>
    <w:rsid w:val="00D017A0"/>
    <w:rsid w:val="00D02561"/>
    <w:rsid w:val="00D02B15"/>
    <w:rsid w:val="00D07289"/>
    <w:rsid w:val="00D1267E"/>
    <w:rsid w:val="00D13EA4"/>
    <w:rsid w:val="00D14F2B"/>
    <w:rsid w:val="00D166A5"/>
    <w:rsid w:val="00D166C6"/>
    <w:rsid w:val="00D16A08"/>
    <w:rsid w:val="00D171A1"/>
    <w:rsid w:val="00D17C10"/>
    <w:rsid w:val="00D21974"/>
    <w:rsid w:val="00D251AE"/>
    <w:rsid w:val="00D3240D"/>
    <w:rsid w:val="00D34215"/>
    <w:rsid w:val="00D41258"/>
    <w:rsid w:val="00D44915"/>
    <w:rsid w:val="00D46945"/>
    <w:rsid w:val="00D50F9E"/>
    <w:rsid w:val="00D5165C"/>
    <w:rsid w:val="00D53B0A"/>
    <w:rsid w:val="00D55DD5"/>
    <w:rsid w:val="00D5764D"/>
    <w:rsid w:val="00D60D8D"/>
    <w:rsid w:val="00D61454"/>
    <w:rsid w:val="00D627D0"/>
    <w:rsid w:val="00D64F25"/>
    <w:rsid w:val="00D65AA1"/>
    <w:rsid w:val="00D6717F"/>
    <w:rsid w:val="00D70E03"/>
    <w:rsid w:val="00D71AAA"/>
    <w:rsid w:val="00D72C0A"/>
    <w:rsid w:val="00D74183"/>
    <w:rsid w:val="00D74486"/>
    <w:rsid w:val="00D744D2"/>
    <w:rsid w:val="00D757F7"/>
    <w:rsid w:val="00D77B2B"/>
    <w:rsid w:val="00D77D13"/>
    <w:rsid w:val="00D80605"/>
    <w:rsid w:val="00D83A4D"/>
    <w:rsid w:val="00D83A8C"/>
    <w:rsid w:val="00D85045"/>
    <w:rsid w:val="00D86EAD"/>
    <w:rsid w:val="00D90978"/>
    <w:rsid w:val="00D92130"/>
    <w:rsid w:val="00D92385"/>
    <w:rsid w:val="00DA1AD0"/>
    <w:rsid w:val="00DA2652"/>
    <w:rsid w:val="00DA4F06"/>
    <w:rsid w:val="00DA64A7"/>
    <w:rsid w:val="00DB2482"/>
    <w:rsid w:val="00DB50B0"/>
    <w:rsid w:val="00DB625F"/>
    <w:rsid w:val="00DB7D09"/>
    <w:rsid w:val="00DC0829"/>
    <w:rsid w:val="00DC09D4"/>
    <w:rsid w:val="00DC1466"/>
    <w:rsid w:val="00DC21CC"/>
    <w:rsid w:val="00DC5964"/>
    <w:rsid w:val="00DD7D37"/>
    <w:rsid w:val="00DE06F3"/>
    <w:rsid w:val="00DE0BEC"/>
    <w:rsid w:val="00DE0CC6"/>
    <w:rsid w:val="00DE1B89"/>
    <w:rsid w:val="00DE3466"/>
    <w:rsid w:val="00DE3B33"/>
    <w:rsid w:val="00DE5E14"/>
    <w:rsid w:val="00DE77EA"/>
    <w:rsid w:val="00DF17F4"/>
    <w:rsid w:val="00DF204B"/>
    <w:rsid w:val="00DF3964"/>
    <w:rsid w:val="00DF6F32"/>
    <w:rsid w:val="00DF6FA4"/>
    <w:rsid w:val="00DF7922"/>
    <w:rsid w:val="00E00414"/>
    <w:rsid w:val="00E00AD9"/>
    <w:rsid w:val="00E00ADA"/>
    <w:rsid w:val="00E00CB1"/>
    <w:rsid w:val="00E017A4"/>
    <w:rsid w:val="00E0595D"/>
    <w:rsid w:val="00E05F5F"/>
    <w:rsid w:val="00E10C3C"/>
    <w:rsid w:val="00E116B7"/>
    <w:rsid w:val="00E175EA"/>
    <w:rsid w:val="00E21E10"/>
    <w:rsid w:val="00E225BF"/>
    <w:rsid w:val="00E22E91"/>
    <w:rsid w:val="00E245AC"/>
    <w:rsid w:val="00E24AE8"/>
    <w:rsid w:val="00E263E7"/>
    <w:rsid w:val="00E274B5"/>
    <w:rsid w:val="00E27DB5"/>
    <w:rsid w:val="00E27DFA"/>
    <w:rsid w:val="00E31E21"/>
    <w:rsid w:val="00E33BED"/>
    <w:rsid w:val="00E340B3"/>
    <w:rsid w:val="00E362D6"/>
    <w:rsid w:val="00E36DA7"/>
    <w:rsid w:val="00E400D6"/>
    <w:rsid w:val="00E41FC2"/>
    <w:rsid w:val="00E42BCA"/>
    <w:rsid w:val="00E44338"/>
    <w:rsid w:val="00E449C4"/>
    <w:rsid w:val="00E46925"/>
    <w:rsid w:val="00E4758C"/>
    <w:rsid w:val="00E47EBD"/>
    <w:rsid w:val="00E5177A"/>
    <w:rsid w:val="00E51B50"/>
    <w:rsid w:val="00E52296"/>
    <w:rsid w:val="00E53995"/>
    <w:rsid w:val="00E53E24"/>
    <w:rsid w:val="00E558C2"/>
    <w:rsid w:val="00E56D6A"/>
    <w:rsid w:val="00E600A0"/>
    <w:rsid w:val="00E61CB0"/>
    <w:rsid w:val="00E628F7"/>
    <w:rsid w:val="00E66C36"/>
    <w:rsid w:val="00E67893"/>
    <w:rsid w:val="00E724CE"/>
    <w:rsid w:val="00E735C2"/>
    <w:rsid w:val="00E73674"/>
    <w:rsid w:val="00E752F2"/>
    <w:rsid w:val="00E765FA"/>
    <w:rsid w:val="00E76A65"/>
    <w:rsid w:val="00E77435"/>
    <w:rsid w:val="00E77476"/>
    <w:rsid w:val="00E778CE"/>
    <w:rsid w:val="00E81427"/>
    <w:rsid w:val="00E81A3D"/>
    <w:rsid w:val="00E81D87"/>
    <w:rsid w:val="00E8424D"/>
    <w:rsid w:val="00E8442D"/>
    <w:rsid w:val="00E9115C"/>
    <w:rsid w:val="00E919FA"/>
    <w:rsid w:val="00E946F1"/>
    <w:rsid w:val="00E9534D"/>
    <w:rsid w:val="00EA0091"/>
    <w:rsid w:val="00EA0422"/>
    <w:rsid w:val="00EA24C1"/>
    <w:rsid w:val="00EA2A4C"/>
    <w:rsid w:val="00EA4DA4"/>
    <w:rsid w:val="00EB3190"/>
    <w:rsid w:val="00EB451A"/>
    <w:rsid w:val="00EB4F51"/>
    <w:rsid w:val="00EB6F74"/>
    <w:rsid w:val="00EC0576"/>
    <w:rsid w:val="00EC0898"/>
    <w:rsid w:val="00EC1547"/>
    <w:rsid w:val="00EC1E1C"/>
    <w:rsid w:val="00EC202B"/>
    <w:rsid w:val="00EC3392"/>
    <w:rsid w:val="00EC6DC0"/>
    <w:rsid w:val="00EC72E5"/>
    <w:rsid w:val="00EC7DB3"/>
    <w:rsid w:val="00ED0AE4"/>
    <w:rsid w:val="00ED3B7C"/>
    <w:rsid w:val="00ED5EB4"/>
    <w:rsid w:val="00ED70FE"/>
    <w:rsid w:val="00ED7B10"/>
    <w:rsid w:val="00EE2124"/>
    <w:rsid w:val="00EE4588"/>
    <w:rsid w:val="00EE654D"/>
    <w:rsid w:val="00EF1322"/>
    <w:rsid w:val="00EF16FD"/>
    <w:rsid w:val="00EF1891"/>
    <w:rsid w:val="00EF274B"/>
    <w:rsid w:val="00EF6AD4"/>
    <w:rsid w:val="00EF7A4B"/>
    <w:rsid w:val="00F02829"/>
    <w:rsid w:val="00F02BE7"/>
    <w:rsid w:val="00F03C99"/>
    <w:rsid w:val="00F0690A"/>
    <w:rsid w:val="00F11025"/>
    <w:rsid w:val="00F151CA"/>
    <w:rsid w:val="00F16627"/>
    <w:rsid w:val="00F1722B"/>
    <w:rsid w:val="00F209D8"/>
    <w:rsid w:val="00F20A36"/>
    <w:rsid w:val="00F21FE8"/>
    <w:rsid w:val="00F22165"/>
    <w:rsid w:val="00F25366"/>
    <w:rsid w:val="00F255AD"/>
    <w:rsid w:val="00F2723B"/>
    <w:rsid w:val="00F312A3"/>
    <w:rsid w:val="00F33000"/>
    <w:rsid w:val="00F35561"/>
    <w:rsid w:val="00F35EB9"/>
    <w:rsid w:val="00F37750"/>
    <w:rsid w:val="00F40073"/>
    <w:rsid w:val="00F4093B"/>
    <w:rsid w:val="00F43A03"/>
    <w:rsid w:val="00F44F0F"/>
    <w:rsid w:val="00F5113F"/>
    <w:rsid w:val="00F5337B"/>
    <w:rsid w:val="00F53A90"/>
    <w:rsid w:val="00F554F0"/>
    <w:rsid w:val="00F5684E"/>
    <w:rsid w:val="00F62657"/>
    <w:rsid w:val="00F64A72"/>
    <w:rsid w:val="00F64AC2"/>
    <w:rsid w:val="00F64BB2"/>
    <w:rsid w:val="00F65F21"/>
    <w:rsid w:val="00F65F5F"/>
    <w:rsid w:val="00F71EB7"/>
    <w:rsid w:val="00F72D50"/>
    <w:rsid w:val="00F73447"/>
    <w:rsid w:val="00F76007"/>
    <w:rsid w:val="00F76699"/>
    <w:rsid w:val="00F76E38"/>
    <w:rsid w:val="00F77776"/>
    <w:rsid w:val="00F9237C"/>
    <w:rsid w:val="00F93ED6"/>
    <w:rsid w:val="00F94615"/>
    <w:rsid w:val="00F95731"/>
    <w:rsid w:val="00F96DD1"/>
    <w:rsid w:val="00FA20B8"/>
    <w:rsid w:val="00FA2BB6"/>
    <w:rsid w:val="00FA3D8B"/>
    <w:rsid w:val="00FA4EA1"/>
    <w:rsid w:val="00FA7903"/>
    <w:rsid w:val="00FB2245"/>
    <w:rsid w:val="00FB46D9"/>
    <w:rsid w:val="00FB5B1C"/>
    <w:rsid w:val="00FB5C33"/>
    <w:rsid w:val="00FB72EE"/>
    <w:rsid w:val="00FB7D23"/>
    <w:rsid w:val="00FC0BED"/>
    <w:rsid w:val="00FC0DDC"/>
    <w:rsid w:val="00FC0FDD"/>
    <w:rsid w:val="00FC119B"/>
    <w:rsid w:val="00FC15D0"/>
    <w:rsid w:val="00FC1A52"/>
    <w:rsid w:val="00FC1F8A"/>
    <w:rsid w:val="00FC2C7D"/>
    <w:rsid w:val="00FC54C7"/>
    <w:rsid w:val="00FC79E3"/>
    <w:rsid w:val="00FD0622"/>
    <w:rsid w:val="00FD270E"/>
    <w:rsid w:val="00FD57FD"/>
    <w:rsid w:val="00FD6080"/>
    <w:rsid w:val="00FE0143"/>
    <w:rsid w:val="00FE0F84"/>
    <w:rsid w:val="00FE2EC1"/>
    <w:rsid w:val="00FE63D1"/>
    <w:rsid w:val="00FE6EDB"/>
    <w:rsid w:val="00FF1386"/>
    <w:rsid w:val="00FF4802"/>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A0BDDC"/>
  <w15:docId w15:val="{F90BB897-0C4C-4396-A88C-19D6C6A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0FE"/>
    <w:pPr>
      <w:spacing w:after="160" w:line="259" w:lineRule="auto"/>
    </w:pPr>
    <w:rPr>
      <w:rFonts w:ascii="Times New Roman" w:hAnsi="Times New Roman"/>
      <w:sz w:val="24"/>
      <w:szCs w:val="22"/>
    </w:rPr>
  </w:style>
  <w:style w:type="paragraph" w:styleId="Heading1">
    <w:name w:val="heading 1"/>
    <w:basedOn w:val="Normal"/>
    <w:link w:val="Heading1Char"/>
    <w:uiPriority w:val="9"/>
    <w:qFormat/>
    <w:rsid w:val="00BA1553"/>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48515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3B4"/>
    <w:pPr>
      <w:ind w:left="720"/>
      <w:contextualSpacing/>
    </w:pPr>
  </w:style>
  <w:style w:type="paragraph" w:styleId="EndnoteText">
    <w:name w:val="endnote text"/>
    <w:basedOn w:val="Normal"/>
    <w:link w:val="EndnoteTextChar"/>
    <w:uiPriority w:val="99"/>
    <w:unhideWhenUsed/>
    <w:rsid w:val="003333B4"/>
    <w:pPr>
      <w:spacing w:after="0" w:line="240" w:lineRule="auto"/>
    </w:pPr>
    <w:rPr>
      <w:sz w:val="20"/>
      <w:szCs w:val="20"/>
      <w:lang w:val="x-none" w:eastAsia="x-none"/>
    </w:rPr>
  </w:style>
  <w:style w:type="character" w:customStyle="1" w:styleId="EndnoteTextChar">
    <w:name w:val="Endnote Text Char"/>
    <w:link w:val="EndnoteText"/>
    <w:uiPriority w:val="99"/>
    <w:rsid w:val="003333B4"/>
    <w:rPr>
      <w:sz w:val="20"/>
      <w:szCs w:val="20"/>
    </w:rPr>
  </w:style>
  <w:style w:type="character" w:styleId="EndnoteReference">
    <w:name w:val="endnote reference"/>
    <w:uiPriority w:val="99"/>
    <w:semiHidden/>
    <w:unhideWhenUsed/>
    <w:rsid w:val="003333B4"/>
    <w:rPr>
      <w:vertAlign w:val="superscript"/>
    </w:rPr>
  </w:style>
  <w:style w:type="character" w:styleId="Hyperlink">
    <w:name w:val="Hyperlink"/>
    <w:uiPriority w:val="99"/>
    <w:unhideWhenUsed/>
    <w:rsid w:val="0034618B"/>
    <w:rPr>
      <w:color w:val="0000FF"/>
      <w:u w:val="single"/>
    </w:rPr>
  </w:style>
  <w:style w:type="character" w:styleId="CommentReference">
    <w:name w:val="annotation reference"/>
    <w:uiPriority w:val="99"/>
    <w:semiHidden/>
    <w:unhideWhenUsed/>
    <w:rsid w:val="00401519"/>
    <w:rPr>
      <w:sz w:val="16"/>
      <w:szCs w:val="16"/>
    </w:rPr>
  </w:style>
  <w:style w:type="paragraph" w:styleId="CommentText">
    <w:name w:val="annotation text"/>
    <w:basedOn w:val="Normal"/>
    <w:link w:val="CommentTextChar"/>
    <w:uiPriority w:val="99"/>
    <w:unhideWhenUsed/>
    <w:rsid w:val="00401519"/>
    <w:pPr>
      <w:spacing w:line="240" w:lineRule="auto"/>
    </w:pPr>
    <w:rPr>
      <w:sz w:val="20"/>
      <w:szCs w:val="20"/>
      <w:lang w:val="x-none" w:eastAsia="x-none"/>
    </w:rPr>
  </w:style>
  <w:style w:type="character" w:customStyle="1" w:styleId="CommentTextChar">
    <w:name w:val="Comment Text Char"/>
    <w:link w:val="CommentText"/>
    <w:uiPriority w:val="99"/>
    <w:rsid w:val="00401519"/>
    <w:rPr>
      <w:sz w:val="20"/>
      <w:szCs w:val="20"/>
    </w:rPr>
  </w:style>
  <w:style w:type="paragraph" w:styleId="CommentSubject">
    <w:name w:val="annotation subject"/>
    <w:basedOn w:val="CommentText"/>
    <w:next w:val="CommentText"/>
    <w:link w:val="CommentSubjectChar"/>
    <w:uiPriority w:val="99"/>
    <w:semiHidden/>
    <w:unhideWhenUsed/>
    <w:rsid w:val="00401519"/>
    <w:rPr>
      <w:b/>
      <w:bCs/>
    </w:rPr>
  </w:style>
  <w:style w:type="character" w:customStyle="1" w:styleId="CommentSubjectChar">
    <w:name w:val="Comment Subject Char"/>
    <w:link w:val="CommentSubject"/>
    <w:uiPriority w:val="99"/>
    <w:semiHidden/>
    <w:rsid w:val="00401519"/>
    <w:rPr>
      <w:b/>
      <w:bCs/>
      <w:sz w:val="20"/>
      <w:szCs w:val="20"/>
    </w:rPr>
  </w:style>
  <w:style w:type="paragraph" w:styleId="BalloonText">
    <w:name w:val="Balloon Text"/>
    <w:basedOn w:val="Normal"/>
    <w:link w:val="BalloonTextChar"/>
    <w:uiPriority w:val="99"/>
    <w:semiHidden/>
    <w:unhideWhenUsed/>
    <w:rsid w:val="0040151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01519"/>
    <w:rPr>
      <w:rFonts w:ascii="Tahoma" w:hAnsi="Tahoma" w:cs="Tahoma"/>
      <w:sz w:val="16"/>
      <w:szCs w:val="16"/>
    </w:rPr>
  </w:style>
  <w:style w:type="paragraph" w:customStyle="1" w:styleId="Default">
    <w:name w:val="Default"/>
    <w:rsid w:val="005A2F80"/>
    <w:pPr>
      <w:autoSpaceDE w:val="0"/>
      <w:autoSpaceDN w:val="0"/>
      <w:adjustRightInd w:val="0"/>
    </w:pPr>
    <w:rPr>
      <w:rFonts w:ascii="Times New Roman" w:hAnsi="Times New Roman"/>
      <w:color w:val="000000"/>
      <w:sz w:val="24"/>
      <w:szCs w:val="24"/>
    </w:rPr>
  </w:style>
  <w:style w:type="paragraph" w:customStyle="1" w:styleId="xmsonormal">
    <w:name w:val="x_msonormal"/>
    <w:basedOn w:val="Normal"/>
    <w:rsid w:val="005A2F80"/>
    <w:pPr>
      <w:spacing w:before="100" w:beforeAutospacing="1" w:after="100" w:afterAutospacing="1" w:line="240" w:lineRule="auto"/>
    </w:pPr>
    <w:rPr>
      <w:rFonts w:eastAsia="Times New Roman"/>
      <w:szCs w:val="24"/>
    </w:rPr>
  </w:style>
  <w:style w:type="paragraph" w:styleId="BodyText">
    <w:name w:val="Body Text"/>
    <w:basedOn w:val="Normal"/>
    <w:link w:val="BodyTextChar"/>
    <w:uiPriority w:val="99"/>
    <w:unhideWhenUsed/>
    <w:rsid w:val="005A2F80"/>
    <w:pPr>
      <w:spacing w:line="240" w:lineRule="auto"/>
      <w:jc w:val="both"/>
    </w:pPr>
    <w:rPr>
      <w:szCs w:val="24"/>
      <w:lang w:val="x-none" w:eastAsia="x-none"/>
    </w:rPr>
  </w:style>
  <w:style w:type="character" w:customStyle="1" w:styleId="BodyTextChar">
    <w:name w:val="Body Text Char"/>
    <w:link w:val="BodyText"/>
    <w:uiPriority w:val="99"/>
    <w:rsid w:val="005A2F80"/>
    <w:rPr>
      <w:rFonts w:ascii="Times New Roman" w:hAnsi="Times New Roman" w:cs="Times New Roman"/>
      <w:sz w:val="24"/>
      <w:szCs w:val="24"/>
    </w:rPr>
  </w:style>
  <w:style w:type="character" w:customStyle="1" w:styleId="ms-rtethemeforecolor-4-51">
    <w:name w:val="ms-rtethemeforecolor-4-51"/>
    <w:rsid w:val="005A2F80"/>
    <w:rPr>
      <w:color w:val="243B56"/>
    </w:rPr>
  </w:style>
  <w:style w:type="character" w:customStyle="1" w:styleId="ms-rtethemeforecolor-2-01">
    <w:name w:val="ms-rtethemeforecolor-2-01"/>
    <w:rsid w:val="005A2F80"/>
    <w:rPr>
      <w:color w:val="000000"/>
    </w:rPr>
  </w:style>
  <w:style w:type="character" w:styleId="Emphasis">
    <w:name w:val="Emphasis"/>
    <w:uiPriority w:val="20"/>
    <w:qFormat/>
    <w:rsid w:val="005A2F80"/>
    <w:rPr>
      <w:i/>
      <w:iCs/>
    </w:rPr>
  </w:style>
  <w:style w:type="paragraph" w:styleId="NormalWeb">
    <w:name w:val="Normal (Web)"/>
    <w:basedOn w:val="Normal"/>
    <w:uiPriority w:val="99"/>
    <w:unhideWhenUsed/>
    <w:rsid w:val="005A2F80"/>
    <w:pPr>
      <w:spacing w:before="100" w:beforeAutospacing="1" w:after="100" w:afterAutospacing="1" w:line="240" w:lineRule="auto"/>
    </w:pPr>
    <w:rPr>
      <w:rFonts w:eastAsia="Times New Roman"/>
      <w:szCs w:val="24"/>
    </w:rPr>
  </w:style>
  <w:style w:type="character" w:styleId="Strong">
    <w:name w:val="Strong"/>
    <w:uiPriority w:val="22"/>
    <w:qFormat/>
    <w:rsid w:val="006D4FB0"/>
    <w:rPr>
      <w:b/>
      <w:bCs/>
    </w:rPr>
  </w:style>
  <w:style w:type="character" w:styleId="LineNumber">
    <w:name w:val="line number"/>
    <w:basedOn w:val="DefaultParagraphFont"/>
    <w:uiPriority w:val="99"/>
    <w:semiHidden/>
    <w:unhideWhenUsed/>
    <w:rsid w:val="00FD6080"/>
  </w:style>
  <w:style w:type="paragraph" w:styleId="Header">
    <w:name w:val="header"/>
    <w:basedOn w:val="Normal"/>
    <w:link w:val="HeaderChar"/>
    <w:uiPriority w:val="99"/>
    <w:unhideWhenUsed/>
    <w:rsid w:val="003E5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2C9"/>
  </w:style>
  <w:style w:type="paragraph" w:styleId="Footer">
    <w:name w:val="footer"/>
    <w:basedOn w:val="Normal"/>
    <w:link w:val="FooterChar"/>
    <w:uiPriority w:val="99"/>
    <w:unhideWhenUsed/>
    <w:rsid w:val="003E5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2C9"/>
  </w:style>
  <w:style w:type="table" w:styleId="TableGrid">
    <w:name w:val="Table Grid"/>
    <w:basedOn w:val="TableNormal"/>
    <w:uiPriority w:val="59"/>
    <w:rsid w:val="0066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D71D8"/>
    <w:rPr>
      <w:color w:val="800080"/>
      <w:u w:val="single"/>
    </w:rPr>
  </w:style>
  <w:style w:type="character" w:customStyle="1" w:styleId="Heading1Char">
    <w:name w:val="Heading 1 Char"/>
    <w:link w:val="Heading1"/>
    <w:uiPriority w:val="9"/>
    <w:rsid w:val="00BA1553"/>
    <w:rPr>
      <w:rFonts w:ascii="Times New Roman" w:eastAsia="Times New Roman" w:hAnsi="Times New Roman" w:cs="Times New Roman"/>
      <w:b/>
      <w:bCs/>
      <w:kern w:val="36"/>
      <w:sz w:val="48"/>
      <w:szCs w:val="48"/>
    </w:rPr>
  </w:style>
  <w:style w:type="character" w:customStyle="1" w:styleId="ms-rtethemefontface-2">
    <w:name w:val="ms-rtethemefontface-2"/>
    <w:basedOn w:val="DefaultParagraphFont"/>
    <w:rsid w:val="00BA1553"/>
  </w:style>
  <w:style w:type="paragraph" w:styleId="PlainText">
    <w:name w:val="Plain Text"/>
    <w:basedOn w:val="Normal"/>
    <w:link w:val="PlainTextChar"/>
    <w:uiPriority w:val="99"/>
    <w:semiHidden/>
    <w:unhideWhenUsed/>
    <w:rsid w:val="0063580B"/>
    <w:pPr>
      <w:spacing w:after="0" w:line="240" w:lineRule="auto"/>
    </w:pPr>
    <w:rPr>
      <w:sz w:val="20"/>
      <w:szCs w:val="21"/>
      <w:lang w:val="x-none" w:eastAsia="x-none"/>
    </w:rPr>
  </w:style>
  <w:style w:type="character" w:customStyle="1" w:styleId="PlainTextChar">
    <w:name w:val="Plain Text Char"/>
    <w:link w:val="PlainText"/>
    <w:uiPriority w:val="99"/>
    <w:semiHidden/>
    <w:rsid w:val="0063580B"/>
    <w:rPr>
      <w:rFonts w:ascii="Calibri" w:hAnsi="Calibri" w:cs="Consolas"/>
      <w:szCs w:val="21"/>
    </w:rPr>
  </w:style>
  <w:style w:type="character" w:customStyle="1" w:styleId="ms-rtethemeforecolor-4-5">
    <w:name w:val="ms-rtethemeforecolor-4-5"/>
    <w:basedOn w:val="DefaultParagraphFont"/>
    <w:rsid w:val="006B237A"/>
  </w:style>
  <w:style w:type="paragraph" w:styleId="FootnoteText">
    <w:name w:val="footnote text"/>
    <w:basedOn w:val="Normal"/>
    <w:link w:val="FootnoteTextChar"/>
    <w:uiPriority w:val="99"/>
    <w:unhideWhenUsed/>
    <w:rsid w:val="008C55C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8C55C5"/>
    <w:rPr>
      <w:rFonts w:asciiTheme="minorHAnsi" w:hAnsiTheme="minorHAnsi"/>
    </w:rPr>
  </w:style>
  <w:style w:type="character" w:styleId="FootnoteReference">
    <w:name w:val="footnote reference"/>
    <w:basedOn w:val="DefaultParagraphFont"/>
    <w:uiPriority w:val="99"/>
    <w:semiHidden/>
    <w:unhideWhenUsed/>
    <w:rsid w:val="002E4628"/>
    <w:rPr>
      <w:vertAlign w:val="superscript"/>
    </w:rPr>
  </w:style>
  <w:style w:type="paragraph" w:styleId="Revision">
    <w:name w:val="Revision"/>
    <w:hidden/>
    <w:uiPriority w:val="99"/>
    <w:semiHidden/>
    <w:rsid w:val="00A563D5"/>
    <w:rPr>
      <w:sz w:val="22"/>
      <w:szCs w:val="22"/>
    </w:rPr>
  </w:style>
  <w:style w:type="paragraph" w:styleId="NoSpacing">
    <w:name w:val="No Spacing"/>
    <w:uiPriority w:val="1"/>
    <w:qFormat/>
    <w:rsid w:val="004C2077"/>
    <w:rPr>
      <w:sz w:val="22"/>
      <w:szCs w:val="22"/>
    </w:rPr>
  </w:style>
  <w:style w:type="character" w:customStyle="1" w:styleId="highlight">
    <w:name w:val="highlight"/>
    <w:basedOn w:val="DefaultParagraphFont"/>
    <w:rsid w:val="0048515E"/>
  </w:style>
  <w:style w:type="character" w:customStyle="1" w:styleId="Heading3Char">
    <w:name w:val="Heading 3 Char"/>
    <w:basedOn w:val="DefaultParagraphFont"/>
    <w:link w:val="Heading3"/>
    <w:uiPriority w:val="9"/>
    <w:semiHidden/>
    <w:rsid w:val="0048515E"/>
    <w:rPr>
      <w:rFonts w:asciiTheme="majorHAnsi" w:eastAsiaTheme="majorEastAsia" w:hAnsiTheme="majorHAnsi" w:cstheme="majorBidi"/>
      <w:color w:val="1F4D78" w:themeColor="accent1" w:themeShade="7F"/>
      <w:sz w:val="24"/>
      <w:szCs w:val="24"/>
    </w:rPr>
  </w:style>
  <w:style w:type="character" w:customStyle="1" w:styleId="ms-rtefontface-8">
    <w:name w:val="ms-rtefontface-8"/>
    <w:basedOn w:val="DefaultParagraphFont"/>
    <w:rsid w:val="0048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6721">
      <w:bodyDiv w:val="1"/>
      <w:marLeft w:val="0"/>
      <w:marRight w:val="0"/>
      <w:marTop w:val="0"/>
      <w:marBottom w:val="0"/>
      <w:divBdr>
        <w:top w:val="none" w:sz="0" w:space="0" w:color="auto"/>
        <w:left w:val="none" w:sz="0" w:space="0" w:color="auto"/>
        <w:bottom w:val="none" w:sz="0" w:space="0" w:color="auto"/>
        <w:right w:val="none" w:sz="0" w:space="0" w:color="auto"/>
      </w:divBdr>
      <w:divsChild>
        <w:div w:id="42218474">
          <w:marLeft w:val="0"/>
          <w:marRight w:val="0"/>
          <w:marTop w:val="0"/>
          <w:marBottom w:val="0"/>
          <w:divBdr>
            <w:top w:val="none" w:sz="0" w:space="0" w:color="auto"/>
            <w:left w:val="none" w:sz="0" w:space="0" w:color="auto"/>
            <w:bottom w:val="none" w:sz="0" w:space="0" w:color="auto"/>
            <w:right w:val="none" w:sz="0" w:space="0" w:color="auto"/>
          </w:divBdr>
        </w:div>
        <w:div w:id="255557227">
          <w:marLeft w:val="0"/>
          <w:marRight w:val="0"/>
          <w:marTop w:val="0"/>
          <w:marBottom w:val="0"/>
          <w:divBdr>
            <w:top w:val="none" w:sz="0" w:space="0" w:color="auto"/>
            <w:left w:val="none" w:sz="0" w:space="0" w:color="auto"/>
            <w:bottom w:val="none" w:sz="0" w:space="0" w:color="auto"/>
            <w:right w:val="none" w:sz="0" w:space="0" w:color="auto"/>
          </w:divBdr>
        </w:div>
        <w:div w:id="543762108">
          <w:marLeft w:val="0"/>
          <w:marRight w:val="0"/>
          <w:marTop w:val="0"/>
          <w:marBottom w:val="0"/>
          <w:divBdr>
            <w:top w:val="none" w:sz="0" w:space="0" w:color="auto"/>
            <w:left w:val="none" w:sz="0" w:space="0" w:color="auto"/>
            <w:bottom w:val="none" w:sz="0" w:space="0" w:color="auto"/>
            <w:right w:val="none" w:sz="0" w:space="0" w:color="auto"/>
          </w:divBdr>
        </w:div>
        <w:div w:id="600185832">
          <w:marLeft w:val="0"/>
          <w:marRight w:val="0"/>
          <w:marTop w:val="0"/>
          <w:marBottom w:val="0"/>
          <w:divBdr>
            <w:top w:val="none" w:sz="0" w:space="0" w:color="auto"/>
            <w:left w:val="none" w:sz="0" w:space="0" w:color="auto"/>
            <w:bottom w:val="none" w:sz="0" w:space="0" w:color="auto"/>
            <w:right w:val="none" w:sz="0" w:space="0" w:color="auto"/>
          </w:divBdr>
        </w:div>
        <w:div w:id="725950587">
          <w:marLeft w:val="0"/>
          <w:marRight w:val="0"/>
          <w:marTop w:val="0"/>
          <w:marBottom w:val="0"/>
          <w:divBdr>
            <w:top w:val="none" w:sz="0" w:space="0" w:color="auto"/>
            <w:left w:val="none" w:sz="0" w:space="0" w:color="auto"/>
            <w:bottom w:val="none" w:sz="0" w:space="0" w:color="auto"/>
            <w:right w:val="none" w:sz="0" w:space="0" w:color="auto"/>
          </w:divBdr>
        </w:div>
        <w:div w:id="846215462">
          <w:marLeft w:val="0"/>
          <w:marRight w:val="0"/>
          <w:marTop w:val="0"/>
          <w:marBottom w:val="0"/>
          <w:divBdr>
            <w:top w:val="none" w:sz="0" w:space="0" w:color="auto"/>
            <w:left w:val="none" w:sz="0" w:space="0" w:color="auto"/>
            <w:bottom w:val="none" w:sz="0" w:space="0" w:color="auto"/>
            <w:right w:val="none" w:sz="0" w:space="0" w:color="auto"/>
          </w:divBdr>
        </w:div>
        <w:div w:id="1218785441">
          <w:marLeft w:val="0"/>
          <w:marRight w:val="0"/>
          <w:marTop w:val="0"/>
          <w:marBottom w:val="0"/>
          <w:divBdr>
            <w:top w:val="none" w:sz="0" w:space="0" w:color="auto"/>
            <w:left w:val="none" w:sz="0" w:space="0" w:color="auto"/>
            <w:bottom w:val="none" w:sz="0" w:space="0" w:color="auto"/>
            <w:right w:val="none" w:sz="0" w:space="0" w:color="auto"/>
          </w:divBdr>
        </w:div>
        <w:div w:id="1227494020">
          <w:marLeft w:val="0"/>
          <w:marRight w:val="0"/>
          <w:marTop w:val="0"/>
          <w:marBottom w:val="0"/>
          <w:divBdr>
            <w:top w:val="none" w:sz="0" w:space="0" w:color="auto"/>
            <w:left w:val="none" w:sz="0" w:space="0" w:color="auto"/>
            <w:bottom w:val="none" w:sz="0" w:space="0" w:color="auto"/>
            <w:right w:val="none" w:sz="0" w:space="0" w:color="auto"/>
          </w:divBdr>
        </w:div>
        <w:div w:id="1487551318">
          <w:marLeft w:val="0"/>
          <w:marRight w:val="0"/>
          <w:marTop w:val="0"/>
          <w:marBottom w:val="0"/>
          <w:divBdr>
            <w:top w:val="none" w:sz="0" w:space="0" w:color="auto"/>
            <w:left w:val="none" w:sz="0" w:space="0" w:color="auto"/>
            <w:bottom w:val="none" w:sz="0" w:space="0" w:color="auto"/>
            <w:right w:val="none" w:sz="0" w:space="0" w:color="auto"/>
          </w:divBdr>
        </w:div>
        <w:div w:id="1770588440">
          <w:marLeft w:val="0"/>
          <w:marRight w:val="0"/>
          <w:marTop w:val="0"/>
          <w:marBottom w:val="0"/>
          <w:divBdr>
            <w:top w:val="none" w:sz="0" w:space="0" w:color="auto"/>
            <w:left w:val="none" w:sz="0" w:space="0" w:color="auto"/>
            <w:bottom w:val="none" w:sz="0" w:space="0" w:color="auto"/>
            <w:right w:val="none" w:sz="0" w:space="0" w:color="auto"/>
          </w:divBdr>
        </w:div>
        <w:div w:id="1999531194">
          <w:marLeft w:val="0"/>
          <w:marRight w:val="0"/>
          <w:marTop w:val="0"/>
          <w:marBottom w:val="0"/>
          <w:divBdr>
            <w:top w:val="none" w:sz="0" w:space="0" w:color="auto"/>
            <w:left w:val="none" w:sz="0" w:space="0" w:color="auto"/>
            <w:bottom w:val="none" w:sz="0" w:space="0" w:color="auto"/>
            <w:right w:val="none" w:sz="0" w:space="0" w:color="auto"/>
          </w:divBdr>
        </w:div>
      </w:divsChild>
    </w:div>
    <w:div w:id="61608388">
      <w:bodyDiv w:val="1"/>
      <w:marLeft w:val="0"/>
      <w:marRight w:val="0"/>
      <w:marTop w:val="0"/>
      <w:marBottom w:val="0"/>
      <w:divBdr>
        <w:top w:val="none" w:sz="0" w:space="0" w:color="auto"/>
        <w:left w:val="none" w:sz="0" w:space="0" w:color="auto"/>
        <w:bottom w:val="none" w:sz="0" w:space="0" w:color="auto"/>
        <w:right w:val="none" w:sz="0" w:space="0" w:color="auto"/>
      </w:divBdr>
    </w:div>
    <w:div w:id="206453864">
      <w:bodyDiv w:val="1"/>
      <w:marLeft w:val="0"/>
      <w:marRight w:val="0"/>
      <w:marTop w:val="0"/>
      <w:marBottom w:val="0"/>
      <w:divBdr>
        <w:top w:val="none" w:sz="0" w:space="0" w:color="auto"/>
        <w:left w:val="none" w:sz="0" w:space="0" w:color="auto"/>
        <w:bottom w:val="none" w:sz="0" w:space="0" w:color="auto"/>
        <w:right w:val="none" w:sz="0" w:space="0" w:color="auto"/>
      </w:divBdr>
      <w:divsChild>
        <w:div w:id="348338837">
          <w:marLeft w:val="0"/>
          <w:marRight w:val="0"/>
          <w:marTop w:val="0"/>
          <w:marBottom w:val="0"/>
          <w:divBdr>
            <w:top w:val="none" w:sz="0" w:space="0" w:color="auto"/>
            <w:left w:val="none" w:sz="0" w:space="0" w:color="auto"/>
            <w:bottom w:val="none" w:sz="0" w:space="0" w:color="auto"/>
            <w:right w:val="none" w:sz="0" w:space="0" w:color="auto"/>
          </w:divBdr>
        </w:div>
      </w:divsChild>
    </w:div>
    <w:div w:id="371344663">
      <w:bodyDiv w:val="1"/>
      <w:marLeft w:val="0"/>
      <w:marRight w:val="0"/>
      <w:marTop w:val="0"/>
      <w:marBottom w:val="0"/>
      <w:divBdr>
        <w:top w:val="none" w:sz="0" w:space="0" w:color="auto"/>
        <w:left w:val="none" w:sz="0" w:space="0" w:color="auto"/>
        <w:bottom w:val="none" w:sz="0" w:space="0" w:color="auto"/>
        <w:right w:val="none" w:sz="0" w:space="0" w:color="auto"/>
      </w:divBdr>
      <w:divsChild>
        <w:div w:id="984430726">
          <w:marLeft w:val="0"/>
          <w:marRight w:val="0"/>
          <w:marTop w:val="0"/>
          <w:marBottom w:val="0"/>
          <w:divBdr>
            <w:top w:val="none" w:sz="0" w:space="0" w:color="auto"/>
            <w:left w:val="none" w:sz="0" w:space="0" w:color="auto"/>
            <w:bottom w:val="none" w:sz="0" w:space="0" w:color="auto"/>
            <w:right w:val="none" w:sz="0" w:space="0" w:color="auto"/>
          </w:divBdr>
        </w:div>
        <w:div w:id="1946302896">
          <w:marLeft w:val="0"/>
          <w:marRight w:val="0"/>
          <w:marTop w:val="0"/>
          <w:marBottom w:val="0"/>
          <w:divBdr>
            <w:top w:val="none" w:sz="0" w:space="0" w:color="auto"/>
            <w:left w:val="none" w:sz="0" w:space="0" w:color="auto"/>
            <w:bottom w:val="none" w:sz="0" w:space="0" w:color="auto"/>
            <w:right w:val="none" w:sz="0" w:space="0" w:color="auto"/>
          </w:divBdr>
        </w:div>
        <w:div w:id="948391662">
          <w:marLeft w:val="0"/>
          <w:marRight w:val="0"/>
          <w:marTop w:val="0"/>
          <w:marBottom w:val="0"/>
          <w:divBdr>
            <w:top w:val="none" w:sz="0" w:space="0" w:color="auto"/>
            <w:left w:val="none" w:sz="0" w:space="0" w:color="auto"/>
            <w:bottom w:val="none" w:sz="0" w:space="0" w:color="auto"/>
            <w:right w:val="none" w:sz="0" w:space="0" w:color="auto"/>
          </w:divBdr>
        </w:div>
      </w:divsChild>
    </w:div>
    <w:div w:id="471754573">
      <w:bodyDiv w:val="1"/>
      <w:marLeft w:val="0"/>
      <w:marRight w:val="0"/>
      <w:marTop w:val="0"/>
      <w:marBottom w:val="0"/>
      <w:divBdr>
        <w:top w:val="none" w:sz="0" w:space="0" w:color="auto"/>
        <w:left w:val="none" w:sz="0" w:space="0" w:color="auto"/>
        <w:bottom w:val="none" w:sz="0" w:space="0" w:color="auto"/>
        <w:right w:val="none" w:sz="0" w:space="0" w:color="auto"/>
      </w:divBdr>
    </w:div>
    <w:div w:id="898443887">
      <w:bodyDiv w:val="1"/>
      <w:marLeft w:val="0"/>
      <w:marRight w:val="0"/>
      <w:marTop w:val="0"/>
      <w:marBottom w:val="0"/>
      <w:divBdr>
        <w:top w:val="none" w:sz="0" w:space="0" w:color="auto"/>
        <w:left w:val="none" w:sz="0" w:space="0" w:color="auto"/>
        <w:bottom w:val="none" w:sz="0" w:space="0" w:color="auto"/>
        <w:right w:val="none" w:sz="0" w:space="0" w:color="auto"/>
      </w:divBdr>
      <w:divsChild>
        <w:div w:id="1975018491">
          <w:marLeft w:val="0"/>
          <w:marRight w:val="0"/>
          <w:marTop w:val="0"/>
          <w:marBottom w:val="0"/>
          <w:divBdr>
            <w:top w:val="none" w:sz="0" w:space="0" w:color="auto"/>
            <w:left w:val="none" w:sz="0" w:space="0" w:color="auto"/>
            <w:bottom w:val="none" w:sz="0" w:space="0" w:color="auto"/>
            <w:right w:val="none" w:sz="0" w:space="0" w:color="auto"/>
          </w:divBdr>
          <w:divsChild>
            <w:div w:id="2115707396">
              <w:marLeft w:val="0"/>
              <w:marRight w:val="0"/>
              <w:marTop w:val="0"/>
              <w:marBottom w:val="0"/>
              <w:divBdr>
                <w:top w:val="none" w:sz="0" w:space="0" w:color="auto"/>
                <w:left w:val="none" w:sz="0" w:space="0" w:color="auto"/>
                <w:bottom w:val="none" w:sz="0" w:space="0" w:color="auto"/>
                <w:right w:val="none" w:sz="0" w:space="0" w:color="auto"/>
              </w:divBdr>
              <w:divsChild>
                <w:div w:id="1785729148">
                  <w:marLeft w:val="0"/>
                  <w:marRight w:val="0"/>
                  <w:marTop w:val="0"/>
                  <w:marBottom w:val="0"/>
                  <w:divBdr>
                    <w:top w:val="none" w:sz="0" w:space="0" w:color="auto"/>
                    <w:left w:val="none" w:sz="0" w:space="0" w:color="auto"/>
                    <w:bottom w:val="none" w:sz="0" w:space="0" w:color="auto"/>
                    <w:right w:val="none" w:sz="0" w:space="0" w:color="auto"/>
                  </w:divBdr>
                  <w:divsChild>
                    <w:div w:id="1258444348">
                      <w:marLeft w:val="3525"/>
                      <w:marRight w:val="150"/>
                      <w:marTop w:val="75"/>
                      <w:marBottom w:val="300"/>
                      <w:divBdr>
                        <w:top w:val="none" w:sz="0" w:space="0" w:color="auto"/>
                        <w:left w:val="none" w:sz="0" w:space="0" w:color="auto"/>
                        <w:bottom w:val="none" w:sz="0" w:space="0" w:color="auto"/>
                        <w:right w:val="none" w:sz="0" w:space="0" w:color="auto"/>
                      </w:divBdr>
                      <w:divsChild>
                        <w:div w:id="623930364">
                          <w:marLeft w:val="0"/>
                          <w:marRight w:val="0"/>
                          <w:marTop w:val="0"/>
                          <w:marBottom w:val="0"/>
                          <w:divBdr>
                            <w:top w:val="none" w:sz="0" w:space="0" w:color="auto"/>
                            <w:left w:val="none" w:sz="0" w:space="0" w:color="auto"/>
                            <w:bottom w:val="none" w:sz="0" w:space="0" w:color="auto"/>
                            <w:right w:val="none" w:sz="0" w:space="0" w:color="auto"/>
                          </w:divBdr>
                          <w:divsChild>
                            <w:div w:id="18514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86326">
      <w:bodyDiv w:val="1"/>
      <w:marLeft w:val="0"/>
      <w:marRight w:val="0"/>
      <w:marTop w:val="0"/>
      <w:marBottom w:val="0"/>
      <w:divBdr>
        <w:top w:val="none" w:sz="0" w:space="0" w:color="auto"/>
        <w:left w:val="none" w:sz="0" w:space="0" w:color="auto"/>
        <w:bottom w:val="none" w:sz="0" w:space="0" w:color="auto"/>
        <w:right w:val="none" w:sz="0" w:space="0" w:color="auto"/>
      </w:divBdr>
    </w:div>
    <w:div w:id="926423697">
      <w:bodyDiv w:val="1"/>
      <w:marLeft w:val="0"/>
      <w:marRight w:val="0"/>
      <w:marTop w:val="0"/>
      <w:marBottom w:val="0"/>
      <w:divBdr>
        <w:top w:val="none" w:sz="0" w:space="0" w:color="auto"/>
        <w:left w:val="none" w:sz="0" w:space="0" w:color="auto"/>
        <w:bottom w:val="none" w:sz="0" w:space="0" w:color="auto"/>
        <w:right w:val="none" w:sz="0" w:space="0" w:color="auto"/>
      </w:divBdr>
    </w:div>
    <w:div w:id="942035937">
      <w:bodyDiv w:val="1"/>
      <w:marLeft w:val="0"/>
      <w:marRight w:val="0"/>
      <w:marTop w:val="0"/>
      <w:marBottom w:val="0"/>
      <w:divBdr>
        <w:top w:val="none" w:sz="0" w:space="0" w:color="auto"/>
        <w:left w:val="none" w:sz="0" w:space="0" w:color="auto"/>
        <w:bottom w:val="none" w:sz="0" w:space="0" w:color="auto"/>
        <w:right w:val="none" w:sz="0" w:space="0" w:color="auto"/>
      </w:divBdr>
    </w:div>
    <w:div w:id="1043288204">
      <w:bodyDiv w:val="1"/>
      <w:marLeft w:val="0"/>
      <w:marRight w:val="0"/>
      <w:marTop w:val="0"/>
      <w:marBottom w:val="0"/>
      <w:divBdr>
        <w:top w:val="none" w:sz="0" w:space="0" w:color="auto"/>
        <w:left w:val="none" w:sz="0" w:space="0" w:color="auto"/>
        <w:bottom w:val="none" w:sz="0" w:space="0" w:color="auto"/>
        <w:right w:val="none" w:sz="0" w:space="0" w:color="auto"/>
      </w:divBdr>
    </w:div>
    <w:div w:id="1083180831">
      <w:bodyDiv w:val="1"/>
      <w:marLeft w:val="0"/>
      <w:marRight w:val="0"/>
      <w:marTop w:val="0"/>
      <w:marBottom w:val="0"/>
      <w:divBdr>
        <w:top w:val="none" w:sz="0" w:space="0" w:color="auto"/>
        <w:left w:val="none" w:sz="0" w:space="0" w:color="auto"/>
        <w:bottom w:val="none" w:sz="0" w:space="0" w:color="auto"/>
        <w:right w:val="none" w:sz="0" w:space="0" w:color="auto"/>
      </w:divBdr>
    </w:div>
    <w:div w:id="1126000718">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sChild>
        <w:div w:id="1065419777">
          <w:marLeft w:val="0"/>
          <w:marRight w:val="0"/>
          <w:marTop w:val="0"/>
          <w:marBottom w:val="0"/>
          <w:divBdr>
            <w:top w:val="none" w:sz="0" w:space="0" w:color="auto"/>
            <w:left w:val="none" w:sz="0" w:space="0" w:color="auto"/>
            <w:bottom w:val="none" w:sz="0" w:space="0" w:color="auto"/>
            <w:right w:val="none" w:sz="0" w:space="0" w:color="auto"/>
          </w:divBdr>
        </w:div>
        <w:div w:id="476384377">
          <w:marLeft w:val="0"/>
          <w:marRight w:val="0"/>
          <w:marTop w:val="0"/>
          <w:marBottom w:val="0"/>
          <w:divBdr>
            <w:top w:val="none" w:sz="0" w:space="0" w:color="auto"/>
            <w:left w:val="none" w:sz="0" w:space="0" w:color="auto"/>
            <w:bottom w:val="none" w:sz="0" w:space="0" w:color="auto"/>
            <w:right w:val="none" w:sz="0" w:space="0" w:color="auto"/>
          </w:divBdr>
        </w:div>
        <w:div w:id="49767304">
          <w:marLeft w:val="0"/>
          <w:marRight w:val="0"/>
          <w:marTop w:val="0"/>
          <w:marBottom w:val="0"/>
          <w:divBdr>
            <w:top w:val="none" w:sz="0" w:space="0" w:color="auto"/>
            <w:left w:val="none" w:sz="0" w:space="0" w:color="auto"/>
            <w:bottom w:val="none" w:sz="0" w:space="0" w:color="auto"/>
            <w:right w:val="none" w:sz="0" w:space="0" w:color="auto"/>
          </w:divBdr>
        </w:div>
        <w:div w:id="1966429203">
          <w:marLeft w:val="0"/>
          <w:marRight w:val="0"/>
          <w:marTop w:val="0"/>
          <w:marBottom w:val="0"/>
          <w:divBdr>
            <w:top w:val="none" w:sz="0" w:space="0" w:color="auto"/>
            <w:left w:val="none" w:sz="0" w:space="0" w:color="auto"/>
            <w:bottom w:val="none" w:sz="0" w:space="0" w:color="auto"/>
            <w:right w:val="none" w:sz="0" w:space="0" w:color="auto"/>
          </w:divBdr>
        </w:div>
        <w:div w:id="2107572996">
          <w:marLeft w:val="0"/>
          <w:marRight w:val="0"/>
          <w:marTop w:val="0"/>
          <w:marBottom w:val="0"/>
          <w:divBdr>
            <w:top w:val="none" w:sz="0" w:space="0" w:color="auto"/>
            <w:left w:val="none" w:sz="0" w:space="0" w:color="auto"/>
            <w:bottom w:val="none" w:sz="0" w:space="0" w:color="auto"/>
            <w:right w:val="none" w:sz="0" w:space="0" w:color="auto"/>
          </w:divBdr>
        </w:div>
        <w:div w:id="1105804310">
          <w:marLeft w:val="0"/>
          <w:marRight w:val="0"/>
          <w:marTop w:val="0"/>
          <w:marBottom w:val="0"/>
          <w:divBdr>
            <w:top w:val="none" w:sz="0" w:space="0" w:color="auto"/>
            <w:left w:val="none" w:sz="0" w:space="0" w:color="auto"/>
            <w:bottom w:val="none" w:sz="0" w:space="0" w:color="auto"/>
            <w:right w:val="none" w:sz="0" w:space="0" w:color="auto"/>
          </w:divBdr>
        </w:div>
        <w:div w:id="544223638">
          <w:marLeft w:val="0"/>
          <w:marRight w:val="0"/>
          <w:marTop w:val="0"/>
          <w:marBottom w:val="0"/>
          <w:divBdr>
            <w:top w:val="none" w:sz="0" w:space="0" w:color="auto"/>
            <w:left w:val="none" w:sz="0" w:space="0" w:color="auto"/>
            <w:bottom w:val="none" w:sz="0" w:space="0" w:color="auto"/>
            <w:right w:val="none" w:sz="0" w:space="0" w:color="auto"/>
          </w:divBdr>
        </w:div>
        <w:div w:id="1550802518">
          <w:marLeft w:val="0"/>
          <w:marRight w:val="0"/>
          <w:marTop w:val="0"/>
          <w:marBottom w:val="0"/>
          <w:divBdr>
            <w:top w:val="none" w:sz="0" w:space="0" w:color="auto"/>
            <w:left w:val="none" w:sz="0" w:space="0" w:color="auto"/>
            <w:bottom w:val="none" w:sz="0" w:space="0" w:color="auto"/>
            <w:right w:val="none" w:sz="0" w:space="0" w:color="auto"/>
          </w:divBdr>
        </w:div>
        <w:div w:id="487719538">
          <w:marLeft w:val="0"/>
          <w:marRight w:val="0"/>
          <w:marTop w:val="0"/>
          <w:marBottom w:val="0"/>
          <w:divBdr>
            <w:top w:val="none" w:sz="0" w:space="0" w:color="auto"/>
            <w:left w:val="none" w:sz="0" w:space="0" w:color="auto"/>
            <w:bottom w:val="none" w:sz="0" w:space="0" w:color="auto"/>
            <w:right w:val="none" w:sz="0" w:space="0" w:color="auto"/>
          </w:divBdr>
        </w:div>
        <w:div w:id="1708987238">
          <w:marLeft w:val="0"/>
          <w:marRight w:val="0"/>
          <w:marTop w:val="0"/>
          <w:marBottom w:val="0"/>
          <w:divBdr>
            <w:top w:val="none" w:sz="0" w:space="0" w:color="auto"/>
            <w:left w:val="none" w:sz="0" w:space="0" w:color="auto"/>
            <w:bottom w:val="none" w:sz="0" w:space="0" w:color="auto"/>
            <w:right w:val="none" w:sz="0" w:space="0" w:color="auto"/>
          </w:divBdr>
        </w:div>
        <w:div w:id="1010916504">
          <w:marLeft w:val="0"/>
          <w:marRight w:val="0"/>
          <w:marTop w:val="0"/>
          <w:marBottom w:val="0"/>
          <w:divBdr>
            <w:top w:val="none" w:sz="0" w:space="0" w:color="auto"/>
            <w:left w:val="none" w:sz="0" w:space="0" w:color="auto"/>
            <w:bottom w:val="none" w:sz="0" w:space="0" w:color="auto"/>
            <w:right w:val="none" w:sz="0" w:space="0" w:color="auto"/>
          </w:divBdr>
        </w:div>
      </w:divsChild>
    </w:div>
    <w:div w:id="1651327146">
      <w:bodyDiv w:val="1"/>
      <w:marLeft w:val="0"/>
      <w:marRight w:val="0"/>
      <w:marTop w:val="0"/>
      <w:marBottom w:val="0"/>
      <w:divBdr>
        <w:top w:val="none" w:sz="0" w:space="0" w:color="auto"/>
        <w:left w:val="none" w:sz="0" w:space="0" w:color="auto"/>
        <w:bottom w:val="none" w:sz="0" w:space="0" w:color="auto"/>
        <w:right w:val="none" w:sz="0" w:space="0" w:color="auto"/>
      </w:divBdr>
    </w:div>
    <w:div w:id="1652826572">
      <w:bodyDiv w:val="1"/>
      <w:marLeft w:val="0"/>
      <w:marRight w:val="0"/>
      <w:marTop w:val="0"/>
      <w:marBottom w:val="0"/>
      <w:divBdr>
        <w:top w:val="none" w:sz="0" w:space="0" w:color="auto"/>
        <w:left w:val="none" w:sz="0" w:space="0" w:color="auto"/>
        <w:bottom w:val="none" w:sz="0" w:space="0" w:color="auto"/>
        <w:right w:val="none" w:sz="0" w:space="0" w:color="auto"/>
      </w:divBdr>
      <w:divsChild>
        <w:div w:id="20711607">
          <w:marLeft w:val="0"/>
          <w:marRight w:val="0"/>
          <w:marTop w:val="0"/>
          <w:marBottom w:val="0"/>
          <w:divBdr>
            <w:top w:val="none" w:sz="0" w:space="0" w:color="auto"/>
            <w:left w:val="none" w:sz="0" w:space="0" w:color="auto"/>
            <w:bottom w:val="none" w:sz="0" w:space="0" w:color="auto"/>
            <w:right w:val="none" w:sz="0" w:space="0" w:color="auto"/>
          </w:divBdr>
        </w:div>
        <w:div w:id="904609975">
          <w:marLeft w:val="0"/>
          <w:marRight w:val="0"/>
          <w:marTop w:val="0"/>
          <w:marBottom w:val="0"/>
          <w:divBdr>
            <w:top w:val="none" w:sz="0" w:space="0" w:color="auto"/>
            <w:left w:val="none" w:sz="0" w:space="0" w:color="auto"/>
            <w:bottom w:val="none" w:sz="0" w:space="0" w:color="auto"/>
            <w:right w:val="none" w:sz="0" w:space="0" w:color="auto"/>
          </w:divBdr>
        </w:div>
        <w:div w:id="933051219">
          <w:marLeft w:val="0"/>
          <w:marRight w:val="0"/>
          <w:marTop w:val="0"/>
          <w:marBottom w:val="0"/>
          <w:divBdr>
            <w:top w:val="none" w:sz="0" w:space="0" w:color="auto"/>
            <w:left w:val="none" w:sz="0" w:space="0" w:color="auto"/>
            <w:bottom w:val="none" w:sz="0" w:space="0" w:color="auto"/>
            <w:right w:val="none" w:sz="0" w:space="0" w:color="auto"/>
          </w:divBdr>
        </w:div>
        <w:div w:id="1370763840">
          <w:marLeft w:val="0"/>
          <w:marRight w:val="0"/>
          <w:marTop w:val="0"/>
          <w:marBottom w:val="0"/>
          <w:divBdr>
            <w:top w:val="none" w:sz="0" w:space="0" w:color="auto"/>
            <w:left w:val="none" w:sz="0" w:space="0" w:color="auto"/>
            <w:bottom w:val="none" w:sz="0" w:space="0" w:color="auto"/>
            <w:right w:val="none" w:sz="0" w:space="0" w:color="auto"/>
          </w:divBdr>
        </w:div>
      </w:divsChild>
    </w:div>
    <w:div w:id="2016029710">
      <w:bodyDiv w:val="1"/>
      <w:marLeft w:val="0"/>
      <w:marRight w:val="0"/>
      <w:marTop w:val="0"/>
      <w:marBottom w:val="0"/>
      <w:divBdr>
        <w:top w:val="none" w:sz="0" w:space="0" w:color="auto"/>
        <w:left w:val="none" w:sz="0" w:space="0" w:color="auto"/>
        <w:bottom w:val="none" w:sz="0" w:space="0" w:color="auto"/>
        <w:right w:val="none" w:sz="0" w:space="0" w:color="auto"/>
      </w:divBdr>
      <w:divsChild>
        <w:div w:id="1324626213">
          <w:marLeft w:val="0"/>
          <w:marRight w:val="0"/>
          <w:marTop w:val="0"/>
          <w:marBottom w:val="0"/>
          <w:divBdr>
            <w:top w:val="none" w:sz="0" w:space="0" w:color="auto"/>
            <w:left w:val="none" w:sz="0" w:space="0" w:color="auto"/>
            <w:bottom w:val="none" w:sz="0" w:space="0" w:color="auto"/>
            <w:right w:val="none" w:sz="0" w:space="0" w:color="auto"/>
          </w:divBdr>
        </w:div>
        <w:div w:id="1606578297">
          <w:marLeft w:val="0"/>
          <w:marRight w:val="0"/>
          <w:marTop w:val="0"/>
          <w:marBottom w:val="0"/>
          <w:divBdr>
            <w:top w:val="none" w:sz="0" w:space="0" w:color="auto"/>
            <w:left w:val="none" w:sz="0" w:space="0" w:color="auto"/>
            <w:bottom w:val="none" w:sz="0" w:space="0" w:color="auto"/>
            <w:right w:val="none" w:sz="0" w:space="0" w:color="auto"/>
          </w:divBdr>
          <w:divsChild>
            <w:div w:id="1831827335">
              <w:marLeft w:val="0"/>
              <w:marRight w:val="0"/>
              <w:marTop w:val="0"/>
              <w:marBottom w:val="0"/>
              <w:divBdr>
                <w:top w:val="none" w:sz="0" w:space="0" w:color="auto"/>
                <w:left w:val="none" w:sz="0" w:space="0" w:color="auto"/>
                <w:bottom w:val="none" w:sz="0" w:space="0" w:color="auto"/>
                <w:right w:val="none" w:sz="0" w:space="0" w:color="auto"/>
              </w:divBdr>
            </w:div>
            <w:div w:id="404375526">
              <w:marLeft w:val="67"/>
              <w:marRight w:val="0"/>
              <w:marTop w:val="0"/>
              <w:marBottom w:val="0"/>
              <w:divBdr>
                <w:top w:val="none" w:sz="0" w:space="0" w:color="auto"/>
                <w:left w:val="none" w:sz="0" w:space="0" w:color="auto"/>
                <w:bottom w:val="none" w:sz="0" w:space="0" w:color="auto"/>
                <w:right w:val="none" w:sz="0" w:space="0" w:color="auto"/>
              </w:divBdr>
            </w:div>
            <w:div w:id="1399595044">
              <w:marLeft w:val="0"/>
              <w:marRight w:val="0"/>
              <w:marTop w:val="0"/>
              <w:marBottom w:val="0"/>
              <w:divBdr>
                <w:top w:val="none" w:sz="0" w:space="0" w:color="auto"/>
                <w:left w:val="none" w:sz="0" w:space="0" w:color="auto"/>
                <w:bottom w:val="none" w:sz="0" w:space="0" w:color="auto"/>
                <w:right w:val="none" w:sz="0" w:space="0" w:color="auto"/>
              </w:divBdr>
            </w:div>
            <w:div w:id="249197146">
              <w:marLeft w:val="0"/>
              <w:marRight w:val="0"/>
              <w:marTop w:val="0"/>
              <w:marBottom w:val="0"/>
              <w:divBdr>
                <w:top w:val="none" w:sz="0" w:space="0" w:color="auto"/>
                <w:left w:val="none" w:sz="0" w:space="0" w:color="auto"/>
                <w:bottom w:val="none" w:sz="0" w:space="0" w:color="auto"/>
                <w:right w:val="none" w:sz="0" w:space="0" w:color="auto"/>
              </w:divBdr>
            </w:div>
            <w:div w:id="557327428">
              <w:marLeft w:val="284"/>
              <w:marRight w:val="0"/>
              <w:marTop w:val="0"/>
              <w:marBottom w:val="0"/>
              <w:divBdr>
                <w:top w:val="none" w:sz="0" w:space="0" w:color="auto"/>
                <w:left w:val="none" w:sz="0" w:space="0" w:color="auto"/>
                <w:bottom w:val="none" w:sz="0" w:space="0" w:color="auto"/>
                <w:right w:val="none" w:sz="0" w:space="0" w:color="auto"/>
              </w:divBdr>
            </w:div>
            <w:div w:id="1187989459">
              <w:marLeft w:val="284"/>
              <w:marRight w:val="0"/>
              <w:marTop w:val="0"/>
              <w:marBottom w:val="0"/>
              <w:divBdr>
                <w:top w:val="none" w:sz="0" w:space="0" w:color="auto"/>
                <w:left w:val="none" w:sz="0" w:space="0" w:color="auto"/>
                <w:bottom w:val="none" w:sz="0" w:space="0" w:color="auto"/>
                <w:right w:val="none" w:sz="0" w:space="0" w:color="auto"/>
              </w:divBdr>
            </w:div>
            <w:div w:id="2132162290">
              <w:marLeft w:val="67"/>
              <w:marRight w:val="0"/>
              <w:marTop w:val="0"/>
              <w:marBottom w:val="0"/>
              <w:divBdr>
                <w:top w:val="none" w:sz="0" w:space="0" w:color="auto"/>
                <w:left w:val="none" w:sz="0" w:space="0" w:color="auto"/>
                <w:bottom w:val="none" w:sz="0" w:space="0" w:color="auto"/>
                <w:right w:val="none" w:sz="0" w:space="0" w:color="auto"/>
              </w:divBdr>
            </w:div>
            <w:div w:id="2063602271">
              <w:marLeft w:val="0"/>
              <w:marRight w:val="0"/>
              <w:marTop w:val="0"/>
              <w:marBottom w:val="0"/>
              <w:divBdr>
                <w:top w:val="none" w:sz="0" w:space="0" w:color="auto"/>
                <w:left w:val="none" w:sz="0" w:space="0" w:color="auto"/>
                <w:bottom w:val="none" w:sz="0" w:space="0" w:color="auto"/>
                <w:right w:val="none" w:sz="0" w:space="0" w:color="auto"/>
              </w:divBdr>
            </w:div>
            <w:div w:id="1337417603">
              <w:marLeft w:val="0"/>
              <w:marRight w:val="0"/>
              <w:marTop w:val="0"/>
              <w:marBottom w:val="0"/>
              <w:divBdr>
                <w:top w:val="none" w:sz="0" w:space="0" w:color="auto"/>
                <w:left w:val="none" w:sz="0" w:space="0" w:color="auto"/>
                <w:bottom w:val="none" w:sz="0" w:space="0" w:color="auto"/>
                <w:right w:val="none" w:sz="0" w:space="0" w:color="auto"/>
              </w:divBdr>
            </w:div>
            <w:div w:id="1403404948">
              <w:marLeft w:val="252"/>
              <w:marRight w:val="0"/>
              <w:marTop w:val="0"/>
              <w:marBottom w:val="0"/>
              <w:divBdr>
                <w:top w:val="none" w:sz="0" w:space="0" w:color="auto"/>
                <w:left w:val="none" w:sz="0" w:space="0" w:color="auto"/>
                <w:bottom w:val="none" w:sz="0" w:space="0" w:color="auto"/>
                <w:right w:val="none" w:sz="0" w:space="0" w:color="auto"/>
              </w:divBdr>
            </w:div>
          </w:divsChild>
        </w:div>
      </w:divsChild>
    </w:div>
    <w:div w:id="2034762459">
      <w:bodyDiv w:val="1"/>
      <w:marLeft w:val="0"/>
      <w:marRight w:val="0"/>
      <w:marTop w:val="0"/>
      <w:marBottom w:val="0"/>
      <w:divBdr>
        <w:top w:val="none" w:sz="0" w:space="0" w:color="auto"/>
        <w:left w:val="none" w:sz="0" w:space="0" w:color="auto"/>
        <w:bottom w:val="none" w:sz="0" w:space="0" w:color="auto"/>
        <w:right w:val="none" w:sz="0" w:space="0" w:color="auto"/>
      </w:divBdr>
      <w:divsChild>
        <w:div w:id="1183781779">
          <w:marLeft w:val="0"/>
          <w:marRight w:val="0"/>
          <w:marTop w:val="0"/>
          <w:marBottom w:val="0"/>
          <w:divBdr>
            <w:top w:val="none" w:sz="0" w:space="0" w:color="auto"/>
            <w:left w:val="none" w:sz="0" w:space="0" w:color="auto"/>
            <w:bottom w:val="none" w:sz="0" w:space="0" w:color="auto"/>
            <w:right w:val="none" w:sz="0" w:space="0" w:color="auto"/>
          </w:divBdr>
        </w:div>
        <w:div w:id="1437402179">
          <w:marLeft w:val="0"/>
          <w:marRight w:val="0"/>
          <w:marTop w:val="0"/>
          <w:marBottom w:val="0"/>
          <w:divBdr>
            <w:top w:val="none" w:sz="0" w:space="0" w:color="auto"/>
            <w:left w:val="none" w:sz="0" w:space="0" w:color="auto"/>
            <w:bottom w:val="none" w:sz="0" w:space="0" w:color="auto"/>
            <w:right w:val="none" w:sz="0" w:space="0" w:color="auto"/>
          </w:divBdr>
        </w:div>
        <w:div w:id="1530096740">
          <w:marLeft w:val="0"/>
          <w:marRight w:val="0"/>
          <w:marTop w:val="0"/>
          <w:marBottom w:val="0"/>
          <w:divBdr>
            <w:top w:val="none" w:sz="0" w:space="0" w:color="auto"/>
            <w:left w:val="none" w:sz="0" w:space="0" w:color="auto"/>
            <w:bottom w:val="none" w:sz="0" w:space="0" w:color="auto"/>
            <w:right w:val="none" w:sz="0" w:space="0" w:color="auto"/>
          </w:divBdr>
        </w:div>
        <w:div w:id="2008508945">
          <w:marLeft w:val="0"/>
          <w:marRight w:val="0"/>
          <w:marTop w:val="0"/>
          <w:marBottom w:val="0"/>
          <w:divBdr>
            <w:top w:val="none" w:sz="0" w:space="0" w:color="auto"/>
            <w:left w:val="none" w:sz="0" w:space="0" w:color="auto"/>
            <w:bottom w:val="none" w:sz="0" w:space="0" w:color="auto"/>
            <w:right w:val="none" w:sz="0" w:space="0" w:color="auto"/>
          </w:divBdr>
        </w:div>
      </w:divsChild>
    </w:div>
    <w:div w:id="2068020125">
      <w:bodyDiv w:val="1"/>
      <w:marLeft w:val="0"/>
      <w:marRight w:val="0"/>
      <w:marTop w:val="0"/>
      <w:marBottom w:val="0"/>
      <w:divBdr>
        <w:top w:val="none" w:sz="0" w:space="0" w:color="auto"/>
        <w:left w:val="none" w:sz="0" w:space="0" w:color="auto"/>
        <w:bottom w:val="none" w:sz="0" w:space="0" w:color="auto"/>
        <w:right w:val="none" w:sz="0" w:space="0" w:color="auto"/>
      </w:divBdr>
    </w:div>
    <w:div w:id="2133745163">
      <w:bodyDiv w:val="1"/>
      <w:marLeft w:val="0"/>
      <w:marRight w:val="0"/>
      <w:marTop w:val="0"/>
      <w:marBottom w:val="0"/>
      <w:divBdr>
        <w:top w:val="none" w:sz="0" w:space="0" w:color="auto"/>
        <w:left w:val="none" w:sz="0" w:space="0" w:color="auto"/>
        <w:bottom w:val="none" w:sz="0" w:space="0" w:color="auto"/>
        <w:right w:val="none" w:sz="0" w:space="0" w:color="auto"/>
      </w:divBdr>
      <w:divsChild>
        <w:div w:id="18436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mc.edu/AboutSMC/Accreditation/Documents/2016/Standard%20IC%20Evidence/IC14_Studenst_Save_Winter_SM_mirror.pdf" TargetMode="External"/><Relationship Id="rId21" Type="http://schemas.openxmlformats.org/officeDocument/2006/relationships/hyperlink" Target="http://www.smc.edu/AboutSMC/Accreditation/Documents/2016/Standard%20IC%20Evidence/IC1_2015_Institutional_Effectiveness_Dashboard.pdf" TargetMode="External"/><Relationship Id="rId42" Type="http://schemas.openxmlformats.org/officeDocument/2006/relationships/hyperlink" Target="http://www.smc.edu/AboutSMC/Accreditation/Documents/2016/Standard%20IC%20Evidence/IC5_Board_Policy_Manual.pdf" TargetMode="External"/><Relationship Id="rId47" Type="http://schemas.openxmlformats.org/officeDocument/2006/relationships/hyperlink" Target="http://www.smc.edu/AboutSMC/Accreditation/Documents/2016/Standard%20IC%20Evidence/IC6_Veterans_Tuition_and_Fees.pdf" TargetMode="External"/><Relationship Id="rId63" Type="http://schemas.openxmlformats.org/officeDocument/2006/relationships/hyperlink" Target="http://www.smc.edu/AboutSMC/Accreditation/Documents/2016/Standard%20IC%20Evidence/IC8_Ethical_Professor_17_Balancing_Fairness_and_Freedom.pdf" TargetMode="External"/><Relationship Id="rId68" Type="http://schemas.openxmlformats.org/officeDocument/2006/relationships/hyperlink" Target="http://www.smc.edu/AboutSMC/Accreditation/Documents/2016/Standard%20IC%20Evidence/IC8_Student_Conduct_excerpt_SMCcatalog15-16.pdf" TargetMode="External"/><Relationship Id="rId84" Type="http://schemas.openxmlformats.org/officeDocument/2006/relationships/hyperlink" Target="http://www.smc.edu/AboutSMC/Accreditation/Documents/2016/Standard%20IC%20Evidence/IC9_Spring_2015_Professional_Development_Day.pdf" TargetMode="External"/><Relationship Id="rId89" Type="http://schemas.openxmlformats.org/officeDocument/2006/relationships/hyperlink" Target="http://www.smc.edu/AboutSMC/Accreditation/Documents/2016/Standard%20IC%20Evidence/IC10_Global_Citizenship_Description.pdf" TargetMode="External"/><Relationship Id="rId112" Type="http://schemas.openxmlformats.org/officeDocument/2006/relationships/hyperlink" Target="file:///W:/Accreditation/Accreditation%20Steering%20Committee/Standard%20IC%20Evidence/IC14_BP_2160_2161.pdf" TargetMode="External"/><Relationship Id="rId16" Type="http://schemas.openxmlformats.org/officeDocument/2006/relationships/hyperlink" Target="http://www.smc.edu/AboutSMC/Accreditation/Documents/2016/Standard%20IC%20Evidence/IC1_Counseling20_course_outline.pdf" TargetMode="External"/><Relationship Id="rId107" Type="http://schemas.openxmlformats.org/officeDocument/2006/relationships/hyperlink" Target="file:///W:/Accreditation/Accreditation%20Steering%20Committee/Standard%20IC%20Evidence/IC13_BP_6117.pdf" TargetMode="External"/><Relationship Id="rId11" Type="http://schemas.openxmlformats.org/officeDocument/2006/relationships/hyperlink" Target="http://www.smc.edu/AboutSMC/Accreditation/Documents/2016/Standard%20IC%20Evidence/IC1_smconline.pdf" TargetMode="External"/><Relationship Id="rId32" Type="http://schemas.openxmlformats.org/officeDocument/2006/relationships/hyperlink" Target="http://www.smc.edu/AboutSMC/Accreditation/Documents/2016/Standard%20IC%20Evidence/IC3_Early_Alert.pdf" TargetMode="External"/><Relationship Id="rId37" Type="http://schemas.openxmlformats.org/officeDocument/2006/relationships/hyperlink" Target="http://www.smc.edu/AboutSMC/Accreditation/Documents/2016/Standard%20IC%20Evidence/IC4_SMC_catalog_Degrees_and_Certificates.pdf" TargetMode="External"/><Relationship Id="rId53" Type="http://schemas.openxmlformats.org/officeDocument/2006/relationships/hyperlink" Target="http://www.smc.edu/AboutSMC/Accreditation/Documents/2016/Standard%20IC%20Evidence/IC6_Corsair_Connect_student_homepage.pdf" TargetMode="External"/><Relationship Id="rId58" Type="http://schemas.openxmlformats.org/officeDocument/2006/relationships/hyperlink" Target="http://www.smc.edu/AboutSMC/Accreditation/Documents/2016/Standard%20IC%20Evidence/IC7_Statement_of_Academic_Freedom.pdf" TargetMode="External"/><Relationship Id="rId74" Type="http://schemas.openxmlformats.org/officeDocument/2006/relationships/hyperlink" Target="http://www.smc.edu/AboutSMC/Accreditation/Documents/2016/Standard%20IC%20Evidence/IC8_Model_Syllabus.pdf" TargetMode="External"/><Relationship Id="rId79" Type="http://schemas.openxmlformats.org/officeDocument/2006/relationships/hyperlink" Target="http://www.smc.edu/AboutSMC/Accreditation/Documents/2016/Standard%20IC%20Evidence/IC8_Management_Association_Ethics_Statement.pdf" TargetMode="External"/><Relationship Id="rId102" Type="http://schemas.openxmlformats.org/officeDocument/2006/relationships/hyperlink" Target="http://www.smc.edu/AboutSMC/Accreditation/Documents/2016/Standard%20IC%20Evidence/IC13_Athletics_Probation_Self_Report_2015-April.pdf" TargetMode="External"/><Relationship Id="rId123" Type="http://schemas.openxmlformats.org/officeDocument/2006/relationships/footer" Target="footer2.xml"/><Relationship Id="rId128"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yperlink" Target="http://www.smc.edu/AboutSMC/Accreditation/Documents/2016/Standard%20IC%20Evidence/IC10_Sustainabilty_Description.pdf" TargetMode="External"/><Relationship Id="rId95" Type="http://schemas.openxmlformats.org/officeDocument/2006/relationships/hyperlink" Target="file:///W:/Accreditation/Accreditation%20Steering%20Committee/Standard%20IC%20Evidence/IC13_ACEN_Notification_March_2015.pdf" TargetMode="External"/><Relationship Id="rId22" Type="http://schemas.openxmlformats.org/officeDocument/2006/relationships/hyperlink" Target="http://www.smc.edu/AboutSMC/Accreditation/Documents/2016/Standard%20IC%20Evidence/IC1_Distance_Education_homepage.pdf" TargetMode="External"/><Relationship Id="rId27" Type="http://schemas.openxmlformats.org/officeDocument/2006/relationships/hyperlink" Target="http://www.smc.edu/AboutSMC/Accreditation/Documents/2016/Standard%20IC%20Evidence/IC3_SI_Course_Success_report_SI_2014.pdf" TargetMode="External"/><Relationship Id="rId43" Type="http://schemas.openxmlformats.org/officeDocument/2006/relationships/hyperlink" Target="http://www.smc.edu/AboutSMC/Accreditation/Documents/2016/Standard%20IC%20Evidence/IC5_SAC_Sample_Minutes_5-12-2015.pdf" TargetMode="External"/><Relationship Id="rId48" Type="http://schemas.openxmlformats.org/officeDocument/2006/relationships/hyperlink" Target="http://www.smc.edu/AboutSMC/Accreditation/Documents/2016/Standard%20IC%20Evidence/IC6_AB_540.pdf" TargetMode="External"/><Relationship Id="rId64" Type="http://schemas.openxmlformats.org/officeDocument/2006/relationships/hyperlink" Target="http://www.smc.edu/AboutSMC/Accreditation/Documents/2016/Standard%20IC%20Evidence/IC8_Ethical_Professor_20_%20Political_sensitivity.pdf" TargetMode="External"/><Relationship Id="rId69" Type="http://schemas.openxmlformats.org/officeDocument/2006/relationships/hyperlink" Target="http://www.smc.edu/AboutSMC/Accreditation/Documents/2016/Standard%20IC%20Evidence/IC8_Student_Conduct_Student_Day_Planner.pdf" TargetMode="External"/><Relationship Id="rId113" Type="http://schemas.openxmlformats.org/officeDocument/2006/relationships/hyperlink" Target="file:///W:/Accreditation/Accreditation%20Steering%20Committee/Standard%20IC%20Evidence/IC14_BP_2163.pdf" TargetMode="External"/><Relationship Id="rId118" Type="http://schemas.openxmlformats.org/officeDocument/2006/relationships/hyperlink" Target="file:///W:/Accreditation/Accreditation%20Steering%20Committee/Standard%20IC%20Evidence/IC14_AS_Provides_Funds_for_Winter_Corsair.pdf" TargetMode="External"/><Relationship Id="rId80" Type="http://schemas.openxmlformats.org/officeDocument/2006/relationships/hyperlink" Target="http://www.smc.edu/AboutSMC/Accreditation/Documents/2016/Standard%20IC%20Evidence/IC9_Disciplinary_Procedure_2012-15_CSEA-SMC_Agreement_4-15-2014.pdf" TargetMode="External"/><Relationship Id="rId85" Type="http://schemas.openxmlformats.org/officeDocument/2006/relationships/hyperlink" Target="file:///W:/Accreditation/Accreditation%20Steering%20Committee/Standard%20IC%20Evidence/IC9_Instructor_Evaluation_Form.pdf" TargetMode="External"/><Relationship Id="rId12" Type="http://schemas.openxmlformats.org/officeDocument/2006/relationships/hyperlink" Target="http://www.smc.edu/AboutSMC/Accreditation/Documents/2016/Standard%20IC%20Evidence/IC1_DE_Student_Survey_Findings_Summer_2014.pdf" TargetMode="External"/><Relationship Id="rId17" Type="http://schemas.openxmlformats.org/officeDocument/2006/relationships/hyperlink" Target="http://www.smc.edu/AboutSMC/Accreditation/Documents/2016/Standard%20IC%20Evidence/IC1_Counseling20_syllabus_SarahCarrilloSarr_Spring_2015.pdf" TargetMode="External"/><Relationship Id="rId33" Type="http://schemas.openxmlformats.org/officeDocument/2006/relationships/hyperlink" Target="http://www.smc.edu/AboutSMC/Accreditation/Documents/2016/Standard%20IC%20Evidence/IC3_Research_Matters_Vol4_Issue1.pdf" TargetMode="External"/><Relationship Id="rId38" Type="http://schemas.openxmlformats.org/officeDocument/2006/relationships/hyperlink" Target="http://www.smc.edu/AboutSMC/Accreditation/Documents/2016/Standard%20IC%20Evidence/IC1_Areas_of_Study_Transfer_Services.pdf" TargetMode="External"/><Relationship Id="rId59" Type="http://schemas.openxmlformats.org/officeDocument/2006/relationships/hyperlink" Target="http://www.smc.edu/AboutSMC/Accreditation/Documents/2016/Standard%20IC%20Evidence/IC7_BP_5000_Instruction-Curriculum.pdf" TargetMode="External"/><Relationship Id="rId103" Type="http://schemas.openxmlformats.org/officeDocument/2006/relationships/hyperlink" Target="file:///W:/Accreditation/Accreditation%20Steering%20Committee/Standard%20IC%20Evidence/IC13_Grants_report_BT_7-7-2015.pdf" TargetMode="External"/><Relationship Id="rId108" Type="http://schemas.openxmlformats.org/officeDocument/2006/relationships/hyperlink" Target="file:///W:/Accreditation/Accreditation%20Steering%20Committee/Standard%20IC%20Evidence/IC13_SMC_Coach_Handbook.pdf" TargetMode="External"/><Relationship Id="rId124" Type="http://schemas.openxmlformats.org/officeDocument/2006/relationships/header" Target="header3.xml"/><Relationship Id="rId129" Type="http://schemas.openxmlformats.org/officeDocument/2006/relationships/customXml" Target="../customXml/item3.xml"/><Relationship Id="rId54" Type="http://schemas.openxmlformats.org/officeDocument/2006/relationships/hyperlink" Target="http://www.smc.edu/AboutSMC/Accreditation/Documents/2016/Standard%20IC%20Evidence/IC6_Title_5_Section_59400.pdf" TargetMode="External"/><Relationship Id="rId70" Type="http://schemas.openxmlformats.org/officeDocument/2006/relationships/hyperlink" Target="http://www.smc.edu/AboutSMC/Accreditation/Documents/2016/Standard%20IC%20Evidence/IC8_Values_and_Expectations_Online_Student_Orientation.jpg" TargetMode="External"/><Relationship Id="rId75" Type="http://schemas.openxmlformats.org/officeDocument/2006/relationships/hyperlink" Target="http://www.smc.edu/AboutSMC/Accreditation/Documents/2016/Standard%20IC%20Evidence/IC7_Professional%20_Ethics_Responsibilities.pdf" TargetMode="External"/><Relationship Id="rId91" Type="http://schemas.openxmlformats.org/officeDocument/2006/relationships/hyperlink" Target="file:///W:/Accreditation/Accreditation%20Steering%20Committee/Standard%20IC%20Evidence/IC12_Accreditation_Follow_Up_Report_10_15_10.pdf" TargetMode="External"/><Relationship Id="rId96" Type="http://schemas.openxmlformats.org/officeDocument/2006/relationships/hyperlink" Target="file:///W:/Accreditation/Accreditation%20Steering%20Committee/Standard%20IC%20Evidence/IC13_Nursing_Program_Self_Study_for_NLNAC_2006.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mc.edu/AboutSMC/Accreditation/Documents/2016/Standard%20IC%20Evidence/IC1_BT_DE_Report_Summer_2015.pdf" TargetMode="External"/><Relationship Id="rId28" Type="http://schemas.openxmlformats.org/officeDocument/2006/relationships/hyperlink" Target="http://www.smc.edu/AboutSMC/Accreditation/Documents/2016/Standard%20IC%20Evidence/IC3_SMC_in_Focus_Jan2015.pdf" TargetMode="External"/><Relationship Id="rId49" Type="http://schemas.openxmlformats.org/officeDocument/2006/relationships/hyperlink" Target="http://www.smc.edu/AboutSMC/Accreditation/Documents/2016/Standard%20IC%20Evidence/IC6_Financial_Aid_Eligibility.pdf" TargetMode="External"/><Relationship Id="rId114" Type="http://schemas.openxmlformats.org/officeDocument/2006/relationships/hyperlink" Target="http://www.smc.edu/AboutSMC/Accreditation/Documents/2016/Standard%20IC%20Evidence/IC14_Citizens_Bond_Oversight_Committee_BT_4-15-2002.pdf" TargetMode="External"/><Relationship Id="rId119" Type="http://schemas.openxmlformats.org/officeDocument/2006/relationships/hyperlink" Target="http://www.smc.edu/AboutSMC/Accreditation/Documents/2016/Standard%20IC%20Evidence/IC14_BT_Minutes_11-5-2013.pdf" TargetMode="External"/><Relationship Id="rId44" Type="http://schemas.openxmlformats.org/officeDocument/2006/relationships/hyperlink" Target="http://www.smc.edu/AboutSMC/Accreditation/Documents/2016/Standard%20IC%20Evidence/IC6_SMC_homepage.pdf" TargetMode="External"/><Relationship Id="rId60" Type="http://schemas.openxmlformats.org/officeDocument/2006/relationships/hyperlink" Target="http://www.smc.edu/AboutSMC/Accreditation/Documents/2016/Standard%20IC%20Evidence/IC7_AR5220_Ethics_Statement.pdf" TargetMode="External"/><Relationship Id="rId65" Type="http://schemas.openxmlformats.org/officeDocument/2006/relationships/hyperlink" Target="http://www.smc.edu/AboutSMC/Accreditation/Documents/2016/Standard%20IC%20Evidence/IC8_AR4412_Honor_Code.pdf" TargetMode="External"/><Relationship Id="rId81" Type="http://schemas.openxmlformats.org/officeDocument/2006/relationships/hyperlink" Target="http://www.smc.edu/AboutSMC/Accreditation/Documents/2016/Standard%20IC%20Evidence/IC8_Academic_Integrity_webpage.pdf" TargetMode="External"/><Relationship Id="rId86" Type="http://schemas.openxmlformats.org/officeDocument/2006/relationships/hyperlink" Target="file:///W:/Accreditation/Accreditation%20Steering%20Committee/Standard%20IC%20Evidence/IC9_Faculty_Observation_Form_11-06-2014.pdf" TargetMode="External"/><Relationship Id="rId130" Type="http://schemas.openxmlformats.org/officeDocument/2006/relationships/customXml" Target="../customXml/item4.xml"/><Relationship Id="rId13" Type="http://schemas.openxmlformats.org/officeDocument/2006/relationships/hyperlink" Target="http://www.smc.edu/AboutSMC/Accreditation/Documents/2016/Standard%20IC%20Evidence/IC1_Corsair_Connect_landing_page.pdf" TargetMode="External"/><Relationship Id="rId18" Type="http://schemas.openxmlformats.org/officeDocument/2006/relationships/hyperlink" Target="http://www.smc.edu/AboutSMC/Accreditation/Documents/2016/Standard%20IC%20Evidence/IC1_Interaction_Design_Bachelors_Degree_website.pdf" TargetMode="External"/><Relationship Id="rId39" Type="http://schemas.openxmlformats.org/officeDocument/2006/relationships/hyperlink" Target="http://www.smc.edu/AboutSMC/Accreditation/Documents/2016/Standard%20IC%20Evidence/IC1_CurricUNET.pdf" TargetMode="External"/><Relationship Id="rId109" Type="http://schemas.openxmlformats.org/officeDocument/2006/relationships/hyperlink" Target="file:///W:/Accreditation/Accreditation%20Steering%20Committee/Standard%20IC%20Evidence/IC13_SMC_Athletics_Eligibility_Process.pdf" TargetMode="External"/><Relationship Id="rId34" Type="http://schemas.openxmlformats.org/officeDocument/2006/relationships/hyperlink" Target="http://www.smc.edu/AboutSMC/Accreditation/Documents/2016/Standard%20IC%20Evidence/IC3_Research_Matters_blog_newsletter.pdf" TargetMode="External"/><Relationship Id="rId50" Type="http://schemas.openxmlformats.org/officeDocument/2006/relationships/hyperlink" Target="http://www.smc.edu/AboutSMC/Accreditation/Documents/2016/Standard%20IC%20Evidence/IC6_Net_Price_Calculator.pdf" TargetMode="External"/><Relationship Id="rId55" Type="http://schemas.openxmlformats.org/officeDocument/2006/relationships/hyperlink" Target="http://www.smc.edu/AboutSMC/Accreditation/Documents/2016/Standard%20IC%20Evidence/IC6_CCC_Student_Fee_Handbook_2012.pdf" TargetMode="External"/><Relationship Id="rId76" Type="http://schemas.openxmlformats.org/officeDocument/2006/relationships/hyperlink" Target="http://www.smc.edu/AboutSMC/Accreditation/Documents/2016/Standard%20IC%20Evidence/IC8_Academic_Senate_homepage.pdf" TargetMode="External"/><Relationship Id="rId97" Type="http://schemas.openxmlformats.org/officeDocument/2006/relationships/hyperlink" Target="http://www.smc.edu/AboutSMC/Accreditation/Documents/2016/Standard%20IC%20Evidence/IC13_Nursing_Dept_Accreditation_ASdegree2014.pdf" TargetMode="External"/><Relationship Id="rId104" Type="http://schemas.openxmlformats.org/officeDocument/2006/relationships/hyperlink" Target="file:///W:/Accreditation/Accreditation%20Steering%20Committee/Standard%20IC%20Evidence/IC13_excerpt_Grant_Project_Manager_Handbook.pdf"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smc.edu/AboutSMC/Accreditation/Documents/2016/Standard%20IC%20Evidence/IC8_Assessment_Center_webpage.pdf" TargetMode="External"/><Relationship Id="rId92" Type="http://schemas.openxmlformats.org/officeDocument/2006/relationships/hyperlink" Target="file:///W:/Accreditation/Accreditation%20Steering%20Committee/Standard%20IC%20Evidence/IC12_Accrediting_Commission_Follow-Up_Report_Acceptance_Letter_01-31-2011.pdf" TargetMode="External"/><Relationship Id="rId2" Type="http://schemas.openxmlformats.org/officeDocument/2006/relationships/numbering" Target="numbering.xml"/><Relationship Id="rId29" Type="http://schemas.openxmlformats.org/officeDocument/2006/relationships/hyperlink" Target="http://www.smc.edu/AboutSMC/Accreditation/Documents/2016/Standard%20IC%20Evidence/IC3_SMC_in_the_News_English_Academy_Issue%205_October16.pdf" TargetMode="External"/><Relationship Id="rId24" Type="http://schemas.openxmlformats.org/officeDocument/2006/relationships/hyperlink" Target="http://www.smc.edu/AboutSMC/Accreditation/Documents/2016/Standard%20IC%20Evidence/IC1_SMC_Accreditation_webpage.pdf" TargetMode="External"/><Relationship Id="rId40" Type="http://schemas.openxmlformats.org/officeDocument/2006/relationships/hyperlink" Target="http://www.smc.edu/AboutSMC/Accreditation/Documents/2016/Standard%20IC%20Evidence/IC4_Dance_AA_Outline.pdf" TargetMode="External"/><Relationship Id="rId45" Type="http://schemas.openxmlformats.org/officeDocument/2006/relationships/hyperlink" Target="http://www.smc.edu/AboutSMC/Accreditation/Documents/2016/Standard%20IC%20Evidence/IC6_Summary_of_Fees.pdf" TargetMode="External"/><Relationship Id="rId66" Type="http://schemas.openxmlformats.org/officeDocument/2006/relationships/hyperlink" Target="http://www.smc.edu/AboutSMC/Accreditation/Documents/2016/Standard%20IC%20Evidence/IC8_Academic_Senate_Credo.pdf" TargetMode="External"/><Relationship Id="rId87" Type="http://schemas.openxmlformats.org/officeDocument/2006/relationships/hyperlink" Target="file:///W:/Accreditation/Accreditation%20Steering%20Committee/Standard%20IC%20Evidence/IC10_Global_Sustainabliity_ILO_%20Master_Plan_for_Education_2011-12.pdf" TargetMode="External"/><Relationship Id="rId110" Type="http://schemas.openxmlformats.org/officeDocument/2006/relationships/hyperlink" Target="file:///W:/Accreditation/Accreditation%20Steering%20Committee/Standard%20IC%20Evidence/IC13_SMC_Athletics_Recruiting_Plan.pdf" TargetMode="External"/><Relationship Id="rId115" Type="http://schemas.openxmlformats.org/officeDocument/2006/relationships/hyperlink" Target="file:///W:/Accreditation/Accreditation%20Steering%20Committee/Standard%20IC%20Evidence/IC14_Citizens_Bond_Oversight_Committee_Minutes_10-21-2015.pdf" TargetMode="External"/><Relationship Id="rId61" Type="http://schemas.openxmlformats.org/officeDocument/2006/relationships/hyperlink" Target="http://www.smc.edu/AboutSMC/Accreditation/Documents/2016/Standard%20IC%20Evidence/IC7_Statement_on_Ethics.pdf" TargetMode="External"/><Relationship Id="rId82" Type="http://schemas.openxmlformats.org/officeDocument/2006/relationships/hyperlink" Target="file:///W:/Accreditation/Accreditation%20Steering%20Committee/Standard%20IC%20Evidence/IC7_Professional%20_Ethics_Responsibilities.pdf" TargetMode="External"/><Relationship Id="rId19" Type="http://schemas.openxmlformats.org/officeDocument/2006/relationships/hyperlink" Target="http://www.smc.edu/AboutSMC/Accreditation/Documents/2016/Standard%20IC%20Evidence/IC1_IxD_Information_Session.pdf" TargetMode="External"/><Relationship Id="rId14" Type="http://schemas.openxmlformats.org/officeDocument/2006/relationships/hyperlink" Target="http://www.smc.edu/AboutSMC/Accreditation/Documents/2016/Standard%20IC%20Evidence/IC1_Areas_of_Study_Transfer_Services.pdf" TargetMode="External"/><Relationship Id="rId30" Type="http://schemas.openxmlformats.org/officeDocument/2006/relationships/hyperlink" Target="http://www.smc.edu/AboutSMC/Accreditation/Documents/2016/Standard%20IC%20Evidence/IC3_Sample_TIMS_Grades_Report.pdf" TargetMode="External"/><Relationship Id="rId35" Type="http://schemas.openxmlformats.org/officeDocument/2006/relationships/hyperlink" Target="http://www.smc.edu/AboutSMC/Accreditation/Documents/2016/Standard%20IC%20Evidence/IC3_DPAC_Program_Review_Summary2015.pdf" TargetMode="External"/><Relationship Id="rId56" Type="http://schemas.openxmlformats.org/officeDocument/2006/relationships/hyperlink" Target="http://www.smc.edu/AboutSMC/Accreditation/Documents/2016/Standard%20IC%20Evidence/IC7_Nursing_Brochure_2016.pdf" TargetMode="External"/><Relationship Id="rId77" Type="http://schemas.openxmlformats.org/officeDocument/2006/relationships/hyperlink" Target="http://www.smc.edu/AboutSMC/Accreditation/Documents/2016/Standard%20IC%20Evidence/IC8_Faculty_Handbook_8-24-2015.pdf" TargetMode="External"/><Relationship Id="rId100" Type="http://schemas.openxmlformats.org/officeDocument/2006/relationships/hyperlink" Target="http://www.smc.edu/AboutSMC/Accreditation/Documents/2016/Standard%20IC%20Evidence/IC13_Letter_to_WSC_Commission.pdf" TargetMode="External"/><Relationship Id="rId105" Type="http://schemas.openxmlformats.org/officeDocument/2006/relationships/hyperlink" Target="http://www.smc.edu/AboutSMC/Accreditation/Documents/2016/Standard%20IC%20Evidence/IC13_SMC_OMB_training_8-15-2014.pdf" TargetMode="External"/><Relationship Id="rId126" Type="http://schemas.openxmlformats.org/officeDocument/2006/relationships/fontTable" Target="fontTable.xml"/><Relationship Id="rId8" Type="http://schemas.openxmlformats.org/officeDocument/2006/relationships/hyperlink" Target="http://www.smc.edu/AboutSMC/Accreditation/Documents/2016/Standard%20IC%20Evidence/IC1_SMC_catalog15-16_excerpt_Distance_Education.pdf" TargetMode="External"/><Relationship Id="rId51" Type="http://schemas.openxmlformats.org/officeDocument/2006/relationships/hyperlink" Target="http://www.smc.edu/AboutSMC/Accreditation/Documents/2016/Standard%20IC%20Evidence/IC6_Calculator_on_SMC_homepage.pdf" TargetMode="External"/><Relationship Id="rId72" Type="http://schemas.openxmlformats.org/officeDocument/2006/relationships/hyperlink" Target="http://www.smc.edu/StudentServices/HonorCouncil" TargetMode="External"/><Relationship Id="rId93" Type="http://schemas.openxmlformats.org/officeDocument/2006/relationships/hyperlink" Target="file:///W:/Accreditation/Accreditation%20Steering%20Committee/Standard%20IC%20Evidence/IC12_Accreditation_Midterm_Report-March_2013.pdf" TargetMode="External"/><Relationship Id="rId98" Type="http://schemas.openxmlformats.org/officeDocument/2006/relationships/hyperlink" Target="file:///W:/Accreditation/Accreditation%20Steering%20Committee/Standard%20IC%20Evidence/IC13_Respiratory_Therapy_Program_Accred_Report_2012.pdf"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www.smc.edu/AboutSMC/Accreditation/Documents/2016/Standard%20IC%20Evidence/IC1_SMC_catalog15-16_excerpt_Distance_Education.pdf" TargetMode="External"/><Relationship Id="rId46" Type="http://schemas.openxmlformats.org/officeDocument/2006/relationships/hyperlink" Target="http://www.smc.edu/AboutSMC/Accreditation/Documents/2016/Standard%20IC%20Evidence/IC6_International_Student_Tuition_Fees.pdf" TargetMode="External"/><Relationship Id="rId67" Type="http://schemas.openxmlformats.org/officeDocument/2006/relationships/hyperlink" Target="http://www.smc.edu/AboutSMC/Accreditation/Documents/2016/Standard%20IC%20Evidence/IC8_AR_4000_StudentServices.pdf" TargetMode="External"/><Relationship Id="rId116" Type="http://schemas.openxmlformats.org/officeDocument/2006/relationships/hyperlink" Target="file:///W:/Accreditation/Accreditation%20Steering%20Committee/Standard%20IC%20Evidence/IC14_BP_6116.pdf" TargetMode="External"/><Relationship Id="rId20" Type="http://schemas.openxmlformats.org/officeDocument/2006/relationships/hyperlink" Target="http://www.smc.edu/AboutSMC/Accreditation/Documents/2016/Standard%20IC%20Evidence/IC1_IxD_Articulation_Summit_Agenda.pdf" TargetMode="External"/><Relationship Id="rId41" Type="http://schemas.openxmlformats.org/officeDocument/2006/relationships/hyperlink" Target="http://www.smc.edu/AboutSMC/Accreditation/Documents/2016/Standard%20IC%20Evidence/IC4_Interaction_Design_Bachelors_Degree_Program.pdf" TargetMode="External"/><Relationship Id="rId62" Type="http://schemas.openxmlformats.org/officeDocument/2006/relationships/hyperlink" Target="http://www.smc.edu/AboutSMC/Accreditation/Documents/2016/Standard%20IC%20Evidence/IC7_Professional%20_Ethics_Responsibilities.pdf" TargetMode="External"/><Relationship Id="rId83" Type="http://schemas.openxmlformats.org/officeDocument/2006/relationships/hyperlink" Target="file:///W:/Accreditation/Accreditation%20Steering%20Committee/Standard%20IC%20Evidence/IC9_Professional_Development_Day_program_3-8-16.pdf" TargetMode="External"/><Relationship Id="rId88" Type="http://schemas.openxmlformats.org/officeDocument/2006/relationships/hyperlink" Target="file:///W:/Accreditation/Accreditation%20Steering%20Committee/Standard%20IC%20Evidence/IC10_Global_Citizenship_homepage.pdf" TargetMode="External"/><Relationship Id="rId111" Type="http://schemas.openxmlformats.org/officeDocument/2006/relationships/hyperlink" Target="file:///W:/Accreditation/Accreditation%20Steering%20Committee/Standard%20IC%20Evidence/IC14_SMCAthletics_Coaches_timeline.pdf" TargetMode="External"/><Relationship Id="rId15" Type="http://schemas.openxmlformats.org/officeDocument/2006/relationships/hyperlink" Target="http://www.smc.edu/AboutSMC/Accreditation/Documents/2016/Standard%20IC%20Evidence/IC1_CurricUNET.pdf" TargetMode="External"/><Relationship Id="rId36" Type="http://schemas.openxmlformats.org/officeDocument/2006/relationships/hyperlink" Target="http://www.smc.edu/AboutSMC/Accreditation/Documents/2016/Standard%20IC%20Evidence/IC3_DPAC_Recommendations_to_SuperintendentPresident_2015.pdf" TargetMode="External"/><Relationship Id="rId57" Type="http://schemas.openxmlformats.org/officeDocument/2006/relationships/hyperlink" Target="http://www.smc.edu/AboutSMC/Accreditation/Documents/2016/Standard%20IC%20Evidence/IC7_BP5210_Academic_Freedom_Statement.pdf" TargetMode="External"/><Relationship Id="rId106" Type="http://schemas.openxmlformats.org/officeDocument/2006/relationships/hyperlink" Target="http://www.smc.edu/AboutSMC/Accreditation/Documents/2016/Standard%20IC%20Evidence/IC13_California_Workshops_Federal_Grants_Management_2016.pdf" TargetMode="External"/><Relationship Id="rId127" Type="http://schemas.openxmlformats.org/officeDocument/2006/relationships/theme" Target="theme/theme1.xml"/><Relationship Id="rId10" Type="http://schemas.openxmlformats.org/officeDocument/2006/relationships/hyperlink" Target="http://www.smc.edu/AboutSMC/Accreditation/Documents/2016/Standard%20IC%20Evidence/IC1_SMC_catalog_p13_Special_Programs.pdf" TargetMode="External"/><Relationship Id="rId31" Type="http://schemas.openxmlformats.org/officeDocument/2006/relationships/hyperlink" Target="http://www.smc.edu/AboutSMC/Accreditation/Documents/2016/Standard%20IC%20Evidence/IC3_SLO_By_Course.pdf" TargetMode="External"/><Relationship Id="rId52" Type="http://schemas.openxmlformats.org/officeDocument/2006/relationships/hyperlink" Target="http://www.smc.edu/AboutSMC/Accreditation/Documents/2016/Standard%20IC%20Evidence/IC6_Admissions_Homepage.pdf" TargetMode="External"/><Relationship Id="rId73" Type="http://schemas.openxmlformats.org/officeDocument/2006/relationships/hyperlink" Target="http://www.smc.edu/AboutSMC/Accreditation/Documents/2016/Standard%20IC%20Evidence/IC8_Academic_Integrity_webpage.pdf" TargetMode="External"/><Relationship Id="rId78" Type="http://schemas.openxmlformats.org/officeDocument/2006/relationships/hyperlink" Target="http://www.smc.edu/AboutSMC/Accreditation/Documents/2016/Standard%20IC%20Evidence/IC8_BP_2405_Code_of_Ethics.pdf" TargetMode="External"/><Relationship Id="rId94" Type="http://schemas.openxmlformats.org/officeDocument/2006/relationships/hyperlink" Target="http://www.smc.edu/AboutSMC/Accreditation/Documents/2016/Standard%20IC%20Evidence/IC13_Self_Study_Respiratory_Therapy_revised_4-5-2012.pdf" TargetMode="External"/><Relationship Id="rId99" Type="http://schemas.openxmlformats.org/officeDocument/2006/relationships/hyperlink" Target="http://www.smc.edu/AboutSMC/Accreditation/Documents/2016/Standard%20IC%20Evidence/IC13_Board_of_Barbaring_Cosmetology_Inspection_Report.pdf" TargetMode="External"/><Relationship Id="rId101" Type="http://schemas.openxmlformats.org/officeDocument/2006/relationships/hyperlink" Target="http://www.smc.edu/AboutSMC/Accreditation/Documents/2016/Standard%20IC%20Evidence/IC13_WSC_SANCTION_SMC_SOCCER_FINAL_2-18-2016.pdf"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mc.edu/AboutSMC/Accreditation/Documents/2016/Standard%20IC%20Evidence/IC1_SMC_catalog_excerpt_Online_classes.pdf" TargetMode="External"/><Relationship Id="rId26" Type="http://schemas.openxmlformats.org/officeDocument/2006/relationships/hyperlink" Target="http://www.smc.edu/AboutSMC/Accreditation/Documents/2016/Standard%20IC%20Evidence/IC3_Office_of_Institutional%20Research_webp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3F1BC-2145-409D-9BBF-7662D4EB8ED6}"/>
</file>

<file path=customXml/itemProps2.xml><?xml version="1.0" encoding="utf-8"?>
<ds:datastoreItem xmlns:ds="http://schemas.openxmlformats.org/officeDocument/2006/customXml" ds:itemID="{6349E09B-B849-45D8-8970-1358E42B17E1}"/>
</file>

<file path=customXml/itemProps3.xml><?xml version="1.0" encoding="utf-8"?>
<ds:datastoreItem xmlns:ds="http://schemas.openxmlformats.org/officeDocument/2006/customXml" ds:itemID="{04A683A9-74D4-4523-8AF0-04E88D611891}"/>
</file>

<file path=customXml/itemProps4.xml><?xml version="1.0" encoding="utf-8"?>
<ds:datastoreItem xmlns:ds="http://schemas.openxmlformats.org/officeDocument/2006/customXml" ds:itemID="{837A90B6-4F81-45D4-B9C4-1E533F5B850D}"/>
</file>

<file path=docProps/app.xml><?xml version="1.0" encoding="utf-8"?>
<Properties xmlns="http://schemas.openxmlformats.org/officeDocument/2006/extended-properties" xmlns:vt="http://schemas.openxmlformats.org/officeDocument/2006/docPropsVTypes">
  <Template>Normal.dotm</Template>
  <TotalTime>5</TotalTime>
  <Pages>34</Pages>
  <Words>17250</Words>
  <Characters>98327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115347</CharactersWithSpaces>
  <SharedDoc>false</SharedDoc>
  <HLinks>
    <vt:vector size="210" baseType="variant">
      <vt:variant>
        <vt:i4>2293873</vt:i4>
      </vt:variant>
      <vt:variant>
        <vt:i4>15</vt:i4>
      </vt:variant>
      <vt:variant>
        <vt:i4>0</vt:i4>
      </vt:variant>
      <vt:variant>
        <vt:i4>5</vt:i4>
      </vt:variant>
      <vt:variant>
        <vt:lpwstr>http://www.smc.edu/StudentServices/HonorCouncil</vt:lpwstr>
      </vt:variant>
      <vt:variant>
        <vt:lpwstr/>
      </vt:variant>
      <vt:variant>
        <vt:i4>7012394</vt:i4>
      </vt:variant>
      <vt:variant>
        <vt:i4>12</vt:i4>
      </vt:variant>
      <vt:variant>
        <vt:i4>0</vt:i4>
      </vt:variant>
      <vt:variant>
        <vt:i4>5</vt:i4>
      </vt:variant>
      <vt:variant>
        <vt:lpwstr>http://www.smc.edu/ACG/Documents/Board_Policy_Manual/BP_5000_Instr-Curr.pdf</vt:lpwstr>
      </vt:variant>
      <vt:variant>
        <vt:lpwstr/>
      </vt:variant>
      <vt:variant>
        <vt:i4>196610</vt:i4>
      </vt:variant>
      <vt:variant>
        <vt:i4>9</vt:i4>
      </vt:variant>
      <vt:variant>
        <vt:i4>0</vt:i4>
      </vt:variant>
      <vt:variant>
        <vt:i4>5</vt:i4>
      </vt:variant>
      <vt:variant>
        <vt:lpwstr>http://www.smc.edu/ACG/BoardofTrustees/Pages/Board-Policy-Manual.aspx</vt:lpwstr>
      </vt:variant>
      <vt:variant>
        <vt:lpwstr/>
      </vt:variant>
      <vt:variant>
        <vt:i4>7798843</vt:i4>
      </vt:variant>
      <vt:variant>
        <vt:i4>6</vt:i4>
      </vt:variant>
      <vt:variant>
        <vt:i4>0</vt:i4>
      </vt:variant>
      <vt:variant>
        <vt:i4>5</vt:i4>
      </vt:variant>
      <vt:variant>
        <vt:lpwstr>http://www.curricunet.com/santamonica/</vt:lpwstr>
      </vt:variant>
      <vt:variant>
        <vt:lpwstr/>
      </vt:variant>
      <vt:variant>
        <vt:i4>4718680</vt:i4>
      </vt:variant>
      <vt:variant>
        <vt:i4>3</vt:i4>
      </vt:variant>
      <vt:variant>
        <vt:i4>0</vt:i4>
      </vt:variant>
      <vt:variant>
        <vt:i4>5</vt:i4>
      </vt:variant>
      <vt:variant>
        <vt:lpwstr>http://www.smc.edu/cc</vt:lpwstr>
      </vt:variant>
      <vt:variant>
        <vt:lpwstr/>
      </vt:variant>
      <vt:variant>
        <vt:i4>5308428</vt:i4>
      </vt:variant>
      <vt:variant>
        <vt:i4>0</vt:i4>
      </vt:variant>
      <vt:variant>
        <vt:i4>0</vt:i4>
      </vt:variant>
      <vt:variant>
        <vt:i4>5</vt:i4>
      </vt:variant>
      <vt:variant>
        <vt:lpwstr>http://www.smconline.org/</vt:lpwstr>
      </vt:variant>
      <vt:variant>
        <vt:lpwstr/>
      </vt:variant>
      <vt:variant>
        <vt:i4>3604481</vt:i4>
      </vt:variant>
      <vt:variant>
        <vt:i4>84</vt:i4>
      </vt:variant>
      <vt:variant>
        <vt:i4>0</vt:i4>
      </vt:variant>
      <vt:variant>
        <vt:i4>5</vt:i4>
      </vt:variant>
      <vt:variant>
        <vt:lpwstr>http://www.smc.edu/ACG/Documents/Board of Trustees Meetings/Board_of_Trustees_Meetings/2015/BT Mtg Minutes 4-7-2015.pdf</vt:lpwstr>
      </vt:variant>
      <vt:variant>
        <vt:lpwstr/>
      </vt:variant>
      <vt:variant>
        <vt:i4>983063</vt:i4>
      </vt:variant>
      <vt:variant>
        <vt:i4>81</vt:i4>
      </vt:variant>
      <vt:variant>
        <vt:i4>0</vt:i4>
      </vt:variant>
      <vt:variant>
        <vt:i4>5</vt:i4>
      </vt:variant>
      <vt:variant>
        <vt:lpwstr>http://www.smc.edu/NewsRoom/Pages/Bike-Friendly.aspx</vt:lpwstr>
      </vt:variant>
      <vt:variant>
        <vt:lpwstr/>
      </vt:variant>
      <vt:variant>
        <vt:i4>3080308</vt:i4>
      </vt:variant>
      <vt:variant>
        <vt:i4>78</vt:i4>
      </vt:variant>
      <vt:variant>
        <vt:i4>0</vt:i4>
      </vt:variant>
      <vt:variant>
        <vt:i4>5</vt:i4>
      </vt:variant>
      <vt:variant>
        <vt:lpwstr>http://www.smc.edu/GlobalCitizenship/Pages/default.aspx</vt:lpwstr>
      </vt:variant>
      <vt:variant>
        <vt:lpwstr/>
      </vt:variant>
      <vt:variant>
        <vt:i4>6029402</vt:i4>
      </vt:variant>
      <vt:variant>
        <vt:i4>75</vt:i4>
      </vt:variant>
      <vt:variant>
        <vt:i4>0</vt:i4>
      </vt:variant>
      <vt:variant>
        <vt:i4>5</vt:i4>
      </vt:variant>
      <vt:variant>
        <vt:lpwstr>http://www.smc.edu/ACG/AcademicSenate/AScommittees/Documents/Professional Development/Fall2015-ProfessionalDevelopmentDay.pdf</vt:lpwstr>
      </vt:variant>
      <vt:variant>
        <vt:lpwstr/>
      </vt:variant>
      <vt:variant>
        <vt:i4>4063279</vt:i4>
      </vt:variant>
      <vt:variant>
        <vt:i4>72</vt:i4>
      </vt:variant>
      <vt:variant>
        <vt:i4>0</vt:i4>
      </vt:variant>
      <vt:variant>
        <vt:i4>5</vt:i4>
      </vt:variant>
      <vt:variant>
        <vt:lpwstr>http://www.smc.edu/ACG/AcademicSenate/Documents/Forms/DispForm.aspx?ID=716</vt:lpwstr>
      </vt:variant>
      <vt:variant>
        <vt:lpwstr/>
      </vt:variant>
      <vt:variant>
        <vt:i4>6029331</vt:i4>
      </vt:variant>
      <vt:variant>
        <vt:i4>69</vt:i4>
      </vt:variant>
      <vt:variant>
        <vt:i4>0</vt:i4>
      </vt:variant>
      <vt:variant>
        <vt:i4>5</vt:i4>
      </vt:variant>
      <vt:variant>
        <vt:lpwstr>http://www.smc.edu/ACG/ManagementAssociation/Pages/Ethics-Statement.aspx</vt:lpwstr>
      </vt:variant>
      <vt:variant>
        <vt:lpwstr/>
      </vt:variant>
      <vt:variant>
        <vt:i4>6946878</vt:i4>
      </vt:variant>
      <vt:variant>
        <vt:i4>66</vt:i4>
      </vt:variant>
      <vt:variant>
        <vt:i4>0</vt:i4>
      </vt:variant>
      <vt:variant>
        <vt:i4>5</vt:i4>
      </vt:variant>
      <vt:variant>
        <vt:lpwstr>http://www.smc.edu/HumanResources/HumanResourcesDepartment/Documents/Faculty Documents/Faculty Handbook/Faculty Handbook 2014-FINAL.pdf</vt:lpwstr>
      </vt:variant>
      <vt:variant>
        <vt:lpwstr/>
      </vt:variant>
      <vt:variant>
        <vt:i4>7536697</vt:i4>
      </vt:variant>
      <vt:variant>
        <vt:i4>63</vt:i4>
      </vt:variant>
      <vt:variant>
        <vt:i4>0</vt:i4>
      </vt:variant>
      <vt:variant>
        <vt:i4>5</vt:i4>
      </vt:variant>
      <vt:variant>
        <vt:lpwstr>http://www.smc.edu/ACG/AcademicSenate/AScommittees/Pages/Professional-Ethics-Responsibilities.aspx</vt:lpwstr>
      </vt:variant>
      <vt:variant>
        <vt:lpwstr/>
      </vt:variant>
      <vt:variant>
        <vt:i4>1376330</vt:i4>
      </vt:variant>
      <vt:variant>
        <vt:i4>60</vt:i4>
      </vt:variant>
      <vt:variant>
        <vt:i4>0</vt:i4>
      </vt:variant>
      <vt:variant>
        <vt:i4>5</vt:i4>
      </vt:variant>
      <vt:variant>
        <vt:lpwstr>http://www.smc.edu/studentServices/honorCouncil/pages/model-syllabus.aspx</vt:lpwstr>
      </vt:variant>
      <vt:variant>
        <vt:lpwstr/>
      </vt:variant>
      <vt:variant>
        <vt:i4>983046</vt:i4>
      </vt:variant>
      <vt:variant>
        <vt:i4>57</vt:i4>
      </vt:variant>
      <vt:variant>
        <vt:i4>0</vt:i4>
      </vt:variant>
      <vt:variant>
        <vt:i4>5</vt:i4>
      </vt:variant>
      <vt:variant>
        <vt:lpwstr>http://www.smc.edu/EnrollmentDevelopment/AssessmentCenter/Pages/default.aspx</vt:lpwstr>
      </vt:variant>
      <vt:variant>
        <vt:lpwstr/>
      </vt:variant>
      <vt:variant>
        <vt:i4>2949126</vt:i4>
      </vt:variant>
      <vt:variant>
        <vt:i4>54</vt:i4>
      </vt:variant>
      <vt:variant>
        <vt:i4>0</vt:i4>
      </vt:variant>
      <vt:variant>
        <vt:i4>5</vt:i4>
      </vt:variant>
      <vt:variant>
        <vt:lpwstr>http://www.smc.edu/ACG/Documents/Administrative_Regulations/AR_4000_StudentServices.pdf</vt:lpwstr>
      </vt:variant>
      <vt:variant>
        <vt:lpwstr/>
      </vt:variant>
      <vt:variant>
        <vt:i4>3276832</vt:i4>
      </vt:variant>
      <vt:variant>
        <vt:i4>51</vt:i4>
      </vt:variant>
      <vt:variant>
        <vt:i4>0</vt:i4>
      </vt:variant>
      <vt:variant>
        <vt:i4>5</vt:i4>
      </vt:variant>
      <vt:variant>
        <vt:lpwstr>http://www.smc.edu/ACG/AcademicSenate/Pages/Academic-Senate-Credo.aspx</vt:lpwstr>
      </vt:variant>
      <vt:variant>
        <vt:lpwstr/>
      </vt:variant>
      <vt:variant>
        <vt:i4>7864396</vt:i4>
      </vt:variant>
      <vt:variant>
        <vt:i4>48</vt:i4>
      </vt:variant>
      <vt:variant>
        <vt:i4>0</vt:i4>
      </vt:variant>
      <vt:variant>
        <vt:i4>5</vt:i4>
      </vt:variant>
      <vt:variant>
        <vt:lpwstr>http://www.smc.edu/ACG/AcademicSenate/AScommittees/Documents/Professional Ethics and Responsibilities/Ethical Professor/EP_20_ Political_sensitivity.pdf</vt:lpwstr>
      </vt:variant>
      <vt:variant>
        <vt:lpwstr/>
      </vt:variant>
      <vt:variant>
        <vt:i4>3407959</vt:i4>
      </vt:variant>
      <vt:variant>
        <vt:i4>45</vt:i4>
      </vt:variant>
      <vt:variant>
        <vt:i4>0</vt:i4>
      </vt:variant>
      <vt:variant>
        <vt:i4>5</vt:i4>
      </vt:variant>
      <vt:variant>
        <vt:lpwstr>http://www.smc.edu/ACG/AcademicSenate/Documents/Professional_Ethics_and_Rules/Ethical_Professor_Vol_I-XIII/EP_17_Balancing_Fairness_and_Freedom.pdf</vt:lpwstr>
      </vt:variant>
      <vt:variant>
        <vt:lpwstr/>
      </vt:variant>
      <vt:variant>
        <vt:i4>5046367</vt:i4>
      </vt:variant>
      <vt:variant>
        <vt:i4>42</vt:i4>
      </vt:variant>
      <vt:variant>
        <vt:i4>0</vt:i4>
      </vt:variant>
      <vt:variant>
        <vt:i4>5</vt:i4>
      </vt:variant>
      <vt:variant>
        <vt:lpwstr>http://www.smc.edu/ACG/AcademicSenate/AScommittees/Pages/Professional-Ethics-   Responsibilities.aspx</vt:lpwstr>
      </vt:variant>
      <vt:variant>
        <vt:lpwstr/>
      </vt:variant>
      <vt:variant>
        <vt:i4>4653123</vt:i4>
      </vt:variant>
      <vt:variant>
        <vt:i4>39</vt:i4>
      </vt:variant>
      <vt:variant>
        <vt:i4>0</vt:i4>
      </vt:variant>
      <vt:variant>
        <vt:i4>5</vt:i4>
      </vt:variant>
      <vt:variant>
        <vt:lpwstr>http://www.smc.edu/ACG/AcademicSenate/Pages/Statement-on-Ethics.aspx</vt:lpwstr>
      </vt:variant>
      <vt:variant>
        <vt:lpwstr/>
      </vt:variant>
      <vt:variant>
        <vt:i4>4390953</vt:i4>
      </vt:variant>
      <vt:variant>
        <vt:i4>36</vt:i4>
      </vt:variant>
      <vt:variant>
        <vt:i4>0</vt:i4>
      </vt:variant>
      <vt:variant>
        <vt:i4>5</vt:i4>
      </vt:variant>
      <vt:variant>
        <vt:lpwstr>http://extranet.cccco.edu/Portals/1/Legal/Ops/12-09_StudentFeeHandbook2012.pdf</vt:lpwstr>
      </vt:variant>
      <vt:variant>
        <vt:lpwstr/>
      </vt:variant>
      <vt:variant>
        <vt:i4>1835082</vt:i4>
      </vt:variant>
      <vt:variant>
        <vt:i4>33</vt:i4>
      </vt:variant>
      <vt:variant>
        <vt:i4>0</vt:i4>
      </vt:variant>
      <vt:variant>
        <vt:i4>5</vt:i4>
      </vt:variant>
      <vt:variant>
        <vt:lpwstr>https://govt.westlaw.com/calregs/Browse/Home/California/CaliforniaCodeofRegulations?guid=I293C1540E9C811E1AA29F934AD6D02E8&amp;originationContext=documenttoc&amp;transitionType=Default&amp;contextData=(sc.Default)</vt:lpwstr>
      </vt:variant>
      <vt:variant>
        <vt:lpwstr/>
      </vt:variant>
      <vt:variant>
        <vt:i4>8192115</vt:i4>
      </vt:variant>
      <vt:variant>
        <vt:i4>30</vt:i4>
      </vt:variant>
      <vt:variant>
        <vt:i4>0</vt:i4>
      </vt:variant>
      <vt:variant>
        <vt:i4>5</vt:i4>
      </vt:variant>
      <vt:variant>
        <vt:lpwstr>http://www.smc.edu/EnrollmentDevelopment/Admissions/Pages/default.aspx</vt:lpwstr>
      </vt:variant>
      <vt:variant>
        <vt:lpwstr/>
      </vt:variant>
      <vt:variant>
        <vt:i4>3604543</vt:i4>
      </vt:variant>
      <vt:variant>
        <vt:i4>27</vt:i4>
      </vt:variant>
      <vt:variant>
        <vt:i4>0</vt:i4>
      </vt:variant>
      <vt:variant>
        <vt:i4>5</vt:i4>
      </vt:variant>
      <vt:variant>
        <vt:lpwstr>http://www.smc.edu/EnrollmentDevelopment/Admissions/Pages/Fees.aspx</vt:lpwstr>
      </vt:variant>
      <vt:variant>
        <vt:lpwstr/>
      </vt:variant>
      <vt:variant>
        <vt:i4>8192098</vt:i4>
      </vt:variant>
      <vt:variant>
        <vt:i4>24</vt:i4>
      </vt:variant>
      <vt:variant>
        <vt:i4>0</vt:i4>
      </vt:variant>
      <vt:variant>
        <vt:i4>5</vt:i4>
      </vt:variant>
      <vt:variant>
        <vt:lpwstr>http://www.smc.edu/EnrollmentDevelopment/FinAid/Pages/Eligibility.aspx</vt:lpwstr>
      </vt:variant>
      <vt:variant>
        <vt:lpwstr/>
      </vt:variant>
      <vt:variant>
        <vt:i4>2949219</vt:i4>
      </vt:variant>
      <vt:variant>
        <vt:i4>21</vt:i4>
      </vt:variant>
      <vt:variant>
        <vt:i4>0</vt:i4>
      </vt:variant>
      <vt:variant>
        <vt:i4>5</vt:i4>
      </vt:variant>
      <vt:variant>
        <vt:lpwstr>http://www.smc.edu/StudentServices/AB540/Pages/default.aspx</vt:lpwstr>
      </vt:variant>
      <vt:variant>
        <vt:lpwstr/>
      </vt:variant>
      <vt:variant>
        <vt:i4>6094925</vt:i4>
      </vt:variant>
      <vt:variant>
        <vt:i4>18</vt:i4>
      </vt:variant>
      <vt:variant>
        <vt:i4>0</vt:i4>
      </vt:variant>
      <vt:variant>
        <vt:i4>5</vt:i4>
      </vt:variant>
      <vt:variant>
        <vt:lpwstr>http://www.smc.edu/StudentServices/VeteransResourceCenter/Pages/Tuition-and-Fees.aspx</vt:lpwstr>
      </vt:variant>
      <vt:variant>
        <vt:lpwstr/>
      </vt:variant>
      <vt:variant>
        <vt:i4>1966128</vt:i4>
      </vt:variant>
      <vt:variant>
        <vt:i4>15</vt:i4>
      </vt:variant>
      <vt:variant>
        <vt:i4>0</vt:i4>
      </vt:variant>
      <vt:variant>
        <vt:i4>5</vt:i4>
      </vt:variant>
      <vt:variant>
        <vt:lpwstr>http://www.smc.edu/EnrollmentDevelopment/IEC/Pages/Tuition_Fees.aspx</vt:lpwstr>
      </vt:variant>
      <vt:variant>
        <vt:lpwstr/>
      </vt:variant>
      <vt:variant>
        <vt:i4>3604543</vt:i4>
      </vt:variant>
      <vt:variant>
        <vt:i4>12</vt:i4>
      </vt:variant>
      <vt:variant>
        <vt:i4>0</vt:i4>
      </vt:variant>
      <vt:variant>
        <vt:i4>5</vt:i4>
      </vt:variant>
      <vt:variant>
        <vt:lpwstr>http://www.smc.edu/EnrollmentDevelopment/Admissions/Pages/Fees.aspx</vt:lpwstr>
      </vt:variant>
      <vt:variant>
        <vt:lpwstr/>
      </vt:variant>
      <vt:variant>
        <vt:i4>7798843</vt:i4>
      </vt:variant>
      <vt:variant>
        <vt:i4>9</vt:i4>
      </vt:variant>
      <vt:variant>
        <vt:i4>0</vt:i4>
      </vt:variant>
      <vt:variant>
        <vt:i4>5</vt:i4>
      </vt:variant>
      <vt:variant>
        <vt:lpwstr>http://www.curricunet.com/santamonica/</vt:lpwstr>
      </vt:variant>
      <vt:variant>
        <vt:lpwstr/>
      </vt:variant>
      <vt:variant>
        <vt:i4>2752574</vt:i4>
      </vt:variant>
      <vt:variant>
        <vt:i4>6</vt:i4>
      </vt:variant>
      <vt:variant>
        <vt:i4>0</vt:i4>
      </vt:variant>
      <vt:variant>
        <vt:i4>5</vt:i4>
      </vt:variant>
      <vt:variant>
        <vt:lpwstr>http://www.smc.edu/articulation</vt:lpwstr>
      </vt:variant>
      <vt:variant>
        <vt:lpwstr/>
      </vt:variant>
      <vt:variant>
        <vt:i4>3670063</vt:i4>
      </vt:variant>
      <vt:variant>
        <vt:i4>3</vt:i4>
      </vt:variant>
      <vt:variant>
        <vt:i4>0</vt:i4>
      </vt:variant>
      <vt:variant>
        <vt:i4>5</vt:i4>
      </vt:variant>
      <vt:variant>
        <vt:lpwstr>http://www.smc.edu/ACG/DistanceEducation/Pages/default.aspx</vt:lpwstr>
      </vt:variant>
      <vt:variant>
        <vt:lpwstr/>
      </vt:variant>
      <vt:variant>
        <vt:i4>7012415</vt:i4>
      </vt:variant>
      <vt:variant>
        <vt:i4>0</vt:i4>
      </vt:variant>
      <vt:variant>
        <vt:i4>0</vt:i4>
      </vt:variant>
      <vt:variant>
        <vt:i4>5</vt:i4>
      </vt:variant>
      <vt:variant>
        <vt:lpwstr>http://www.smc.edu/StudentServices/TransferServices/AreasofStudy/Pages/default.aspx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Monica College</dc:creator>
  <cp:lastModifiedBy>ROJAS_DAN</cp:lastModifiedBy>
  <cp:revision>3</cp:revision>
  <cp:lastPrinted>2016-07-21T00:32:00Z</cp:lastPrinted>
  <dcterms:created xsi:type="dcterms:W3CDTF">2016-07-22T00:14:00Z</dcterms:created>
  <dcterms:modified xsi:type="dcterms:W3CDTF">2016-08-25T03:54:00Z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