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3.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drawing3.xml" ContentType="application/vnd.ms-office.drawingml.diagramDrawing+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2.xml" ContentType="application/vnd.ms-office.drawingml.diagramDrawing+xml"/>
  <Override PartName="/word/diagrams/layout1.xml" ContentType="application/vnd.openxmlformats-officedocument.drawingml.diagramLayout+xml"/>
  <Override PartName="/word/diagrams/colors1.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diagrams/colors2.xml" ContentType="application/vnd.openxmlformats-officedocument.drawingml.diagramColors+xml"/>
  <Override PartName="/word/diagrams/quickStyle2.xml" ContentType="application/vnd.openxmlformats-officedocument.drawingml.diagramStyle+xml"/>
  <Override PartName="/word/diagrams/layout2.xml" ContentType="application/vnd.openxmlformats-officedocument.drawingml.diagramLayou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2736D" w14:textId="77777777" w:rsidR="00B779DA" w:rsidRDefault="00B779DA" w:rsidP="00B779DA">
      <w:pPr>
        <w:pStyle w:val="NoSpacing"/>
        <w:rPr>
          <w:rFonts w:ascii="Times New Roman" w:hAnsi="Times New Roman"/>
          <w:b/>
          <w:sz w:val="28"/>
          <w:szCs w:val="28"/>
        </w:rPr>
      </w:pPr>
      <w:r w:rsidRPr="00475D6E">
        <w:rPr>
          <w:rFonts w:ascii="Times New Roman" w:hAnsi="Times New Roman"/>
          <w:b/>
          <w:sz w:val="28"/>
          <w:szCs w:val="28"/>
        </w:rPr>
        <w:t>STANDARD IB: ASSURING ACADEMIC QUALITY AND INSTITUTIONAL EFFECTIVENESS</w:t>
      </w:r>
    </w:p>
    <w:p w14:paraId="38715666" w14:textId="77777777" w:rsidR="00B779DA" w:rsidRPr="00475D6E" w:rsidRDefault="00B779DA" w:rsidP="00B779DA">
      <w:pPr>
        <w:pStyle w:val="NoSpacing"/>
        <w:rPr>
          <w:rFonts w:ascii="Times New Roman" w:hAnsi="Times New Roman"/>
          <w:b/>
          <w:sz w:val="28"/>
          <w:szCs w:val="28"/>
        </w:rPr>
      </w:pPr>
    </w:p>
    <w:p w14:paraId="45F9C652" w14:textId="1D415756" w:rsidR="00B779DA" w:rsidRPr="00C1090B" w:rsidRDefault="00B779DA" w:rsidP="002036D5">
      <w:pPr>
        <w:pStyle w:val="Heading1"/>
        <w:tabs>
          <w:tab w:val="left" w:pos="1800"/>
        </w:tabs>
        <w:spacing w:before="0" w:line="240" w:lineRule="auto"/>
        <w:rPr>
          <w:rFonts w:ascii="Times New Roman" w:hAnsi="Times New Roman"/>
          <w:color w:val="auto"/>
          <w:sz w:val="24"/>
          <w:szCs w:val="24"/>
        </w:rPr>
      </w:pPr>
      <w:r>
        <w:rPr>
          <w:rFonts w:ascii="Times New Roman" w:hAnsi="Times New Roman"/>
          <w:color w:val="auto"/>
          <w:sz w:val="24"/>
          <w:szCs w:val="24"/>
        </w:rPr>
        <w:t>Standard IB.1</w:t>
      </w:r>
      <w:r w:rsidR="002036D5">
        <w:rPr>
          <w:rFonts w:ascii="Times New Roman" w:hAnsi="Times New Roman"/>
          <w:color w:val="auto"/>
          <w:sz w:val="24"/>
          <w:szCs w:val="24"/>
        </w:rPr>
        <w:tab/>
      </w:r>
      <w:r w:rsidRPr="00C1090B">
        <w:rPr>
          <w:rFonts w:ascii="Times New Roman" w:hAnsi="Times New Roman"/>
          <w:color w:val="auto"/>
          <w:sz w:val="24"/>
          <w:szCs w:val="24"/>
        </w:rPr>
        <w:t>The institution demonstrates a sustained, substantive and collegial dialogue about student outcomes, student equity, academic quality, institutional effectiveness, and continuous improvement of student learning and achievement.</w:t>
      </w:r>
    </w:p>
    <w:p w14:paraId="1A3A0EA2" w14:textId="77777777" w:rsidR="00B779DA" w:rsidRPr="00291D2F" w:rsidRDefault="00B779DA" w:rsidP="002036D5">
      <w:pPr>
        <w:pStyle w:val="NoSpacing"/>
        <w:keepNext/>
        <w:keepLines/>
        <w:rPr>
          <w:rFonts w:ascii="Times New Roman" w:hAnsi="Times New Roman"/>
          <w:sz w:val="24"/>
          <w:szCs w:val="24"/>
        </w:rPr>
      </w:pPr>
    </w:p>
    <w:p w14:paraId="40502455" w14:textId="77777777" w:rsidR="00B779DA" w:rsidRPr="001233AE" w:rsidRDefault="00B779DA" w:rsidP="00D8470E">
      <w:pPr>
        <w:pStyle w:val="Heading2"/>
        <w:keepLines w:val="0"/>
        <w:spacing w:before="0" w:line="240" w:lineRule="auto"/>
        <w:rPr>
          <w:rFonts w:ascii="Times New Roman" w:hAnsi="Times New Roman"/>
          <w:i/>
          <w:color w:val="auto"/>
          <w:sz w:val="24"/>
          <w:szCs w:val="24"/>
          <w:u w:val="single"/>
        </w:rPr>
      </w:pPr>
      <w:r w:rsidRPr="001233AE">
        <w:rPr>
          <w:rFonts w:ascii="Times New Roman" w:hAnsi="Times New Roman"/>
          <w:i/>
          <w:color w:val="auto"/>
          <w:sz w:val="24"/>
          <w:szCs w:val="24"/>
          <w:u w:val="single"/>
        </w:rPr>
        <w:t>Evidence of Meeting the Standard</w:t>
      </w:r>
    </w:p>
    <w:p w14:paraId="615413DE" w14:textId="77777777" w:rsidR="000C06EB" w:rsidRPr="000C06EB" w:rsidRDefault="000C06EB" w:rsidP="00D8470E">
      <w:pPr>
        <w:pStyle w:val="NoSpacing"/>
        <w:keepNext/>
        <w:rPr>
          <w:rFonts w:ascii="Times New Roman" w:hAnsi="Times New Roman"/>
          <w:b/>
          <w:sz w:val="24"/>
          <w:szCs w:val="24"/>
        </w:rPr>
      </w:pPr>
    </w:p>
    <w:p w14:paraId="0663332F" w14:textId="4FFE8B2B" w:rsidR="00915B37" w:rsidRPr="00E22A42" w:rsidRDefault="00915B37" w:rsidP="00EB1F19">
      <w:pPr>
        <w:pStyle w:val="NoSpacing"/>
        <w:rPr>
          <w:rFonts w:ascii="Times New Roman" w:hAnsi="Times New Roman"/>
          <w:sz w:val="24"/>
          <w:szCs w:val="24"/>
        </w:rPr>
      </w:pPr>
      <w:r w:rsidRPr="00E22A42">
        <w:rPr>
          <w:rFonts w:ascii="Times New Roman" w:hAnsi="Times New Roman"/>
          <w:sz w:val="24"/>
          <w:szCs w:val="24"/>
        </w:rPr>
        <w:t xml:space="preserve">Santa Monica College has revamped and made significant </w:t>
      </w:r>
      <w:r w:rsidR="00DB5220">
        <w:rPr>
          <w:rFonts w:ascii="Times New Roman" w:hAnsi="Times New Roman"/>
          <w:sz w:val="24"/>
          <w:szCs w:val="24"/>
        </w:rPr>
        <w:t xml:space="preserve">improvements to several key </w:t>
      </w:r>
      <w:r w:rsidRPr="00E22A42">
        <w:rPr>
          <w:rFonts w:ascii="Times New Roman" w:hAnsi="Times New Roman"/>
          <w:sz w:val="24"/>
          <w:szCs w:val="24"/>
        </w:rPr>
        <w:t xml:space="preserve">processes to strengthen the College’s ability to </w:t>
      </w:r>
      <w:r w:rsidR="00331E18">
        <w:rPr>
          <w:rFonts w:ascii="Times New Roman" w:hAnsi="Times New Roman"/>
          <w:sz w:val="24"/>
          <w:szCs w:val="24"/>
        </w:rPr>
        <w:t>en</w:t>
      </w:r>
      <w:r w:rsidRPr="00E22A42">
        <w:rPr>
          <w:rFonts w:ascii="Times New Roman" w:hAnsi="Times New Roman"/>
          <w:sz w:val="24"/>
          <w:szCs w:val="24"/>
        </w:rPr>
        <w:t>sure academic quality and institution</w:t>
      </w:r>
      <w:r w:rsidR="00B322F7">
        <w:rPr>
          <w:rFonts w:ascii="Times New Roman" w:hAnsi="Times New Roman"/>
          <w:sz w:val="24"/>
          <w:szCs w:val="24"/>
        </w:rPr>
        <w:t>al</w:t>
      </w:r>
      <w:r w:rsidRPr="00E22A42">
        <w:rPr>
          <w:rFonts w:ascii="Times New Roman" w:hAnsi="Times New Roman"/>
          <w:sz w:val="24"/>
          <w:szCs w:val="24"/>
        </w:rPr>
        <w:t xml:space="preserve"> effectiveness. </w:t>
      </w:r>
      <w:r w:rsidR="008649FD">
        <w:rPr>
          <w:rFonts w:ascii="Times New Roman" w:hAnsi="Times New Roman"/>
          <w:sz w:val="24"/>
          <w:szCs w:val="24"/>
        </w:rPr>
        <w:t xml:space="preserve"> </w:t>
      </w:r>
      <w:r w:rsidRPr="00E22A42">
        <w:rPr>
          <w:rFonts w:ascii="Times New Roman" w:hAnsi="Times New Roman"/>
          <w:sz w:val="24"/>
          <w:szCs w:val="24"/>
        </w:rPr>
        <w:t>The three improvements are discussed below and frame the evidence pr</w:t>
      </w:r>
      <w:r w:rsidR="002A5EA8" w:rsidRPr="00E22A42">
        <w:rPr>
          <w:rFonts w:ascii="Times New Roman" w:hAnsi="Times New Roman"/>
          <w:sz w:val="24"/>
          <w:szCs w:val="24"/>
        </w:rPr>
        <w:t>esented throughout the standard</w:t>
      </w:r>
      <w:r w:rsidRPr="00E22A42">
        <w:rPr>
          <w:rFonts w:ascii="Times New Roman" w:hAnsi="Times New Roman"/>
          <w:sz w:val="24"/>
          <w:szCs w:val="24"/>
        </w:rPr>
        <w:t>.</w:t>
      </w:r>
      <w:r w:rsidR="009977A1">
        <w:rPr>
          <w:rFonts w:ascii="Times New Roman" w:hAnsi="Times New Roman"/>
          <w:sz w:val="24"/>
          <w:szCs w:val="24"/>
        </w:rPr>
        <w:t xml:space="preserve">  </w:t>
      </w:r>
      <w:r w:rsidR="00EF1585">
        <w:rPr>
          <w:rFonts w:ascii="Times New Roman" w:hAnsi="Times New Roman"/>
          <w:sz w:val="24"/>
          <w:szCs w:val="24"/>
        </w:rPr>
        <w:t>T</w:t>
      </w:r>
      <w:r w:rsidR="009977A1">
        <w:rPr>
          <w:rFonts w:ascii="Times New Roman" w:hAnsi="Times New Roman"/>
          <w:sz w:val="24"/>
          <w:szCs w:val="24"/>
        </w:rPr>
        <w:t xml:space="preserve">he College’s </w:t>
      </w:r>
      <w:r w:rsidR="00DB5220">
        <w:rPr>
          <w:rFonts w:ascii="Times New Roman" w:hAnsi="Times New Roman"/>
          <w:sz w:val="24"/>
          <w:szCs w:val="24"/>
        </w:rPr>
        <w:t xml:space="preserve">adherence to the </w:t>
      </w:r>
      <w:r w:rsidR="009977A1">
        <w:rPr>
          <w:rFonts w:ascii="Times New Roman" w:hAnsi="Times New Roman"/>
          <w:sz w:val="24"/>
          <w:szCs w:val="24"/>
        </w:rPr>
        <w:t>standards apply analogously to both on-ground and online instruction</w:t>
      </w:r>
      <w:r w:rsidR="00EF1585">
        <w:rPr>
          <w:rFonts w:ascii="Times New Roman" w:hAnsi="Times New Roman"/>
          <w:sz w:val="24"/>
          <w:szCs w:val="24"/>
        </w:rPr>
        <w:t xml:space="preserve"> as t</w:t>
      </w:r>
      <w:r w:rsidR="00D73E01">
        <w:rPr>
          <w:rFonts w:ascii="Times New Roman" w:hAnsi="Times New Roman"/>
          <w:sz w:val="24"/>
          <w:szCs w:val="24"/>
        </w:rPr>
        <w:t>he College ensures the same quality and rigor for online classes as for on-ground classes, and learning outcomes are assessed in the same manner.</w:t>
      </w:r>
    </w:p>
    <w:p w14:paraId="26AF336B" w14:textId="77777777" w:rsidR="00915B37" w:rsidRPr="00E22A42" w:rsidRDefault="00915B37" w:rsidP="00C1090B">
      <w:pPr>
        <w:pStyle w:val="NoSpacing"/>
        <w:rPr>
          <w:rFonts w:ascii="Times New Roman" w:hAnsi="Times New Roman"/>
          <w:sz w:val="24"/>
          <w:szCs w:val="24"/>
        </w:rPr>
      </w:pPr>
    </w:p>
    <w:p w14:paraId="2A546331" w14:textId="0EEB5ECA" w:rsidR="00915B37" w:rsidRPr="00E22A42" w:rsidRDefault="006671FC" w:rsidP="00D8470E">
      <w:pPr>
        <w:pStyle w:val="Heading2"/>
        <w:keepLines w:val="0"/>
        <w:spacing w:before="0" w:line="240" w:lineRule="auto"/>
        <w:rPr>
          <w:rFonts w:ascii="Times New Roman" w:hAnsi="Times New Roman"/>
          <w:color w:val="auto"/>
          <w:sz w:val="24"/>
          <w:szCs w:val="24"/>
        </w:rPr>
      </w:pPr>
      <w:r w:rsidRPr="00E22A42">
        <w:rPr>
          <w:rFonts w:ascii="Times New Roman" w:hAnsi="Times New Roman"/>
          <w:color w:val="auto"/>
          <w:sz w:val="24"/>
          <w:szCs w:val="24"/>
        </w:rPr>
        <w:t>I</w:t>
      </w:r>
      <w:r w:rsidR="000C06EB">
        <w:rPr>
          <w:rFonts w:ascii="Times New Roman" w:hAnsi="Times New Roman"/>
          <w:color w:val="auto"/>
          <w:sz w:val="24"/>
          <w:szCs w:val="24"/>
        </w:rPr>
        <w:t xml:space="preserve">mprovement 1: </w:t>
      </w:r>
      <w:r w:rsidR="00915B37" w:rsidRPr="00E22A42">
        <w:rPr>
          <w:rFonts w:ascii="Times New Roman" w:hAnsi="Times New Roman"/>
          <w:color w:val="auto"/>
          <w:sz w:val="24"/>
          <w:szCs w:val="24"/>
        </w:rPr>
        <w:t xml:space="preserve">Systematized the Assessment of Institutional Effectiveness and Increased </w:t>
      </w:r>
      <w:r w:rsidR="00B322F7">
        <w:rPr>
          <w:rFonts w:ascii="Times New Roman" w:hAnsi="Times New Roman"/>
          <w:color w:val="auto"/>
          <w:sz w:val="24"/>
          <w:szCs w:val="24"/>
          <w:lang w:val="en-US"/>
        </w:rPr>
        <w:t xml:space="preserve">the </w:t>
      </w:r>
      <w:r w:rsidR="00915B37" w:rsidRPr="00E22A42">
        <w:rPr>
          <w:rFonts w:ascii="Times New Roman" w:hAnsi="Times New Roman"/>
          <w:color w:val="auto"/>
          <w:sz w:val="24"/>
          <w:szCs w:val="24"/>
        </w:rPr>
        <w:t>Research Capacity of the College</w:t>
      </w:r>
    </w:p>
    <w:p w14:paraId="76B6224B" w14:textId="77777777" w:rsidR="00DE1FAE" w:rsidRDefault="00DE1FAE" w:rsidP="00D8470E">
      <w:pPr>
        <w:pStyle w:val="NoSpacing"/>
        <w:keepNext/>
        <w:rPr>
          <w:rFonts w:ascii="Times New Roman" w:hAnsi="Times New Roman"/>
          <w:sz w:val="24"/>
          <w:szCs w:val="24"/>
        </w:rPr>
      </w:pPr>
    </w:p>
    <w:p w14:paraId="52AC6D46" w14:textId="4F711908" w:rsidR="006F0841" w:rsidRPr="00E22A42" w:rsidRDefault="00915B37" w:rsidP="00EB1F19">
      <w:pPr>
        <w:pStyle w:val="NoSpacing"/>
        <w:rPr>
          <w:rFonts w:ascii="Times New Roman" w:hAnsi="Times New Roman"/>
          <w:sz w:val="24"/>
          <w:szCs w:val="24"/>
        </w:rPr>
      </w:pPr>
      <w:r w:rsidRPr="00E22A42">
        <w:rPr>
          <w:rFonts w:ascii="Times New Roman" w:hAnsi="Times New Roman"/>
          <w:sz w:val="24"/>
          <w:szCs w:val="24"/>
        </w:rPr>
        <w:t xml:space="preserve">Institutional effectiveness at Santa Monica College involves the systematic and continuous process of measuring the extent to </w:t>
      </w:r>
      <w:r w:rsidR="00846B6D">
        <w:rPr>
          <w:rFonts w:ascii="Times New Roman" w:hAnsi="Times New Roman"/>
          <w:sz w:val="24"/>
          <w:szCs w:val="24"/>
        </w:rPr>
        <w:t>which the College achieves its M</w:t>
      </w:r>
      <w:r w:rsidRPr="00E22A42">
        <w:rPr>
          <w:rFonts w:ascii="Times New Roman" w:hAnsi="Times New Roman"/>
          <w:sz w:val="24"/>
          <w:szCs w:val="24"/>
        </w:rPr>
        <w:t>i</w:t>
      </w:r>
      <w:r w:rsidR="00AD1415">
        <w:rPr>
          <w:rFonts w:ascii="Times New Roman" w:hAnsi="Times New Roman"/>
          <w:sz w:val="24"/>
          <w:szCs w:val="24"/>
        </w:rPr>
        <w:t xml:space="preserve">ssion, as expressed through </w:t>
      </w:r>
      <w:r w:rsidR="003832EE">
        <w:rPr>
          <w:rFonts w:ascii="Times New Roman" w:hAnsi="Times New Roman"/>
          <w:sz w:val="24"/>
          <w:szCs w:val="24"/>
        </w:rPr>
        <w:t>Institutional Learning Outcomes, Supporting Goals</w:t>
      </w:r>
      <w:r w:rsidR="00B322F7">
        <w:rPr>
          <w:rFonts w:ascii="Times New Roman" w:hAnsi="Times New Roman"/>
          <w:sz w:val="24"/>
          <w:szCs w:val="24"/>
        </w:rPr>
        <w:t>,</w:t>
      </w:r>
      <w:r w:rsidR="003832EE">
        <w:rPr>
          <w:rFonts w:ascii="Times New Roman" w:hAnsi="Times New Roman"/>
          <w:sz w:val="24"/>
          <w:szCs w:val="24"/>
        </w:rPr>
        <w:t xml:space="preserve"> and Strategic I</w:t>
      </w:r>
      <w:r w:rsidRPr="00E22A42">
        <w:rPr>
          <w:rFonts w:ascii="Times New Roman" w:hAnsi="Times New Roman"/>
          <w:sz w:val="24"/>
          <w:szCs w:val="24"/>
        </w:rPr>
        <w:t>n</w:t>
      </w:r>
      <w:r w:rsidR="00C11735">
        <w:rPr>
          <w:rFonts w:ascii="Times New Roman" w:hAnsi="Times New Roman"/>
          <w:sz w:val="24"/>
          <w:szCs w:val="24"/>
        </w:rPr>
        <w:t xml:space="preserve">itiatives identified and developed through </w:t>
      </w:r>
      <w:r w:rsidR="000009C5" w:rsidRPr="000009C5">
        <w:rPr>
          <w:rFonts w:ascii="Times New Roman" w:hAnsi="Times New Roman"/>
          <w:i/>
          <w:sz w:val="24"/>
          <w:szCs w:val="24"/>
        </w:rPr>
        <w:t>Master Plan for Education</w:t>
      </w:r>
      <w:r w:rsidRPr="00E22A42">
        <w:rPr>
          <w:rFonts w:ascii="Times New Roman" w:hAnsi="Times New Roman"/>
          <w:sz w:val="24"/>
          <w:szCs w:val="24"/>
        </w:rPr>
        <w:t xml:space="preserve"> </w:t>
      </w:r>
      <w:r w:rsidR="00C11735">
        <w:rPr>
          <w:rFonts w:ascii="Times New Roman" w:hAnsi="Times New Roman"/>
          <w:sz w:val="24"/>
          <w:szCs w:val="24"/>
        </w:rPr>
        <w:t>planning process</w:t>
      </w:r>
      <w:r w:rsidRPr="00E22A42">
        <w:rPr>
          <w:rFonts w:ascii="Times New Roman" w:hAnsi="Times New Roman"/>
          <w:sz w:val="24"/>
          <w:szCs w:val="24"/>
        </w:rPr>
        <w:t xml:space="preserve">. </w:t>
      </w:r>
      <w:r w:rsidR="008649FD">
        <w:rPr>
          <w:rFonts w:ascii="Times New Roman" w:hAnsi="Times New Roman"/>
          <w:sz w:val="24"/>
          <w:szCs w:val="24"/>
        </w:rPr>
        <w:t xml:space="preserve"> </w:t>
      </w:r>
      <w:r w:rsidR="00AE7CBB">
        <w:rPr>
          <w:rFonts w:ascii="Times New Roman" w:hAnsi="Times New Roman"/>
          <w:sz w:val="24"/>
          <w:szCs w:val="24"/>
        </w:rPr>
        <w:t xml:space="preserve">A critical component of this process is sufficient staffing.  </w:t>
      </w:r>
      <w:r w:rsidR="000803F2" w:rsidRPr="00E22A42">
        <w:rPr>
          <w:rFonts w:ascii="Times New Roman" w:hAnsi="Times New Roman"/>
          <w:sz w:val="24"/>
          <w:szCs w:val="24"/>
        </w:rPr>
        <w:t xml:space="preserve">In </w:t>
      </w:r>
      <w:r w:rsidR="006F3A48">
        <w:rPr>
          <w:rFonts w:ascii="Times New Roman" w:hAnsi="Times New Roman"/>
          <w:sz w:val="24"/>
          <w:szCs w:val="24"/>
        </w:rPr>
        <w:t>F</w:t>
      </w:r>
      <w:r w:rsidR="000803F2" w:rsidRPr="00E22A42">
        <w:rPr>
          <w:rFonts w:ascii="Times New Roman" w:hAnsi="Times New Roman"/>
          <w:sz w:val="24"/>
          <w:szCs w:val="24"/>
        </w:rPr>
        <w:t>all</w:t>
      </w:r>
      <w:r w:rsidR="00567C7E">
        <w:rPr>
          <w:rFonts w:ascii="Times New Roman" w:hAnsi="Times New Roman"/>
          <w:sz w:val="24"/>
          <w:szCs w:val="24"/>
        </w:rPr>
        <w:t xml:space="preserve"> </w:t>
      </w:r>
      <w:r w:rsidR="00D8470E">
        <w:rPr>
          <w:rFonts w:ascii="Times New Roman" w:hAnsi="Times New Roman"/>
          <w:sz w:val="24"/>
          <w:szCs w:val="24"/>
        </w:rPr>
        <w:t>2009, the O</w:t>
      </w:r>
      <w:r w:rsidR="00442B76" w:rsidRPr="00E22A42">
        <w:rPr>
          <w:rFonts w:ascii="Times New Roman" w:hAnsi="Times New Roman"/>
          <w:sz w:val="24"/>
          <w:szCs w:val="24"/>
        </w:rPr>
        <w:t>ffice</w:t>
      </w:r>
      <w:r w:rsidR="00D8470E">
        <w:rPr>
          <w:rFonts w:ascii="Times New Roman" w:hAnsi="Times New Roman"/>
          <w:sz w:val="24"/>
          <w:szCs w:val="24"/>
        </w:rPr>
        <w:t xml:space="preserve"> of Institutional Research (IR)</w:t>
      </w:r>
      <w:r w:rsidR="00442B76" w:rsidRPr="00E22A42">
        <w:rPr>
          <w:rFonts w:ascii="Times New Roman" w:hAnsi="Times New Roman"/>
          <w:sz w:val="24"/>
          <w:szCs w:val="24"/>
        </w:rPr>
        <w:t xml:space="preserve"> was </w:t>
      </w:r>
      <w:r w:rsidR="000803F2" w:rsidRPr="00E22A42">
        <w:rPr>
          <w:rFonts w:ascii="Times New Roman" w:hAnsi="Times New Roman"/>
          <w:sz w:val="24"/>
          <w:szCs w:val="24"/>
        </w:rPr>
        <w:t>staffed</w:t>
      </w:r>
      <w:r w:rsidR="00442B76" w:rsidRPr="00E22A42">
        <w:rPr>
          <w:rFonts w:ascii="Times New Roman" w:hAnsi="Times New Roman"/>
          <w:sz w:val="24"/>
          <w:szCs w:val="24"/>
        </w:rPr>
        <w:t xml:space="preserve"> solely</w:t>
      </w:r>
      <w:r w:rsidR="000803F2" w:rsidRPr="00E22A42">
        <w:rPr>
          <w:rFonts w:ascii="Times New Roman" w:hAnsi="Times New Roman"/>
          <w:sz w:val="24"/>
          <w:szCs w:val="24"/>
        </w:rPr>
        <w:t xml:space="preserve"> with a dean.</w:t>
      </w:r>
      <w:r w:rsidR="00AD1415">
        <w:rPr>
          <w:rFonts w:ascii="Times New Roman" w:hAnsi="Times New Roman"/>
          <w:sz w:val="24"/>
          <w:szCs w:val="24"/>
        </w:rPr>
        <w:t xml:space="preserve"> </w:t>
      </w:r>
      <w:r w:rsidR="000803F2" w:rsidRPr="00E22A42">
        <w:rPr>
          <w:rFonts w:ascii="Times New Roman" w:hAnsi="Times New Roman"/>
          <w:sz w:val="24"/>
          <w:szCs w:val="24"/>
        </w:rPr>
        <w:t xml:space="preserve"> Since then, the College has hired </w:t>
      </w:r>
      <w:r w:rsidR="00BF7B20">
        <w:rPr>
          <w:rFonts w:ascii="Times New Roman" w:hAnsi="Times New Roman"/>
          <w:sz w:val="24"/>
          <w:szCs w:val="24"/>
        </w:rPr>
        <w:t>four</w:t>
      </w:r>
      <w:r w:rsidR="000803F2" w:rsidRPr="00E22A42">
        <w:rPr>
          <w:rFonts w:ascii="Times New Roman" w:hAnsi="Times New Roman"/>
          <w:sz w:val="24"/>
          <w:szCs w:val="24"/>
        </w:rPr>
        <w:t xml:space="preserve"> additional staff</w:t>
      </w:r>
      <w:r w:rsidR="00B322F7">
        <w:rPr>
          <w:rFonts w:ascii="Times New Roman" w:hAnsi="Times New Roman"/>
          <w:sz w:val="24"/>
          <w:szCs w:val="24"/>
        </w:rPr>
        <w:t xml:space="preserve"> members</w:t>
      </w:r>
      <w:r w:rsidR="000803F2" w:rsidRPr="00E22A42">
        <w:rPr>
          <w:rFonts w:ascii="Times New Roman" w:hAnsi="Times New Roman"/>
          <w:sz w:val="24"/>
          <w:szCs w:val="24"/>
        </w:rPr>
        <w:t>, including two research analysts a</w:t>
      </w:r>
      <w:r w:rsidR="00C11735">
        <w:rPr>
          <w:rFonts w:ascii="Times New Roman" w:hAnsi="Times New Roman"/>
          <w:sz w:val="24"/>
          <w:szCs w:val="24"/>
        </w:rPr>
        <w:t>nd two</w:t>
      </w:r>
      <w:r w:rsidR="00442B76" w:rsidRPr="00E22A42">
        <w:rPr>
          <w:rFonts w:ascii="Times New Roman" w:hAnsi="Times New Roman"/>
          <w:sz w:val="24"/>
          <w:szCs w:val="24"/>
        </w:rPr>
        <w:t xml:space="preserve"> senior research analyst</w:t>
      </w:r>
      <w:r w:rsidR="00C11735">
        <w:rPr>
          <w:rFonts w:ascii="Times New Roman" w:hAnsi="Times New Roman"/>
          <w:sz w:val="24"/>
          <w:szCs w:val="24"/>
        </w:rPr>
        <w:t>s</w:t>
      </w:r>
      <w:r w:rsidR="00442B76" w:rsidRPr="00E22A42">
        <w:rPr>
          <w:rFonts w:ascii="Times New Roman" w:hAnsi="Times New Roman"/>
          <w:sz w:val="24"/>
          <w:szCs w:val="24"/>
        </w:rPr>
        <w:t xml:space="preserve">.  </w:t>
      </w:r>
      <w:r w:rsidR="00C11735">
        <w:rPr>
          <w:rFonts w:ascii="Times New Roman" w:hAnsi="Times New Roman"/>
          <w:sz w:val="24"/>
          <w:szCs w:val="24"/>
        </w:rPr>
        <w:t>The additional staffing h</w:t>
      </w:r>
      <w:bookmarkStart w:id="0" w:name="_GoBack"/>
      <w:bookmarkEnd w:id="0"/>
      <w:r w:rsidR="00C11735">
        <w:rPr>
          <w:rFonts w:ascii="Times New Roman" w:hAnsi="Times New Roman"/>
          <w:sz w:val="24"/>
          <w:szCs w:val="24"/>
        </w:rPr>
        <w:t>as</w:t>
      </w:r>
      <w:r w:rsidR="00442B76" w:rsidRPr="00E22A42">
        <w:rPr>
          <w:rFonts w:ascii="Times New Roman" w:hAnsi="Times New Roman"/>
          <w:sz w:val="24"/>
          <w:szCs w:val="24"/>
        </w:rPr>
        <w:t xml:space="preserve"> led to significant </w:t>
      </w:r>
      <w:hyperlink r:id="rId8" w:history="1">
        <w:r w:rsidR="00442B76" w:rsidRPr="00B747B0">
          <w:rPr>
            <w:rStyle w:val="Hyperlink"/>
            <w:rFonts w:ascii="Times New Roman" w:hAnsi="Times New Roman"/>
            <w:sz w:val="24"/>
            <w:szCs w:val="24"/>
          </w:rPr>
          <w:t>growth and stabilization</w:t>
        </w:r>
      </w:hyperlink>
      <w:r w:rsidR="006F0841" w:rsidRPr="00E22A42">
        <w:rPr>
          <w:rStyle w:val="EndnoteReference"/>
          <w:rFonts w:ascii="Times New Roman" w:hAnsi="Times New Roman"/>
          <w:sz w:val="24"/>
          <w:szCs w:val="24"/>
        </w:rPr>
        <w:endnoteReference w:id="1"/>
      </w:r>
      <w:r w:rsidR="006F0841" w:rsidRPr="00E22A42">
        <w:rPr>
          <w:rFonts w:ascii="Times New Roman" w:hAnsi="Times New Roman"/>
          <w:sz w:val="24"/>
          <w:szCs w:val="24"/>
        </w:rPr>
        <w:t xml:space="preserve"> and increased the capacity of the College to conduct research, analyze data, and facilitate data-driven dialogue and planning processes</w:t>
      </w:r>
      <w:r w:rsidR="006F0841">
        <w:rPr>
          <w:rFonts w:ascii="Times New Roman" w:hAnsi="Times New Roman"/>
          <w:sz w:val="24"/>
          <w:szCs w:val="24"/>
        </w:rPr>
        <w:t>.</w:t>
      </w:r>
    </w:p>
    <w:p w14:paraId="3BE8FDC2" w14:textId="77777777" w:rsidR="006F0841" w:rsidRPr="00E22A42" w:rsidRDefault="006F0841" w:rsidP="001D2936">
      <w:pPr>
        <w:pStyle w:val="NoSpacing"/>
        <w:rPr>
          <w:rFonts w:ascii="Times New Roman" w:hAnsi="Times New Roman"/>
          <w:sz w:val="24"/>
          <w:szCs w:val="24"/>
        </w:rPr>
      </w:pPr>
    </w:p>
    <w:p w14:paraId="745BC175" w14:textId="06344510" w:rsidR="006F0841" w:rsidRPr="00E22A42" w:rsidRDefault="006F0841" w:rsidP="00F37F7E">
      <w:pPr>
        <w:pStyle w:val="NoSpacing"/>
        <w:rPr>
          <w:rFonts w:ascii="Times New Roman" w:hAnsi="Times New Roman"/>
          <w:sz w:val="24"/>
          <w:szCs w:val="24"/>
        </w:rPr>
      </w:pPr>
      <w:r>
        <w:rPr>
          <w:rFonts w:ascii="Times New Roman" w:hAnsi="Times New Roman"/>
          <w:sz w:val="24"/>
          <w:szCs w:val="24"/>
        </w:rPr>
        <w:t>A</w:t>
      </w:r>
      <w:r w:rsidRPr="00E22A42">
        <w:rPr>
          <w:rFonts w:ascii="Times New Roman" w:hAnsi="Times New Roman"/>
          <w:sz w:val="24"/>
          <w:szCs w:val="24"/>
        </w:rPr>
        <w:t xml:space="preserve"> more robust IR team h</w:t>
      </w:r>
      <w:r>
        <w:rPr>
          <w:rFonts w:ascii="Times New Roman" w:hAnsi="Times New Roman"/>
          <w:sz w:val="24"/>
          <w:szCs w:val="24"/>
        </w:rPr>
        <w:t>as enabled the College</w:t>
      </w:r>
      <w:r w:rsidRPr="00E22A42">
        <w:rPr>
          <w:rFonts w:ascii="Times New Roman" w:hAnsi="Times New Roman"/>
          <w:sz w:val="24"/>
          <w:szCs w:val="24"/>
        </w:rPr>
        <w:t xml:space="preserve"> to develop and implement a more systematic </w:t>
      </w:r>
      <w:hyperlink r:id="rId9" w:history="1">
        <w:r w:rsidRPr="005E66C0">
          <w:rPr>
            <w:rStyle w:val="Hyperlink"/>
            <w:rFonts w:ascii="Times New Roman" w:hAnsi="Times New Roman"/>
            <w:sz w:val="24"/>
            <w:szCs w:val="24"/>
          </w:rPr>
          <w:t>framework</w:t>
        </w:r>
      </w:hyperlink>
      <w:r w:rsidRPr="005E66C0">
        <w:rPr>
          <w:rStyle w:val="EndnoteReference"/>
          <w:rFonts w:ascii="Times New Roman" w:hAnsi="Times New Roman"/>
          <w:sz w:val="24"/>
          <w:szCs w:val="24"/>
        </w:rPr>
        <w:endnoteReference w:id="2"/>
      </w:r>
      <w:r w:rsidRPr="005E66C0">
        <w:rPr>
          <w:rFonts w:ascii="Times New Roman" w:hAnsi="Times New Roman"/>
          <w:sz w:val="24"/>
          <w:szCs w:val="24"/>
        </w:rPr>
        <w:t xml:space="preserve"> for directly assessing </w:t>
      </w:r>
      <w:hyperlink r:id="rId10" w:history="1">
        <w:r w:rsidRPr="005E66C0">
          <w:rPr>
            <w:rStyle w:val="Hyperlink"/>
            <w:rFonts w:ascii="Times New Roman" w:hAnsi="Times New Roman"/>
            <w:sz w:val="24"/>
            <w:szCs w:val="24"/>
          </w:rPr>
          <w:t>institutional effectiveness</w:t>
        </w:r>
      </w:hyperlink>
      <w:r w:rsidRPr="005E66C0">
        <w:rPr>
          <w:rFonts w:ascii="Times New Roman" w:hAnsi="Times New Roman"/>
          <w:sz w:val="24"/>
          <w:szCs w:val="24"/>
        </w:rPr>
        <w:t xml:space="preserve"> (IE).</w:t>
      </w:r>
      <w:r w:rsidRPr="005E66C0">
        <w:rPr>
          <w:rStyle w:val="EndnoteReference"/>
          <w:rFonts w:ascii="Times New Roman" w:hAnsi="Times New Roman"/>
          <w:sz w:val="24"/>
          <w:szCs w:val="24"/>
        </w:rPr>
        <w:endnoteReference w:id="3"/>
      </w:r>
      <w:r w:rsidRPr="005E66C0">
        <w:rPr>
          <w:rFonts w:ascii="Times New Roman" w:hAnsi="Times New Roman"/>
          <w:sz w:val="24"/>
          <w:szCs w:val="24"/>
        </w:rPr>
        <w:t xml:space="preserve">  The IE</w:t>
      </w:r>
      <w:r w:rsidRPr="00E22A42">
        <w:rPr>
          <w:rFonts w:ascii="Times New Roman" w:hAnsi="Times New Roman"/>
          <w:sz w:val="24"/>
          <w:szCs w:val="24"/>
        </w:rPr>
        <w:t xml:space="preserve"> process </w:t>
      </w:r>
      <w:r>
        <w:rPr>
          <w:rFonts w:ascii="Times New Roman" w:hAnsi="Times New Roman"/>
          <w:sz w:val="24"/>
          <w:szCs w:val="24"/>
        </w:rPr>
        <w:t xml:space="preserve">is integrated into the College’s five-year planning </w:t>
      </w:r>
      <w:r w:rsidRPr="00E22A42">
        <w:rPr>
          <w:rFonts w:ascii="Times New Roman" w:hAnsi="Times New Roman"/>
          <w:sz w:val="24"/>
          <w:szCs w:val="24"/>
        </w:rPr>
        <w:t>process and involves the analysis of longitudinal data related to fundamental</w:t>
      </w:r>
      <w:r>
        <w:rPr>
          <w:rFonts w:ascii="Times New Roman" w:hAnsi="Times New Roman"/>
          <w:sz w:val="24"/>
          <w:szCs w:val="24"/>
        </w:rPr>
        <w:t xml:space="preserve"> measures of student learning and success, including access, course success, certificate and degree achievement, and transfer, as well as</w:t>
      </w:r>
      <w:r w:rsidRPr="00E22A42">
        <w:rPr>
          <w:rFonts w:ascii="Times New Roman" w:hAnsi="Times New Roman"/>
          <w:sz w:val="24"/>
          <w:szCs w:val="24"/>
        </w:rPr>
        <w:t xml:space="preserve"> the identification and prioritization of the areas needing critical attention. </w:t>
      </w:r>
      <w:r>
        <w:rPr>
          <w:rFonts w:ascii="Times New Roman" w:hAnsi="Times New Roman"/>
          <w:sz w:val="24"/>
          <w:szCs w:val="24"/>
        </w:rPr>
        <w:t xml:space="preserve"> The following flowchart provides an overview of the IE process and illustrates how data are used to develop and assess action plans to achieve the Mission of the College and its institutional priorities.</w:t>
      </w:r>
    </w:p>
    <w:p w14:paraId="13F73986" w14:textId="77777777" w:rsidR="006F0841" w:rsidRPr="003E1E75" w:rsidRDefault="006F0841" w:rsidP="00AE7CBB">
      <w:pPr>
        <w:keepNext/>
        <w:spacing w:line="240" w:lineRule="auto"/>
        <w:jc w:val="center"/>
        <w:rPr>
          <w:rFonts w:ascii="WeblySleek UI Semibold" w:eastAsia="Adobe Gothic Std B" w:hAnsi="WeblySleek UI Semibold" w:cs="Albany AMT"/>
          <w:color w:val="000000"/>
        </w:rPr>
      </w:pPr>
      <w:r w:rsidRPr="003E1E75">
        <w:rPr>
          <w:rFonts w:ascii="WeblySleek UI Semibold" w:eastAsia="Adobe Gothic Std B" w:hAnsi="WeblySleek UI Semibold" w:cs="Albany AMT"/>
          <w:color w:val="000000"/>
        </w:rPr>
        <w:lastRenderedPageBreak/>
        <w:t>Institutional Effectiveness Process</w:t>
      </w:r>
    </w:p>
    <w:p w14:paraId="0E8B65CF" w14:textId="5C084F2E" w:rsidR="006F0841" w:rsidRPr="003E1E75" w:rsidRDefault="006F0841" w:rsidP="00F37F7E">
      <w:pPr>
        <w:spacing w:line="240" w:lineRule="auto"/>
        <w:jc w:val="center"/>
        <w:rPr>
          <w:rFonts w:ascii="WeblySleek UI Semilight" w:eastAsia="Adobe Gothic Std B" w:hAnsi="WeblySleek UI Semilight"/>
          <w:color w:val="000000"/>
        </w:rPr>
      </w:pPr>
      <w:r>
        <w:rPr>
          <w:rFonts w:ascii="WeblySleek UI Semilight" w:eastAsia="Adobe Gothic Std B" w:hAnsi="WeblySleek UI Semilight"/>
          <w:noProof/>
          <w:color w:val="000000"/>
        </w:rPr>
        <mc:AlternateContent>
          <mc:Choice Requires="wps">
            <w:drawing>
              <wp:anchor distT="0" distB="0" distL="114300" distR="114300" simplePos="0" relativeHeight="251683840" behindDoc="0" locked="0" layoutInCell="1" allowOverlap="1" wp14:anchorId="45D28807" wp14:editId="2E3A1185">
                <wp:simplePos x="0" y="0"/>
                <wp:positionH relativeFrom="column">
                  <wp:posOffset>4787265</wp:posOffset>
                </wp:positionH>
                <wp:positionV relativeFrom="paragraph">
                  <wp:posOffset>1196340</wp:posOffset>
                </wp:positionV>
                <wp:extent cx="135172" cy="357809"/>
                <wp:effectExtent l="0" t="38100" r="36830" b="61595"/>
                <wp:wrapNone/>
                <wp:docPr id="9" name="Right Arrow 9"/>
                <wp:cNvGraphicFramePr/>
                <a:graphic xmlns:a="http://schemas.openxmlformats.org/drawingml/2006/main">
                  <a:graphicData uri="http://schemas.microsoft.com/office/word/2010/wordprocessingShape">
                    <wps:wsp>
                      <wps:cNvSpPr/>
                      <wps:spPr>
                        <a:xfrm>
                          <a:off x="0" y="0"/>
                          <a:ext cx="135172" cy="3578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A81D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376.95pt;margin-top:94.2pt;width:10.65pt;height:28.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" adj="10800" fillcolor="#5b9bd5 [3204]" strokecolor="#1f4d78 [1604]" strokeweight="1pt"/>
            </w:pict>
          </mc:Fallback>
        </mc:AlternateContent>
      </w:r>
      <w:r>
        <w:rPr>
          <w:rFonts w:ascii="WeblySleek UI Semilight" w:eastAsia="Adobe Gothic Std B" w:hAnsi="WeblySleek UI Semilight"/>
          <w:noProof/>
          <w:color w:val="000000"/>
        </w:rPr>
        <mc:AlternateContent>
          <mc:Choice Requires="wps">
            <w:drawing>
              <wp:anchor distT="0" distB="0" distL="114300" distR="114300" simplePos="0" relativeHeight="251682816" behindDoc="0" locked="0" layoutInCell="1" allowOverlap="1" wp14:anchorId="4974EFD2" wp14:editId="04BEE01B">
                <wp:simplePos x="0" y="0"/>
                <wp:positionH relativeFrom="column">
                  <wp:posOffset>3570605</wp:posOffset>
                </wp:positionH>
                <wp:positionV relativeFrom="paragraph">
                  <wp:posOffset>1196340</wp:posOffset>
                </wp:positionV>
                <wp:extent cx="135172" cy="357809"/>
                <wp:effectExtent l="0" t="38100" r="36830" b="61595"/>
                <wp:wrapNone/>
                <wp:docPr id="8" name="Right Arrow 8"/>
                <wp:cNvGraphicFramePr/>
                <a:graphic xmlns:a="http://schemas.openxmlformats.org/drawingml/2006/main">
                  <a:graphicData uri="http://schemas.microsoft.com/office/word/2010/wordprocessingShape">
                    <wps:wsp>
                      <wps:cNvSpPr/>
                      <wps:spPr>
                        <a:xfrm>
                          <a:off x="0" y="0"/>
                          <a:ext cx="135172" cy="3578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776656" id="Right Arrow 8" o:spid="_x0000_s1026" type="#_x0000_t13" style="position:absolute;margin-left:281.15pt;margin-top:94.2pt;width:10.65pt;height:28.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" adj="10800" fillcolor="#5b9bd5 [3204]" strokecolor="#1f4d78 [1604]" strokeweight="1pt"/>
            </w:pict>
          </mc:Fallback>
        </mc:AlternateContent>
      </w:r>
      <w:r>
        <w:rPr>
          <w:rFonts w:ascii="WeblySleek UI Semilight" w:eastAsia="Adobe Gothic Std B" w:hAnsi="WeblySleek UI Semilight"/>
          <w:noProof/>
          <w:color w:val="000000"/>
        </w:rPr>
        <mc:AlternateContent>
          <mc:Choice Requires="wps">
            <w:drawing>
              <wp:anchor distT="0" distB="0" distL="114300" distR="114300" simplePos="0" relativeHeight="251681792" behindDoc="0" locked="0" layoutInCell="1" allowOverlap="1" wp14:anchorId="7CD575AA" wp14:editId="29A8158C">
                <wp:simplePos x="0" y="0"/>
                <wp:positionH relativeFrom="column">
                  <wp:posOffset>2354580</wp:posOffset>
                </wp:positionH>
                <wp:positionV relativeFrom="paragraph">
                  <wp:posOffset>1196340</wp:posOffset>
                </wp:positionV>
                <wp:extent cx="135172" cy="357809"/>
                <wp:effectExtent l="0" t="38100" r="36830" b="61595"/>
                <wp:wrapNone/>
                <wp:docPr id="7" name="Right Arrow 7"/>
                <wp:cNvGraphicFramePr/>
                <a:graphic xmlns:a="http://schemas.openxmlformats.org/drawingml/2006/main">
                  <a:graphicData uri="http://schemas.microsoft.com/office/word/2010/wordprocessingShape">
                    <wps:wsp>
                      <wps:cNvSpPr/>
                      <wps:spPr>
                        <a:xfrm>
                          <a:off x="0" y="0"/>
                          <a:ext cx="135172" cy="3578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5A4CD" id="Right Arrow 7" o:spid="_x0000_s1026" type="#_x0000_t13" style="position:absolute;margin-left:185.4pt;margin-top:94.2pt;width:10.65pt;height:28.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" adj="10800" fillcolor="#5b9bd5 [3204]" strokecolor="#1f4d78 [1604]" strokeweight="1pt"/>
            </w:pict>
          </mc:Fallback>
        </mc:AlternateContent>
      </w:r>
      <w:r>
        <w:rPr>
          <w:rFonts w:ascii="WeblySleek UI Semilight" w:eastAsia="Adobe Gothic Std B" w:hAnsi="WeblySleek UI Semilight"/>
          <w:noProof/>
          <w:color w:val="000000"/>
        </w:rPr>
        <mc:AlternateContent>
          <mc:Choice Requires="wps">
            <w:drawing>
              <wp:anchor distT="0" distB="0" distL="114300" distR="114300" simplePos="0" relativeHeight="251680768" behindDoc="0" locked="0" layoutInCell="1" allowOverlap="1" wp14:anchorId="53394A54" wp14:editId="304F5601">
                <wp:simplePos x="0" y="0"/>
                <wp:positionH relativeFrom="column">
                  <wp:posOffset>1113155</wp:posOffset>
                </wp:positionH>
                <wp:positionV relativeFrom="paragraph">
                  <wp:posOffset>1196340</wp:posOffset>
                </wp:positionV>
                <wp:extent cx="135172" cy="357809"/>
                <wp:effectExtent l="0" t="38100" r="36830" b="61595"/>
                <wp:wrapNone/>
                <wp:docPr id="6" name="Right Arrow 6"/>
                <wp:cNvGraphicFramePr/>
                <a:graphic xmlns:a="http://schemas.openxmlformats.org/drawingml/2006/main">
                  <a:graphicData uri="http://schemas.microsoft.com/office/word/2010/wordprocessingShape">
                    <wps:wsp>
                      <wps:cNvSpPr/>
                      <wps:spPr>
                        <a:xfrm>
                          <a:off x="0" y="0"/>
                          <a:ext cx="135172" cy="3578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3EBA5E" id="Right Arrow 6" o:spid="_x0000_s1026" type="#_x0000_t13" style="position:absolute;margin-left:87.65pt;margin-top:94.2pt;width:10.65pt;height:28.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" adj="10800" fillcolor="#5b9bd5 [3204]" strokecolor="#1f4d78 [1604]" strokeweight="1pt"/>
            </w:pict>
          </mc:Fallback>
        </mc:AlternateContent>
      </w:r>
      <w:r w:rsidRPr="003A1CF3">
        <w:rPr>
          <w:rFonts w:ascii="WeblySleek UI Semilight" w:eastAsia="Adobe Gothic Std B" w:hAnsi="WeblySleek UI Semilight"/>
          <w:noProof/>
          <w:color w:val="000000"/>
        </w:rPr>
        <w:drawing>
          <wp:inline distT="0" distB="0" distL="0" distR="0" wp14:anchorId="1E1CE78E" wp14:editId="037CEFE4">
            <wp:extent cx="5959475" cy="2562225"/>
            <wp:effectExtent l="38100" t="0" r="22225" b="0"/>
            <wp:docPr id="2" name="Diagram 9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6A3EBCC" w14:textId="6F866253" w:rsidR="006F0841" w:rsidRDefault="006F0841" w:rsidP="004828DA">
      <w:pPr>
        <w:pStyle w:val="NoSpacing"/>
        <w:rPr>
          <w:rFonts w:ascii="Times New Roman" w:hAnsi="Times New Roman"/>
          <w:sz w:val="24"/>
          <w:szCs w:val="24"/>
        </w:rPr>
      </w:pPr>
      <w:r w:rsidRPr="007F4894">
        <w:rPr>
          <w:rFonts w:ascii="Times New Roman" w:hAnsi="Times New Roman"/>
          <w:sz w:val="24"/>
          <w:szCs w:val="24"/>
        </w:rPr>
        <w:t xml:space="preserve">The </w:t>
      </w:r>
      <w:hyperlink r:id="rId16" w:history="1">
        <w:r w:rsidRPr="007F4894">
          <w:rPr>
            <w:rStyle w:val="Hyperlink"/>
            <w:rFonts w:ascii="Times New Roman" w:hAnsi="Times New Roman"/>
            <w:sz w:val="24"/>
            <w:szCs w:val="24"/>
          </w:rPr>
          <w:t>IE process</w:t>
        </w:r>
      </w:hyperlink>
      <w:r w:rsidRPr="007F4894">
        <w:rPr>
          <w:rStyle w:val="EndnoteReference"/>
          <w:rFonts w:ascii="Times New Roman" w:hAnsi="Times New Roman"/>
          <w:sz w:val="24"/>
          <w:szCs w:val="24"/>
        </w:rPr>
        <w:endnoteReference w:id="4"/>
      </w:r>
      <w:r w:rsidRPr="007F4894">
        <w:rPr>
          <w:rFonts w:ascii="Times New Roman" w:hAnsi="Times New Roman"/>
          <w:sz w:val="24"/>
          <w:szCs w:val="24"/>
        </w:rPr>
        <w:t xml:space="preserve"> drives evidence</w:t>
      </w:r>
      <w:r>
        <w:rPr>
          <w:rFonts w:ascii="Times New Roman" w:hAnsi="Times New Roman"/>
          <w:sz w:val="24"/>
          <w:szCs w:val="24"/>
        </w:rPr>
        <w:t>-</w:t>
      </w:r>
      <w:r w:rsidRPr="00291D2F">
        <w:rPr>
          <w:rFonts w:ascii="Times New Roman" w:hAnsi="Times New Roman"/>
          <w:sz w:val="24"/>
          <w:szCs w:val="24"/>
        </w:rPr>
        <w:t>based</w:t>
      </w:r>
      <w:r>
        <w:rPr>
          <w:rFonts w:ascii="Times New Roman" w:hAnsi="Times New Roman"/>
          <w:sz w:val="24"/>
          <w:szCs w:val="24"/>
        </w:rPr>
        <w:t xml:space="preserve">, college </w:t>
      </w:r>
      <w:r w:rsidRPr="00291D2F">
        <w:rPr>
          <w:rFonts w:ascii="Times New Roman" w:hAnsi="Times New Roman"/>
          <w:sz w:val="24"/>
          <w:szCs w:val="24"/>
        </w:rPr>
        <w:t>wide planning and informs decision-making processes at the department and unit levels</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Each year, a </w:t>
      </w:r>
      <w:hyperlink r:id="rId17" w:history="1">
        <w:r w:rsidRPr="007F4894">
          <w:rPr>
            <w:rStyle w:val="Hyperlink"/>
            <w:rFonts w:ascii="Times New Roman" w:hAnsi="Times New Roman"/>
            <w:sz w:val="24"/>
            <w:szCs w:val="24"/>
          </w:rPr>
          <w:t>report</w:t>
        </w:r>
      </w:hyperlink>
      <w:r w:rsidRPr="007F4894">
        <w:rPr>
          <w:rStyle w:val="EndnoteReference"/>
          <w:rFonts w:ascii="Times New Roman" w:hAnsi="Times New Roman"/>
          <w:sz w:val="24"/>
          <w:szCs w:val="24"/>
        </w:rPr>
        <w:endnoteReference w:id="5"/>
      </w:r>
      <w:r w:rsidRPr="007F4894">
        <w:rPr>
          <w:rFonts w:ascii="Times New Roman" w:hAnsi="Times New Roman"/>
          <w:sz w:val="24"/>
          <w:szCs w:val="24"/>
        </w:rPr>
        <w:t xml:space="preserve"> of t</w:t>
      </w:r>
      <w:r w:rsidRPr="00291D2F">
        <w:rPr>
          <w:rFonts w:ascii="Times New Roman" w:hAnsi="Times New Roman"/>
          <w:sz w:val="24"/>
          <w:szCs w:val="24"/>
        </w:rPr>
        <w:t>he institutional performance and progress on the key metrics measuring effectiveness is disseminated an</w:t>
      </w:r>
      <w:r>
        <w:rPr>
          <w:rFonts w:ascii="Times New Roman" w:hAnsi="Times New Roman"/>
          <w:sz w:val="24"/>
          <w:szCs w:val="24"/>
        </w:rPr>
        <w:t>d discussed by the entire college</w:t>
      </w:r>
      <w:r w:rsidRPr="00291D2F">
        <w:rPr>
          <w:rFonts w:ascii="Times New Roman" w:hAnsi="Times New Roman"/>
          <w:sz w:val="24"/>
          <w:szCs w:val="24"/>
        </w:rPr>
        <w:t xml:space="preserve"> community</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 xml:space="preserve"> The IE process is also based on self-review for institutional improvement.  It is aligned with state and federal mandates whenever possible and is built on the expectation that data will be </w:t>
      </w:r>
      <w:r w:rsidRPr="00F729D3">
        <w:rPr>
          <w:rFonts w:ascii="Times New Roman" w:hAnsi="Times New Roman"/>
          <w:sz w:val="24"/>
          <w:szCs w:val="24"/>
        </w:rPr>
        <w:t>collected and reviewed at multiple levels of practice, including the classroom and department or unit levels</w:t>
      </w:r>
      <w:r>
        <w:rPr>
          <w:rFonts w:ascii="Times New Roman" w:hAnsi="Times New Roman"/>
          <w:sz w:val="24"/>
          <w:szCs w:val="24"/>
        </w:rPr>
        <w:t>.  The outcome of this process is a college wide perspective that informs institutional strategies.  It is an ongoing, dynamic process that responds to the changing needs and priorities of the institution.</w:t>
      </w:r>
    </w:p>
    <w:p w14:paraId="7999C5B3" w14:textId="77777777" w:rsidR="006F0841" w:rsidRDefault="006F0841" w:rsidP="004828DA">
      <w:pPr>
        <w:pStyle w:val="NoSpacing"/>
        <w:rPr>
          <w:rFonts w:ascii="Times New Roman" w:hAnsi="Times New Roman"/>
          <w:sz w:val="24"/>
          <w:szCs w:val="24"/>
        </w:rPr>
      </w:pPr>
    </w:p>
    <w:p w14:paraId="031963CF" w14:textId="5A6D5DF0" w:rsidR="006F0841" w:rsidRPr="00291D2F" w:rsidRDefault="006F0841" w:rsidP="00F37F7E">
      <w:pPr>
        <w:pStyle w:val="NoSpacing"/>
        <w:rPr>
          <w:rFonts w:ascii="Times New Roman" w:hAnsi="Times New Roman"/>
          <w:sz w:val="24"/>
          <w:szCs w:val="24"/>
        </w:rPr>
      </w:pPr>
      <w:r w:rsidRPr="00291D2F">
        <w:rPr>
          <w:rFonts w:ascii="Times New Roman" w:hAnsi="Times New Roman"/>
          <w:sz w:val="24"/>
          <w:szCs w:val="24"/>
        </w:rPr>
        <w:t xml:space="preserve">The </w:t>
      </w:r>
      <w:r>
        <w:rPr>
          <w:rFonts w:ascii="Times New Roman" w:hAnsi="Times New Roman"/>
          <w:sz w:val="24"/>
          <w:szCs w:val="24"/>
        </w:rPr>
        <w:t xml:space="preserve">annual </w:t>
      </w:r>
      <w:r w:rsidRPr="00291D2F">
        <w:rPr>
          <w:rFonts w:ascii="Times New Roman" w:hAnsi="Times New Roman"/>
          <w:sz w:val="24"/>
          <w:szCs w:val="24"/>
        </w:rPr>
        <w:t xml:space="preserve">IE report includes longitudinal data for over 40 indicators or metrics identified by the College as being important in informing institutional effectiveness. </w:t>
      </w:r>
      <w:r>
        <w:rPr>
          <w:rFonts w:ascii="Times New Roman" w:hAnsi="Times New Roman"/>
          <w:sz w:val="24"/>
          <w:szCs w:val="24"/>
        </w:rPr>
        <w:t xml:space="preserve"> </w:t>
      </w:r>
      <w:r w:rsidRPr="00291D2F">
        <w:rPr>
          <w:rFonts w:ascii="Times New Roman" w:hAnsi="Times New Roman"/>
          <w:sz w:val="24"/>
          <w:szCs w:val="24"/>
        </w:rPr>
        <w:t>The data are organized by the C</w:t>
      </w:r>
      <w:r>
        <w:rPr>
          <w:rFonts w:ascii="Times New Roman" w:hAnsi="Times New Roman"/>
          <w:sz w:val="24"/>
          <w:szCs w:val="24"/>
        </w:rPr>
        <w:t xml:space="preserve">ollege’s five Supporting Goals: </w:t>
      </w:r>
      <w:r w:rsidRPr="00291D2F">
        <w:rPr>
          <w:rFonts w:ascii="Times New Roman" w:hAnsi="Times New Roman"/>
          <w:sz w:val="24"/>
          <w:szCs w:val="24"/>
        </w:rPr>
        <w:t>Innovative and Responsive Academic</w:t>
      </w:r>
      <w:r>
        <w:rPr>
          <w:rFonts w:ascii="Times New Roman" w:hAnsi="Times New Roman"/>
          <w:sz w:val="24"/>
          <w:szCs w:val="24"/>
        </w:rPr>
        <w:t xml:space="preserve"> Environment</w:t>
      </w:r>
      <w:r w:rsidRPr="00291D2F">
        <w:rPr>
          <w:rFonts w:ascii="Times New Roman" w:hAnsi="Times New Roman"/>
          <w:sz w:val="24"/>
          <w:szCs w:val="24"/>
        </w:rPr>
        <w:t>, Support</w:t>
      </w:r>
      <w:r>
        <w:rPr>
          <w:rFonts w:ascii="Times New Roman" w:hAnsi="Times New Roman"/>
          <w:sz w:val="24"/>
          <w:szCs w:val="24"/>
        </w:rPr>
        <w:t>ive</w:t>
      </w:r>
      <w:r w:rsidRPr="00291D2F">
        <w:rPr>
          <w:rFonts w:ascii="Times New Roman" w:hAnsi="Times New Roman"/>
          <w:sz w:val="24"/>
          <w:szCs w:val="24"/>
        </w:rPr>
        <w:t xml:space="preserve"> Learning</w:t>
      </w:r>
      <w:r>
        <w:rPr>
          <w:rFonts w:ascii="Times New Roman" w:hAnsi="Times New Roman"/>
          <w:sz w:val="24"/>
          <w:szCs w:val="24"/>
        </w:rPr>
        <w:t xml:space="preserve"> Environment</w:t>
      </w:r>
      <w:r w:rsidRPr="00291D2F">
        <w:rPr>
          <w:rFonts w:ascii="Times New Roman" w:hAnsi="Times New Roman"/>
          <w:sz w:val="24"/>
          <w:szCs w:val="24"/>
        </w:rPr>
        <w:t>, Stable Fiscal</w:t>
      </w:r>
      <w:r>
        <w:rPr>
          <w:rFonts w:ascii="Times New Roman" w:hAnsi="Times New Roman"/>
          <w:sz w:val="24"/>
          <w:szCs w:val="24"/>
        </w:rPr>
        <w:t xml:space="preserve"> Environment</w:t>
      </w:r>
      <w:r w:rsidRPr="00291D2F">
        <w:rPr>
          <w:rFonts w:ascii="Times New Roman" w:hAnsi="Times New Roman"/>
          <w:sz w:val="24"/>
          <w:szCs w:val="24"/>
        </w:rPr>
        <w:t>, Sustainable Physical</w:t>
      </w:r>
      <w:r>
        <w:rPr>
          <w:rFonts w:ascii="Times New Roman" w:hAnsi="Times New Roman"/>
          <w:sz w:val="24"/>
          <w:szCs w:val="24"/>
        </w:rPr>
        <w:t xml:space="preserve"> Environment</w:t>
      </w:r>
      <w:r w:rsidRPr="00291D2F">
        <w:rPr>
          <w:rFonts w:ascii="Times New Roman" w:hAnsi="Times New Roman"/>
          <w:sz w:val="24"/>
          <w:szCs w:val="24"/>
        </w:rPr>
        <w:t>, and Supportive Collegial</w:t>
      </w:r>
      <w:r>
        <w:rPr>
          <w:rFonts w:ascii="Times New Roman" w:hAnsi="Times New Roman"/>
          <w:sz w:val="24"/>
          <w:szCs w:val="24"/>
        </w:rPr>
        <w:t xml:space="preserve"> Environment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The data are disaggregated by student demographic an</w:t>
      </w:r>
      <w:r>
        <w:rPr>
          <w:rFonts w:ascii="Times New Roman" w:hAnsi="Times New Roman"/>
          <w:sz w:val="24"/>
          <w:szCs w:val="24"/>
        </w:rPr>
        <w:t>d other relevant variables, as</w:t>
      </w:r>
      <w:r w:rsidRPr="00291D2F">
        <w:rPr>
          <w:rFonts w:ascii="Times New Roman" w:hAnsi="Times New Roman"/>
          <w:sz w:val="24"/>
          <w:szCs w:val="24"/>
        </w:rPr>
        <w:t xml:space="preserve"> appropriate. </w:t>
      </w:r>
    </w:p>
    <w:p w14:paraId="0016A736" w14:textId="77777777" w:rsidR="006F0841" w:rsidRPr="00291D2F" w:rsidRDefault="006F0841" w:rsidP="00F37F7E">
      <w:pPr>
        <w:pStyle w:val="NoSpacing"/>
        <w:rPr>
          <w:rFonts w:ascii="Times New Roman" w:hAnsi="Times New Roman"/>
          <w:sz w:val="24"/>
          <w:szCs w:val="24"/>
        </w:rPr>
      </w:pPr>
    </w:p>
    <w:p w14:paraId="5A839F8C" w14:textId="1CE0ED4F" w:rsidR="006F0841" w:rsidRDefault="006F0841" w:rsidP="00C261CD">
      <w:pPr>
        <w:pStyle w:val="NoSpacing"/>
        <w:rPr>
          <w:rFonts w:ascii="Times New Roman" w:hAnsi="Times New Roman"/>
          <w:sz w:val="24"/>
          <w:szCs w:val="24"/>
        </w:rPr>
      </w:pPr>
      <w:r w:rsidRPr="00291D2F">
        <w:rPr>
          <w:rFonts w:ascii="Times New Roman" w:hAnsi="Times New Roman"/>
          <w:sz w:val="24"/>
          <w:szCs w:val="24"/>
        </w:rPr>
        <w:t xml:space="preserve">Beginning in 2012-2013, a </w:t>
      </w:r>
      <w:hyperlink r:id="rId18" w:history="1">
        <w:r w:rsidRPr="00131767">
          <w:rPr>
            <w:rStyle w:val="Hyperlink"/>
            <w:rFonts w:ascii="Times New Roman" w:hAnsi="Times New Roman"/>
            <w:sz w:val="24"/>
            <w:szCs w:val="24"/>
          </w:rPr>
          <w:t>Dashboard</w:t>
        </w:r>
      </w:hyperlink>
      <w:r w:rsidRPr="00291D2F">
        <w:rPr>
          <w:rStyle w:val="EndnoteReference"/>
          <w:rFonts w:ascii="Times New Roman" w:hAnsi="Times New Roman"/>
          <w:sz w:val="24"/>
          <w:szCs w:val="24"/>
        </w:rPr>
        <w:endnoteReference w:id="6"/>
      </w:r>
      <w:r w:rsidRPr="00291D2F">
        <w:rPr>
          <w:rFonts w:ascii="Times New Roman" w:hAnsi="Times New Roman"/>
          <w:sz w:val="24"/>
          <w:szCs w:val="24"/>
        </w:rPr>
        <w:t xml:space="preserve"> was created to help the College visually monitor performance on the K</w:t>
      </w:r>
      <w:r>
        <w:rPr>
          <w:rFonts w:ascii="Times New Roman" w:hAnsi="Times New Roman"/>
          <w:sz w:val="24"/>
          <w:szCs w:val="24"/>
        </w:rPr>
        <w:t xml:space="preserve">ey Indicators of Institutional Effectiveness.  </w:t>
      </w:r>
      <w:r w:rsidRPr="00291D2F">
        <w:rPr>
          <w:rFonts w:ascii="Times New Roman" w:hAnsi="Times New Roman"/>
          <w:sz w:val="24"/>
          <w:szCs w:val="24"/>
        </w:rPr>
        <w:t>As of 2014-20</w:t>
      </w:r>
      <w:r>
        <w:rPr>
          <w:rFonts w:ascii="Times New Roman" w:hAnsi="Times New Roman"/>
          <w:sz w:val="24"/>
          <w:szCs w:val="24"/>
        </w:rPr>
        <w:t xml:space="preserve">15, seven dashboards, when viewed together, </w:t>
      </w:r>
      <w:r w:rsidRPr="00291D2F">
        <w:rPr>
          <w:rFonts w:ascii="Times New Roman" w:hAnsi="Times New Roman"/>
          <w:sz w:val="24"/>
          <w:szCs w:val="24"/>
        </w:rPr>
        <w:t>provide a balanced view</w:t>
      </w:r>
      <w:r>
        <w:rPr>
          <w:rFonts w:ascii="Times New Roman" w:hAnsi="Times New Roman"/>
          <w:sz w:val="24"/>
          <w:szCs w:val="24"/>
        </w:rPr>
        <w:t xml:space="preserve"> of institutional effectiveness:</w:t>
      </w:r>
    </w:p>
    <w:p w14:paraId="0637AC09" w14:textId="77777777" w:rsidR="006F0841" w:rsidRPr="002C62C4" w:rsidRDefault="006F0841" w:rsidP="002C62C4">
      <w:pPr>
        <w:pStyle w:val="NoSpacing"/>
        <w:numPr>
          <w:ilvl w:val="0"/>
          <w:numId w:val="36"/>
        </w:numPr>
        <w:rPr>
          <w:rFonts w:ascii="Times New Roman" w:hAnsi="Times New Roman"/>
          <w:sz w:val="24"/>
          <w:szCs w:val="24"/>
        </w:rPr>
      </w:pPr>
      <w:r>
        <w:rPr>
          <w:rFonts w:ascii="Times New Roman" w:hAnsi="Times New Roman"/>
          <w:sz w:val="24"/>
          <w:szCs w:val="24"/>
        </w:rPr>
        <w:t>Innovative and Responsive Academic Environment (Supporting Goal 1)</w:t>
      </w:r>
    </w:p>
    <w:p w14:paraId="20CF83F4" w14:textId="5F46F893" w:rsidR="006F0841" w:rsidRDefault="006F0841" w:rsidP="002C62C4">
      <w:pPr>
        <w:pStyle w:val="NoSpacing"/>
        <w:numPr>
          <w:ilvl w:val="0"/>
          <w:numId w:val="36"/>
        </w:numPr>
        <w:rPr>
          <w:rFonts w:ascii="Times New Roman" w:hAnsi="Times New Roman"/>
          <w:sz w:val="24"/>
          <w:szCs w:val="24"/>
        </w:rPr>
      </w:pPr>
      <w:r>
        <w:rPr>
          <w:rFonts w:ascii="Times New Roman" w:hAnsi="Times New Roman"/>
          <w:sz w:val="24"/>
          <w:szCs w:val="24"/>
        </w:rPr>
        <w:t>Supportive Learning Environment (Supporting Goal 2)</w:t>
      </w:r>
    </w:p>
    <w:p w14:paraId="5405E156" w14:textId="77777777" w:rsidR="006F0841" w:rsidRDefault="006F0841" w:rsidP="002C62C4">
      <w:pPr>
        <w:pStyle w:val="NoSpacing"/>
        <w:numPr>
          <w:ilvl w:val="0"/>
          <w:numId w:val="36"/>
        </w:numPr>
        <w:rPr>
          <w:rFonts w:ascii="Times New Roman" w:hAnsi="Times New Roman"/>
          <w:sz w:val="24"/>
          <w:szCs w:val="24"/>
        </w:rPr>
      </w:pPr>
      <w:r>
        <w:rPr>
          <w:rFonts w:ascii="Times New Roman" w:hAnsi="Times New Roman"/>
          <w:sz w:val="24"/>
          <w:szCs w:val="24"/>
        </w:rPr>
        <w:t>Stable Fiscal Environment (Supporting Goal 3)</w:t>
      </w:r>
    </w:p>
    <w:p w14:paraId="00A274D7" w14:textId="77777777" w:rsidR="006F0841" w:rsidRDefault="006F0841" w:rsidP="002C62C4">
      <w:pPr>
        <w:pStyle w:val="NoSpacing"/>
        <w:numPr>
          <w:ilvl w:val="0"/>
          <w:numId w:val="36"/>
        </w:numPr>
        <w:rPr>
          <w:rFonts w:ascii="Times New Roman" w:hAnsi="Times New Roman"/>
          <w:sz w:val="24"/>
          <w:szCs w:val="24"/>
        </w:rPr>
      </w:pPr>
      <w:r>
        <w:rPr>
          <w:rFonts w:ascii="Times New Roman" w:hAnsi="Times New Roman"/>
          <w:sz w:val="24"/>
          <w:szCs w:val="24"/>
        </w:rPr>
        <w:t>Sustainable Physical Plant (Supporting Goal 4)</w:t>
      </w:r>
    </w:p>
    <w:p w14:paraId="7369125A" w14:textId="77777777" w:rsidR="006F0841" w:rsidRDefault="006F0841" w:rsidP="002C62C4">
      <w:pPr>
        <w:pStyle w:val="NoSpacing"/>
        <w:numPr>
          <w:ilvl w:val="0"/>
          <w:numId w:val="36"/>
        </w:numPr>
        <w:rPr>
          <w:rFonts w:ascii="Times New Roman" w:hAnsi="Times New Roman"/>
          <w:sz w:val="24"/>
          <w:szCs w:val="24"/>
        </w:rPr>
      </w:pPr>
      <w:r>
        <w:rPr>
          <w:rFonts w:ascii="Times New Roman" w:hAnsi="Times New Roman"/>
          <w:sz w:val="24"/>
          <w:szCs w:val="24"/>
        </w:rPr>
        <w:t>Supportive Collegial Environment (Supporting Goal 5)</w:t>
      </w:r>
    </w:p>
    <w:p w14:paraId="20F1F405" w14:textId="77777777" w:rsidR="006F0841" w:rsidRDefault="006F0841" w:rsidP="002C62C4">
      <w:pPr>
        <w:pStyle w:val="NoSpacing"/>
        <w:numPr>
          <w:ilvl w:val="0"/>
          <w:numId w:val="36"/>
        </w:numPr>
        <w:rPr>
          <w:rFonts w:ascii="Times New Roman" w:hAnsi="Times New Roman"/>
          <w:sz w:val="24"/>
          <w:szCs w:val="24"/>
        </w:rPr>
      </w:pPr>
      <w:r>
        <w:rPr>
          <w:rFonts w:ascii="Times New Roman" w:hAnsi="Times New Roman"/>
          <w:sz w:val="24"/>
          <w:szCs w:val="24"/>
        </w:rPr>
        <w:t>Institutional Priorities</w:t>
      </w:r>
    </w:p>
    <w:p w14:paraId="7D2B236D" w14:textId="77777777" w:rsidR="006F0841" w:rsidRPr="002C62C4" w:rsidRDefault="006F0841" w:rsidP="002C62C4">
      <w:pPr>
        <w:pStyle w:val="NoSpacing"/>
        <w:numPr>
          <w:ilvl w:val="0"/>
          <w:numId w:val="36"/>
        </w:numPr>
        <w:rPr>
          <w:rFonts w:ascii="Times New Roman" w:hAnsi="Times New Roman"/>
          <w:sz w:val="24"/>
          <w:szCs w:val="24"/>
        </w:rPr>
      </w:pPr>
      <w:r>
        <w:rPr>
          <w:rFonts w:ascii="Times New Roman" w:hAnsi="Times New Roman"/>
          <w:sz w:val="24"/>
          <w:szCs w:val="24"/>
        </w:rPr>
        <w:t>Student Equity</w:t>
      </w:r>
    </w:p>
    <w:p w14:paraId="7AFB14F7" w14:textId="77777777" w:rsidR="006F0841" w:rsidRDefault="006F0841" w:rsidP="00E233DF">
      <w:pPr>
        <w:pStyle w:val="NoSpacing"/>
        <w:rPr>
          <w:rFonts w:ascii="Times New Roman" w:hAnsi="Times New Roman"/>
          <w:sz w:val="24"/>
          <w:szCs w:val="24"/>
        </w:rPr>
      </w:pPr>
    </w:p>
    <w:p w14:paraId="6F8CA993" w14:textId="3226FAB0" w:rsidR="006F0841" w:rsidRPr="00395768" w:rsidRDefault="006F0841" w:rsidP="001A19BB">
      <w:pPr>
        <w:pStyle w:val="Heading2"/>
        <w:spacing w:before="0" w:line="240" w:lineRule="auto"/>
        <w:rPr>
          <w:rFonts w:ascii="Times New Roman" w:hAnsi="Times New Roman"/>
          <w:color w:val="auto"/>
          <w:sz w:val="24"/>
          <w:szCs w:val="24"/>
        </w:rPr>
      </w:pPr>
      <w:r>
        <w:rPr>
          <w:rFonts w:ascii="Times New Roman" w:hAnsi="Times New Roman"/>
          <w:color w:val="auto"/>
          <w:sz w:val="24"/>
          <w:szCs w:val="24"/>
        </w:rPr>
        <w:lastRenderedPageBreak/>
        <w:t xml:space="preserve">Improvement 2: </w:t>
      </w:r>
      <w:r w:rsidRPr="00395768">
        <w:rPr>
          <w:rFonts w:ascii="Times New Roman" w:hAnsi="Times New Roman"/>
          <w:color w:val="auto"/>
          <w:sz w:val="24"/>
          <w:szCs w:val="24"/>
        </w:rPr>
        <w:t>Program Review Process</w:t>
      </w:r>
    </w:p>
    <w:p w14:paraId="4F6CB585" w14:textId="77777777" w:rsidR="006F0841" w:rsidRDefault="006F0841" w:rsidP="001A19BB">
      <w:pPr>
        <w:pStyle w:val="NoSpacing"/>
        <w:keepNext/>
        <w:rPr>
          <w:rFonts w:ascii="Times New Roman" w:hAnsi="Times New Roman"/>
          <w:sz w:val="24"/>
          <w:szCs w:val="24"/>
        </w:rPr>
      </w:pPr>
    </w:p>
    <w:p w14:paraId="679DC679" w14:textId="1CCF8C6C" w:rsidR="006F0841" w:rsidRPr="00291D2F" w:rsidRDefault="006F0841" w:rsidP="00D51522">
      <w:pPr>
        <w:pStyle w:val="NoSpacing"/>
        <w:spacing w:after="120"/>
        <w:rPr>
          <w:rFonts w:ascii="Times New Roman" w:hAnsi="Times New Roman"/>
          <w:sz w:val="24"/>
          <w:szCs w:val="24"/>
        </w:rPr>
      </w:pPr>
      <w:r w:rsidRPr="00291D2F">
        <w:rPr>
          <w:rFonts w:ascii="Times New Roman" w:hAnsi="Times New Roman"/>
          <w:sz w:val="24"/>
          <w:szCs w:val="24"/>
        </w:rPr>
        <w:t xml:space="preserve">The </w:t>
      </w:r>
      <w:r>
        <w:rPr>
          <w:rFonts w:ascii="Times New Roman" w:hAnsi="Times New Roman"/>
          <w:sz w:val="24"/>
          <w:szCs w:val="24"/>
        </w:rPr>
        <w:t xml:space="preserve">Academic Senate Joint </w:t>
      </w:r>
      <w:r w:rsidRPr="00291D2F">
        <w:rPr>
          <w:rFonts w:ascii="Times New Roman" w:hAnsi="Times New Roman"/>
          <w:sz w:val="24"/>
          <w:szCs w:val="24"/>
        </w:rPr>
        <w:t xml:space="preserve">Program Review Committee engages in a self-reflective review of its process at the end of each academic year. </w:t>
      </w:r>
      <w:r>
        <w:rPr>
          <w:rFonts w:ascii="Times New Roman" w:hAnsi="Times New Roman"/>
          <w:sz w:val="24"/>
          <w:szCs w:val="24"/>
        </w:rPr>
        <w:t xml:space="preserve"> </w:t>
      </w:r>
      <w:r w:rsidRPr="00291D2F">
        <w:rPr>
          <w:rFonts w:ascii="Times New Roman" w:hAnsi="Times New Roman"/>
          <w:sz w:val="24"/>
          <w:szCs w:val="24"/>
        </w:rPr>
        <w:t xml:space="preserve">The committee’s self-reflective review has resulted in improvements to the program review process, including the enhancement of the program review guideline document, implementation of the annual program review update, and the move from a paper-based to </w:t>
      </w:r>
      <w:r>
        <w:rPr>
          <w:rFonts w:ascii="Times New Roman" w:hAnsi="Times New Roman"/>
          <w:sz w:val="24"/>
          <w:szCs w:val="24"/>
        </w:rPr>
        <w:t xml:space="preserve">a </w:t>
      </w:r>
      <w:r w:rsidRPr="00291D2F">
        <w:rPr>
          <w:rFonts w:ascii="Times New Roman" w:hAnsi="Times New Roman"/>
          <w:sz w:val="24"/>
          <w:szCs w:val="24"/>
        </w:rPr>
        <w:t xml:space="preserve">web-based system. </w:t>
      </w:r>
      <w:r>
        <w:rPr>
          <w:rFonts w:ascii="Times New Roman" w:hAnsi="Times New Roman"/>
          <w:sz w:val="24"/>
          <w:szCs w:val="24"/>
        </w:rPr>
        <w:t xml:space="preserve"> </w:t>
      </w:r>
    </w:p>
    <w:p w14:paraId="1FCB3CA0" w14:textId="3F1FA39C" w:rsidR="006F0841" w:rsidRPr="00291D2F" w:rsidRDefault="006F0841" w:rsidP="00D51522">
      <w:pPr>
        <w:pStyle w:val="NoSpacing"/>
        <w:spacing w:before="120" w:after="120"/>
        <w:rPr>
          <w:rFonts w:ascii="Times New Roman" w:hAnsi="Times New Roman"/>
          <w:sz w:val="24"/>
          <w:szCs w:val="24"/>
        </w:rPr>
      </w:pPr>
      <w:r w:rsidRPr="00291D2F">
        <w:rPr>
          <w:rFonts w:ascii="Times New Roman" w:hAnsi="Times New Roman"/>
          <w:sz w:val="24"/>
          <w:szCs w:val="24"/>
        </w:rPr>
        <w:t xml:space="preserve">The </w:t>
      </w:r>
      <w:r w:rsidR="00FD063F">
        <w:rPr>
          <w:rFonts w:ascii="Times New Roman" w:hAnsi="Times New Roman"/>
          <w:sz w:val="24"/>
          <w:szCs w:val="24"/>
        </w:rPr>
        <w:t xml:space="preserve">College’s </w:t>
      </w:r>
      <w:r w:rsidRPr="00291D2F">
        <w:rPr>
          <w:rFonts w:ascii="Times New Roman" w:hAnsi="Times New Roman"/>
          <w:sz w:val="24"/>
          <w:szCs w:val="24"/>
        </w:rPr>
        <w:t>program review process involves a comprehensive review of all</w:t>
      </w:r>
      <w:r>
        <w:rPr>
          <w:rFonts w:ascii="Times New Roman" w:hAnsi="Times New Roman"/>
          <w:sz w:val="24"/>
          <w:szCs w:val="24"/>
        </w:rPr>
        <w:t xml:space="preserve"> </w:t>
      </w:r>
      <w:r w:rsidRPr="00291D2F">
        <w:rPr>
          <w:rFonts w:ascii="Times New Roman" w:hAnsi="Times New Roman"/>
          <w:sz w:val="24"/>
          <w:szCs w:val="24"/>
        </w:rPr>
        <w:t xml:space="preserve">administrative departments </w:t>
      </w:r>
      <w:r>
        <w:rPr>
          <w:rFonts w:ascii="Times New Roman" w:hAnsi="Times New Roman"/>
          <w:sz w:val="24"/>
          <w:szCs w:val="24"/>
        </w:rPr>
        <w:t xml:space="preserve">and </w:t>
      </w:r>
      <w:r w:rsidRPr="00291D2F">
        <w:rPr>
          <w:rFonts w:ascii="Times New Roman" w:hAnsi="Times New Roman"/>
          <w:sz w:val="24"/>
          <w:szCs w:val="24"/>
        </w:rPr>
        <w:t>instructional, student</w:t>
      </w:r>
      <w:r>
        <w:rPr>
          <w:rFonts w:ascii="Times New Roman" w:hAnsi="Times New Roman"/>
          <w:sz w:val="24"/>
          <w:szCs w:val="24"/>
        </w:rPr>
        <w:t>,</w:t>
      </w:r>
      <w:r w:rsidRPr="00291D2F">
        <w:rPr>
          <w:rFonts w:ascii="Times New Roman" w:hAnsi="Times New Roman"/>
          <w:sz w:val="24"/>
          <w:szCs w:val="24"/>
        </w:rPr>
        <w:t xml:space="preserve"> and learning support service</w:t>
      </w:r>
      <w:r>
        <w:rPr>
          <w:rFonts w:ascii="Times New Roman" w:hAnsi="Times New Roman"/>
          <w:sz w:val="24"/>
          <w:szCs w:val="24"/>
        </w:rPr>
        <w:t>s</w:t>
      </w:r>
      <w:r w:rsidRPr="00291D2F">
        <w:rPr>
          <w:rFonts w:ascii="Times New Roman" w:hAnsi="Times New Roman"/>
          <w:sz w:val="24"/>
          <w:szCs w:val="24"/>
        </w:rPr>
        <w:t xml:space="preserve"> on a </w:t>
      </w:r>
      <w:hyperlink r:id="rId19" w:history="1">
        <w:r w:rsidRPr="004F7F03">
          <w:rPr>
            <w:rStyle w:val="Hyperlink"/>
            <w:rFonts w:ascii="Times New Roman" w:hAnsi="Times New Roman"/>
            <w:sz w:val="24"/>
            <w:szCs w:val="24"/>
          </w:rPr>
          <w:t>six-year cycle</w:t>
        </w:r>
      </w:hyperlink>
      <w:r>
        <w:rPr>
          <w:rFonts w:ascii="Times New Roman" w:hAnsi="Times New Roman"/>
          <w:sz w:val="24"/>
          <w:szCs w:val="24"/>
        </w:rPr>
        <w:t>.</w:t>
      </w:r>
      <w:r w:rsidRPr="00291D2F">
        <w:rPr>
          <w:rStyle w:val="EndnoteReference"/>
          <w:rFonts w:ascii="Times New Roman" w:hAnsi="Times New Roman"/>
          <w:sz w:val="24"/>
          <w:szCs w:val="24"/>
        </w:rPr>
        <w:endnoteReference w:id="7"/>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Each department undergoing </w:t>
      </w:r>
      <w:r>
        <w:rPr>
          <w:rFonts w:ascii="Times New Roman" w:hAnsi="Times New Roman"/>
          <w:sz w:val="24"/>
          <w:szCs w:val="24"/>
        </w:rPr>
        <w:t xml:space="preserve">the six-year program review prepares and submits a written report and then </w:t>
      </w:r>
      <w:r w:rsidRPr="00291D2F">
        <w:rPr>
          <w:rFonts w:ascii="Times New Roman" w:hAnsi="Times New Roman"/>
          <w:sz w:val="24"/>
          <w:szCs w:val="24"/>
        </w:rPr>
        <w:t xml:space="preserve">meets with the Program Review Committee, </w:t>
      </w:r>
      <w:r w:rsidR="00FD063F">
        <w:rPr>
          <w:rFonts w:ascii="Times New Roman" w:hAnsi="Times New Roman"/>
          <w:sz w:val="24"/>
          <w:szCs w:val="24"/>
        </w:rPr>
        <w:t xml:space="preserve">which is </w:t>
      </w:r>
      <w:r w:rsidRPr="00291D2F">
        <w:rPr>
          <w:rFonts w:ascii="Times New Roman" w:hAnsi="Times New Roman"/>
          <w:sz w:val="24"/>
          <w:szCs w:val="24"/>
        </w:rPr>
        <w:t xml:space="preserve">made up of faculty, administrators, and other interested parties, to answer clarifying questions </w:t>
      </w:r>
      <w:r>
        <w:rPr>
          <w:rFonts w:ascii="Times New Roman" w:hAnsi="Times New Roman"/>
          <w:sz w:val="24"/>
          <w:szCs w:val="24"/>
        </w:rPr>
        <w:t xml:space="preserve">that </w:t>
      </w:r>
      <w:r w:rsidRPr="00291D2F">
        <w:rPr>
          <w:rFonts w:ascii="Times New Roman" w:hAnsi="Times New Roman"/>
          <w:sz w:val="24"/>
          <w:szCs w:val="24"/>
        </w:rPr>
        <w:t>the committee members may have</w:t>
      </w:r>
      <w:r>
        <w:rPr>
          <w:rFonts w:ascii="Times New Roman" w:hAnsi="Times New Roman"/>
          <w:sz w:val="24"/>
          <w:szCs w:val="24"/>
        </w:rPr>
        <w:t xml:space="preserve"> regarding the report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Subsequently, for each reviewed program, the committee</w:t>
      </w:r>
      <w:r>
        <w:rPr>
          <w:rFonts w:ascii="Times New Roman" w:hAnsi="Times New Roman"/>
          <w:sz w:val="24"/>
          <w:szCs w:val="24"/>
        </w:rPr>
        <w:t xml:space="preserve"> prepares an </w:t>
      </w:r>
      <w:hyperlink r:id="rId20" w:history="1">
        <w:r w:rsidRPr="004F7F03">
          <w:rPr>
            <w:rStyle w:val="Hyperlink"/>
            <w:rFonts w:ascii="Times New Roman" w:hAnsi="Times New Roman"/>
            <w:sz w:val="24"/>
            <w:szCs w:val="24"/>
          </w:rPr>
          <w:t>executive summary</w:t>
        </w:r>
      </w:hyperlink>
      <w:r w:rsidRPr="00291D2F">
        <w:rPr>
          <w:rStyle w:val="EndnoteReference"/>
          <w:rFonts w:ascii="Times New Roman" w:hAnsi="Times New Roman"/>
          <w:sz w:val="24"/>
          <w:szCs w:val="24"/>
        </w:rPr>
        <w:endnoteReference w:id="8"/>
      </w:r>
      <w:r w:rsidRPr="00291D2F">
        <w:rPr>
          <w:rFonts w:ascii="Times New Roman" w:hAnsi="Times New Roman"/>
          <w:sz w:val="24"/>
          <w:szCs w:val="24"/>
        </w:rPr>
        <w:t xml:space="preserve"> that includes commendations for outstanding practices or improvements made since the last review, recommendations by the committee for program improvement, and recommendations for institutional support that is needed by the program</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Program review self</w:t>
      </w:r>
      <w:r>
        <w:rPr>
          <w:rFonts w:ascii="Times New Roman" w:hAnsi="Times New Roman"/>
          <w:sz w:val="24"/>
          <w:szCs w:val="24"/>
        </w:rPr>
        <w:t>-</w:t>
      </w:r>
      <w:r w:rsidRPr="00291D2F">
        <w:rPr>
          <w:rFonts w:ascii="Times New Roman" w:hAnsi="Times New Roman"/>
          <w:sz w:val="24"/>
          <w:szCs w:val="24"/>
        </w:rPr>
        <w:t>evaluation reports are then summarized</w:t>
      </w:r>
      <w:r>
        <w:rPr>
          <w:rFonts w:ascii="Times New Roman" w:hAnsi="Times New Roman"/>
          <w:sz w:val="24"/>
          <w:szCs w:val="24"/>
        </w:rPr>
        <w:t>,</w:t>
      </w:r>
      <w:r w:rsidRPr="00291D2F">
        <w:rPr>
          <w:rFonts w:ascii="Times New Roman" w:hAnsi="Times New Roman"/>
          <w:sz w:val="24"/>
          <w:szCs w:val="24"/>
        </w:rPr>
        <w:t xml:space="preserve"> and overarching trends and recommendations are identified in an annual committee </w:t>
      </w:r>
      <w:hyperlink r:id="rId21" w:history="1">
        <w:r w:rsidRPr="00B601DE">
          <w:rPr>
            <w:rStyle w:val="Hyperlink"/>
            <w:rFonts w:ascii="Times New Roman" w:hAnsi="Times New Roman"/>
            <w:sz w:val="24"/>
            <w:szCs w:val="24"/>
          </w:rPr>
          <w:t>report</w:t>
        </w:r>
      </w:hyperlink>
      <w:r w:rsidRPr="00291D2F">
        <w:rPr>
          <w:rStyle w:val="EndnoteReference"/>
          <w:rFonts w:ascii="Times New Roman" w:hAnsi="Times New Roman"/>
          <w:sz w:val="24"/>
          <w:szCs w:val="24"/>
        </w:rPr>
        <w:endnoteReference w:id="9"/>
      </w:r>
      <w:r w:rsidRPr="00291D2F">
        <w:rPr>
          <w:rFonts w:ascii="Times New Roman" w:hAnsi="Times New Roman"/>
          <w:sz w:val="24"/>
          <w:szCs w:val="24"/>
        </w:rPr>
        <w:t xml:space="preserve"> that is used to inform the College’s master planning process</w:t>
      </w:r>
      <w:r>
        <w:rPr>
          <w:rFonts w:ascii="Times New Roman" w:hAnsi="Times New Roman"/>
          <w:sz w:val="24"/>
          <w:szCs w:val="24"/>
        </w:rPr>
        <w:t xml:space="preserve"> as described in detail later in this standard.</w:t>
      </w:r>
    </w:p>
    <w:p w14:paraId="74ECB568" w14:textId="5DEB9917" w:rsidR="006F0841" w:rsidRDefault="006F0841" w:rsidP="00D51522">
      <w:pPr>
        <w:pStyle w:val="NoSpacing"/>
        <w:spacing w:before="120" w:after="120"/>
        <w:rPr>
          <w:rFonts w:ascii="Times New Roman" w:hAnsi="Times New Roman"/>
          <w:sz w:val="24"/>
          <w:szCs w:val="24"/>
        </w:rPr>
      </w:pPr>
      <w:r>
        <w:rPr>
          <w:rFonts w:ascii="Times New Roman" w:hAnsi="Times New Roman"/>
          <w:sz w:val="24"/>
          <w:szCs w:val="24"/>
        </w:rPr>
        <w:t xml:space="preserve">Another significant enhancement to the process is the addition of an annual program review update for all programs, which is designed to inform </w:t>
      </w:r>
      <w:r w:rsidRPr="00291D2F">
        <w:rPr>
          <w:rFonts w:ascii="Times New Roman" w:hAnsi="Times New Roman"/>
          <w:sz w:val="24"/>
          <w:szCs w:val="24"/>
        </w:rPr>
        <w:t>unit-level planning</w:t>
      </w:r>
      <w:r>
        <w:rPr>
          <w:rFonts w:ascii="Times New Roman" w:hAnsi="Times New Roman"/>
          <w:sz w:val="24"/>
          <w:szCs w:val="24"/>
        </w:rPr>
        <w:t xml:space="preserve"> and align program/department planning</w:t>
      </w:r>
      <w:r w:rsidRPr="00291D2F">
        <w:rPr>
          <w:rFonts w:ascii="Times New Roman" w:hAnsi="Times New Roman"/>
          <w:sz w:val="24"/>
          <w:szCs w:val="24"/>
        </w:rPr>
        <w:t xml:space="preserve"> with institutional planning</w:t>
      </w:r>
      <w:r w:rsidR="00FD063F">
        <w:rPr>
          <w:rFonts w:ascii="Times New Roman" w:hAnsi="Times New Roman"/>
          <w:sz w:val="24"/>
          <w:szCs w:val="24"/>
        </w:rPr>
        <w:t xml:space="preserve">. </w:t>
      </w:r>
      <w:r>
        <w:rPr>
          <w:rFonts w:ascii="Times New Roman" w:hAnsi="Times New Roman"/>
          <w:sz w:val="24"/>
          <w:szCs w:val="24"/>
        </w:rPr>
        <w:t xml:space="preserve">Annual program review updates are now required of </w:t>
      </w:r>
      <w:r w:rsidRPr="00291D2F">
        <w:rPr>
          <w:rFonts w:ascii="Times New Roman" w:hAnsi="Times New Roman"/>
          <w:sz w:val="24"/>
          <w:szCs w:val="24"/>
        </w:rPr>
        <w:t xml:space="preserve">all departments. </w:t>
      </w:r>
      <w:r>
        <w:rPr>
          <w:rFonts w:ascii="Times New Roman" w:hAnsi="Times New Roman"/>
          <w:sz w:val="24"/>
          <w:szCs w:val="24"/>
        </w:rPr>
        <w:t xml:space="preserve"> </w:t>
      </w:r>
      <w:r w:rsidRPr="00291D2F">
        <w:rPr>
          <w:rFonts w:ascii="Times New Roman" w:hAnsi="Times New Roman"/>
          <w:sz w:val="24"/>
          <w:szCs w:val="24"/>
        </w:rPr>
        <w:t xml:space="preserve">The annual program review process essentially functions as a </w:t>
      </w:r>
      <w:hyperlink r:id="rId22" w:history="1">
        <w:r w:rsidRPr="0085367D">
          <w:rPr>
            <w:rStyle w:val="Hyperlink"/>
            <w:rFonts w:ascii="Times New Roman" w:hAnsi="Times New Roman"/>
            <w:sz w:val="24"/>
            <w:szCs w:val="24"/>
          </w:rPr>
          <w:t>yearly update</w:t>
        </w:r>
      </w:hyperlink>
      <w:r w:rsidRPr="00291D2F">
        <w:rPr>
          <w:rStyle w:val="EndnoteReference"/>
          <w:rFonts w:ascii="Times New Roman" w:hAnsi="Times New Roman"/>
          <w:sz w:val="24"/>
          <w:szCs w:val="24"/>
        </w:rPr>
        <w:endnoteReference w:id="10"/>
      </w:r>
      <w:r w:rsidRPr="00291D2F">
        <w:rPr>
          <w:rFonts w:ascii="Times New Roman" w:hAnsi="Times New Roman"/>
          <w:sz w:val="24"/>
          <w:szCs w:val="24"/>
        </w:rPr>
        <w:t xml:space="preserve"> to the six-year program review</w:t>
      </w:r>
      <w:r>
        <w:rPr>
          <w:rFonts w:ascii="Times New Roman" w:hAnsi="Times New Roman"/>
          <w:sz w:val="24"/>
          <w:szCs w:val="24"/>
        </w:rPr>
        <w:t xml:space="preserve">.  </w:t>
      </w:r>
    </w:p>
    <w:p w14:paraId="34219FA5" w14:textId="37F84364" w:rsidR="006F0841" w:rsidRPr="00291D2F" w:rsidRDefault="006F0841" w:rsidP="00D51522">
      <w:pPr>
        <w:pStyle w:val="NoSpacing"/>
        <w:spacing w:before="120" w:after="120"/>
        <w:rPr>
          <w:rFonts w:ascii="Times New Roman" w:hAnsi="Times New Roman"/>
          <w:sz w:val="24"/>
          <w:szCs w:val="24"/>
        </w:rPr>
      </w:pPr>
      <w:r>
        <w:rPr>
          <w:rFonts w:ascii="Times New Roman" w:hAnsi="Times New Roman"/>
          <w:sz w:val="24"/>
          <w:szCs w:val="24"/>
        </w:rPr>
        <w:t>Through the program review process,</w:t>
      </w:r>
      <w:r w:rsidRPr="00291D2F">
        <w:rPr>
          <w:rFonts w:ascii="Times New Roman" w:hAnsi="Times New Roman"/>
          <w:sz w:val="24"/>
          <w:szCs w:val="24"/>
        </w:rPr>
        <w:t xml:space="preserve"> </w:t>
      </w:r>
      <w:r>
        <w:rPr>
          <w:rFonts w:ascii="Times New Roman" w:hAnsi="Times New Roman"/>
          <w:sz w:val="24"/>
          <w:szCs w:val="24"/>
        </w:rPr>
        <w:t>each department records its progress toward</w:t>
      </w:r>
      <w:r w:rsidRPr="00291D2F">
        <w:rPr>
          <w:rFonts w:ascii="Times New Roman" w:hAnsi="Times New Roman"/>
          <w:sz w:val="24"/>
          <w:szCs w:val="24"/>
        </w:rPr>
        <w:t xml:space="preserve"> completion of objectives and recommendations from the last review, document</w:t>
      </w:r>
      <w:r>
        <w:rPr>
          <w:rFonts w:ascii="Times New Roman" w:hAnsi="Times New Roman"/>
          <w:sz w:val="24"/>
          <w:szCs w:val="24"/>
        </w:rPr>
        <w:t>s</w:t>
      </w:r>
      <w:r w:rsidRPr="00291D2F">
        <w:rPr>
          <w:rFonts w:ascii="Times New Roman" w:hAnsi="Times New Roman"/>
          <w:sz w:val="24"/>
          <w:szCs w:val="24"/>
        </w:rPr>
        <w:t xml:space="preserve"> assessment results, formulate</w:t>
      </w:r>
      <w:r>
        <w:rPr>
          <w:rFonts w:ascii="Times New Roman" w:hAnsi="Times New Roman"/>
          <w:sz w:val="24"/>
          <w:szCs w:val="24"/>
        </w:rPr>
        <w:t>s new objectives, and identifies</w:t>
      </w:r>
      <w:r w:rsidRPr="00291D2F">
        <w:rPr>
          <w:rFonts w:ascii="Times New Roman" w:hAnsi="Times New Roman"/>
          <w:sz w:val="24"/>
          <w:szCs w:val="24"/>
        </w:rPr>
        <w:t xml:space="preserve"> resource needs that require immediate attention</w:t>
      </w:r>
      <w:r>
        <w:rPr>
          <w:rFonts w:ascii="Times New Roman" w:hAnsi="Times New Roman"/>
          <w:sz w:val="24"/>
          <w:szCs w:val="24"/>
        </w:rPr>
        <w:t xml:space="preserve"> or that the program is planning for in the future</w:t>
      </w:r>
      <w:r w:rsidRPr="00291D2F">
        <w:rPr>
          <w:rFonts w:ascii="Times New Roman" w:hAnsi="Times New Roman"/>
          <w:sz w:val="24"/>
          <w:szCs w:val="24"/>
        </w:rPr>
        <w:t>.  The annual program review reports provide departments and units with a compiled history upon which to draw conclusions for their six-year review.</w:t>
      </w:r>
      <w:r>
        <w:rPr>
          <w:rFonts w:ascii="Times New Roman" w:hAnsi="Times New Roman"/>
          <w:sz w:val="24"/>
          <w:szCs w:val="24"/>
        </w:rPr>
        <w:t xml:space="preserve">  </w:t>
      </w:r>
    </w:p>
    <w:p w14:paraId="6D71C811" w14:textId="21D12468" w:rsidR="006F0841" w:rsidRPr="00291D2F" w:rsidRDefault="006F0841" w:rsidP="00D51522">
      <w:pPr>
        <w:pStyle w:val="NoSpacing"/>
        <w:spacing w:before="120" w:after="120"/>
        <w:rPr>
          <w:rFonts w:ascii="Times New Roman" w:hAnsi="Times New Roman"/>
          <w:sz w:val="24"/>
          <w:szCs w:val="24"/>
        </w:rPr>
      </w:pPr>
      <w:r>
        <w:rPr>
          <w:rFonts w:ascii="Times New Roman" w:hAnsi="Times New Roman"/>
          <w:sz w:val="24"/>
          <w:szCs w:val="24"/>
        </w:rPr>
        <w:t xml:space="preserve">The development and implementation of an annual program review process </w:t>
      </w:r>
      <w:r w:rsidRPr="00291D2F">
        <w:rPr>
          <w:rFonts w:ascii="Times New Roman" w:hAnsi="Times New Roman"/>
          <w:sz w:val="24"/>
          <w:szCs w:val="24"/>
        </w:rPr>
        <w:t>link</w:t>
      </w:r>
      <w:r>
        <w:rPr>
          <w:rFonts w:ascii="Times New Roman" w:hAnsi="Times New Roman"/>
          <w:sz w:val="24"/>
          <w:szCs w:val="24"/>
        </w:rPr>
        <w:t>s</w:t>
      </w:r>
      <w:r w:rsidRPr="00291D2F">
        <w:rPr>
          <w:rFonts w:ascii="Times New Roman" w:hAnsi="Times New Roman"/>
          <w:sz w:val="24"/>
          <w:szCs w:val="24"/>
        </w:rPr>
        <w:t xml:space="preserve"> the master planning process to the program review process. </w:t>
      </w:r>
      <w:r>
        <w:rPr>
          <w:rFonts w:ascii="Times New Roman" w:hAnsi="Times New Roman"/>
          <w:sz w:val="24"/>
          <w:szCs w:val="24"/>
        </w:rPr>
        <w:t xml:space="preserve"> </w:t>
      </w:r>
      <w:r w:rsidRPr="00291D2F">
        <w:rPr>
          <w:rFonts w:ascii="Times New Roman" w:hAnsi="Times New Roman"/>
          <w:sz w:val="24"/>
          <w:szCs w:val="24"/>
        </w:rPr>
        <w:t>The annual reports are reviewed b</w:t>
      </w:r>
      <w:r>
        <w:rPr>
          <w:rFonts w:ascii="Times New Roman" w:hAnsi="Times New Roman"/>
          <w:sz w:val="24"/>
          <w:szCs w:val="24"/>
        </w:rPr>
        <w:t>y area vice presidents.  However,</w:t>
      </w:r>
      <w:r w:rsidRPr="00291D2F">
        <w:rPr>
          <w:rFonts w:ascii="Times New Roman" w:hAnsi="Times New Roman"/>
          <w:sz w:val="24"/>
          <w:szCs w:val="24"/>
        </w:rPr>
        <w:t xml:space="preserve"> components of the annual review are </w:t>
      </w:r>
      <w:r>
        <w:rPr>
          <w:rFonts w:ascii="Times New Roman" w:hAnsi="Times New Roman"/>
          <w:sz w:val="24"/>
          <w:szCs w:val="24"/>
        </w:rPr>
        <w:t xml:space="preserve">also </w:t>
      </w:r>
      <w:r w:rsidRPr="00291D2F">
        <w:rPr>
          <w:rFonts w:ascii="Times New Roman" w:hAnsi="Times New Roman"/>
          <w:sz w:val="24"/>
          <w:szCs w:val="24"/>
        </w:rPr>
        <w:t xml:space="preserve">reviewed by </w:t>
      </w:r>
      <w:r>
        <w:rPr>
          <w:rFonts w:ascii="Times New Roman" w:hAnsi="Times New Roman"/>
          <w:sz w:val="24"/>
          <w:szCs w:val="24"/>
        </w:rPr>
        <w:t xml:space="preserve">other </w:t>
      </w:r>
      <w:r w:rsidRPr="00291D2F">
        <w:rPr>
          <w:rFonts w:ascii="Times New Roman" w:hAnsi="Times New Roman"/>
          <w:sz w:val="24"/>
          <w:szCs w:val="24"/>
        </w:rPr>
        <w:t xml:space="preserve">relevant </w:t>
      </w:r>
      <w:r w:rsidRPr="00B601DE">
        <w:rPr>
          <w:rFonts w:ascii="Times New Roman" w:hAnsi="Times New Roman"/>
          <w:sz w:val="24"/>
          <w:szCs w:val="24"/>
        </w:rPr>
        <w:t>planning bodies</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For example, discussions of technology needs and challenges are reviewed by the Technology Subcommittee of the </w:t>
      </w:r>
      <w:r>
        <w:rPr>
          <w:rFonts w:ascii="Times New Roman" w:hAnsi="Times New Roman"/>
          <w:sz w:val="24"/>
          <w:szCs w:val="24"/>
        </w:rPr>
        <w:t xml:space="preserve">College’s central planning body, the </w:t>
      </w:r>
      <w:r w:rsidRPr="00291D2F">
        <w:rPr>
          <w:rFonts w:ascii="Times New Roman" w:hAnsi="Times New Roman"/>
          <w:sz w:val="24"/>
          <w:szCs w:val="24"/>
        </w:rPr>
        <w:t>Dist</w:t>
      </w:r>
      <w:r>
        <w:rPr>
          <w:rFonts w:ascii="Times New Roman" w:hAnsi="Times New Roman"/>
          <w:sz w:val="24"/>
          <w:szCs w:val="24"/>
        </w:rPr>
        <w:t>rict Planning and Advisory Council (DPAC)</w:t>
      </w:r>
      <w:r w:rsidRPr="00291D2F">
        <w:rPr>
          <w:rFonts w:ascii="Times New Roman" w:hAnsi="Times New Roman"/>
          <w:sz w:val="24"/>
          <w:szCs w:val="24"/>
        </w:rPr>
        <w:t>.</w:t>
      </w:r>
    </w:p>
    <w:p w14:paraId="54281BDD" w14:textId="33BEA43B" w:rsidR="006F0841" w:rsidRPr="00291D2F" w:rsidRDefault="006F0841" w:rsidP="00D51522">
      <w:pPr>
        <w:pStyle w:val="NoSpacing"/>
        <w:spacing w:before="120" w:after="120"/>
        <w:rPr>
          <w:rFonts w:ascii="Times New Roman" w:hAnsi="Times New Roman"/>
          <w:sz w:val="24"/>
          <w:szCs w:val="24"/>
        </w:rPr>
      </w:pPr>
      <w:r w:rsidRPr="00291D2F">
        <w:rPr>
          <w:rFonts w:ascii="Times New Roman" w:hAnsi="Times New Roman"/>
          <w:sz w:val="24"/>
          <w:szCs w:val="24"/>
        </w:rPr>
        <w:t xml:space="preserve">In 2014-2015, the annual and six-year program review processes were made more efficient by moving from a paper-based to a </w:t>
      </w:r>
      <w:hyperlink r:id="rId23" w:history="1">
        <w:r w:rsidRPr="0085367D">
          <w:rPr>
            <w:rStyle w:val="Hyperlink"/>
            <w:rFonts w:ascii="Times New Roman" w:hAnsi="Times New Roman"/>
            <w:sz w:val="24"/>
            <w:szCs w:val="24"/>
          </w:rPr>
          <w:t>web-based system</w:t>
        </w:r>
      </w:hyperlink>
      <w:r w:rsidRPr="00291D2F">
        <w:rPr>
          <w:rStyle w:val="EndnoteReference"/>
          <w:rFonts w:ascii="Times New Roman" w:hAnsi="Times New Roman"/>
          <w:sz w:val="24"/>
          <w:szCs w:val="24"/>
        </w:rPr>
        <w:endnoteReference w:id="11"/>
      </w:r>
      <w:r>
        <w:rPr>
          <w:rFonts w:ascii="Times New Roman" w:hAnsi="Times New Roman"/>
          <w:sz w:val="24"/>
          <w:szCs w:val="24"/>
        </w:rPr>
        <w:t xml:space="preserve"> </w:t>
      </w:r>
      <w:r w:rsidR="00FD063F">
        <w:rPr>
          <w:rFonts w:ascii="Times New Roman" w:hAnsi="Times New Roman"/>
          <w:sz w:val="24"/>
          <w:szCs w:val="24"/>
        </w:rPr>
        <w:t xml:space="preserve">which </w:t>
      </w:r>
      <w:r>
        <w:rPr>
          <w:rFonts w:ascii="Times New Roman" w:hAnsi="Times New Roman"/>
          <w:sz w:val="24"/>
          <w:szCs w:val="24"/>
        </w:rPr>
        <w:t>strengthens the ability to integrate and build upon the information from previous reports.  In addition, at an institutional level, o</w:t>
      </w:r>
      <w:r w:rsidRPr="00291D2F">
        <w:rPr>
          <w:rFonts w:ascii="Times New Roman" w:hAnsi="Times New Roman"/>
          <w:sz w:val="24"/>
          <w:szCs w:val="24"/>
        </w:rPr>
        <w:t>ne significant benefit of the</w:t>
      </w:r>
      <w:r>
        <w:rPr>
          <w:rFonts w:ascii="Times New Roman" w:hAnsi="Times New Roman"/>
          <w:sz w:val="24"/>
          <w:szCs w:val="24"/>
        </w:rPr>
        <w:t xml:space="preserve"> online reporting process</w:t>
      </w:r>
      <w:r w:rsidRPr="00291D2F">
        <w:rPr>
          <w:rFonts w:ascii="Times New Roman" w:hAnsi="Times New Roman"/>
          <w:sz w:val="24"/>
          <w:szCs w:val="24"/>
        </w:rPr>
        <w:t xml:space="preserve"> is its ability to compile sec</w:t>
      </w:r>
      <w:r>
        <w:rPr>
          <w:rFonts w:ascii="Times New Roman" w:hAnsi="Times New Roman"/>
          <w:sz w:val="24"/>
          <w:szCs w:val="24"/>
        </w:rPr>
        <w:t>tions of various program review reports from departments and programs across the College</w:t>
      </w:r>
      <w:r w:rsidRPr="00291D2F">
        <w:rPr>
          <w:rFonts w:ascii="Times New Roman" w:hAnsi="Times New Roman"/>
          <w:sz w:val="24"/>
          <w:szCs w:val="24"/>
        </w:rPr>
        <w:t xml:space="preserve"> into a summary report. </w:t>
      </w:r>
      <w:r>
        <w:rPr>
          <w:rFonts w:ascii="Times New Roman" w:hAnsi="Times New Roman"/>
          <w:sz w:val="24"/>
          <w:szCs w:val="24"/>
        </w:rPr>
        <w:t xml:space="preserve"> </w:t>
      </w:r>
    </w:p>
    <w:p w14:paraId="23AD3508" w14:textId="1B6A24FF" w:rsidR="006F0841" w:rsidRPr="00D27A62" w:rsidRDefault="006F0841" w:rsidP="001A19BB">
      <w:pPr>
        <w:pStyle w:val="Heading2"/>
        <w:spacing w:before="0" w:line="240" w:lineRule="auto"/>
        <w:rPr>
          <w:rFonts w:ascii="Times New Roman" w:hAnsi="Times New Roman"/>
          <w:color w:val="auto"/>
          <w:sz w:val="24"/>
          <w:szCs w:val="24"/>
        </w:rPr>
      </w:pPr>
      <w:r>
        <w:rPr>
          <w:rFonts w:ascii="Times New Roman" w:hAnsi="Times New Roman"/>
          <w:color w:val="auto"/>
          <w:sz w:val="24"/>
          <w:szCs w:val="24"/>
        </w:rPr>
        <w:lastRenderedPageBreak/>
        <w:t xml:space="preserve">Improvement 3: </w:t>
      </w:r>
      <w:r w:rsidRPr="00D27A62">
        <w:rPr>
          <w:rFonts w:ascii="Times New Roman" w:hAnsi="Times New Roman"/>
          <w:color w:val="auto"/>
          <w:sz w:val="24"/>
          <w:szCs w:val="24"/>
        </w:rPr>
        <w:t>Master Plan for Education Process</w:t>
      </w:r>
    </w:p>
    <w:p w14:paraId="54761268" w14:textId="77777777" w:rsidR="006F0841" w:rsidRDefault="006F0841" w:rsidP="001A19BB">
      <w:pPr>
        <w:pStyle w:val="NoSpacing"/>
        <w:keepNext/>
        <w:rPr>
          <w:rFonts w:ascii="Times New Roman" w:hAnsi="Times New Roman"/>
          <w:sz w:val="24"/>
          <w:szCs w:val="24"/>
        </w:rPr>
      </w:pPr>
    </w:p>
    <w:p w14:paraId="46D826B5" w14:textId="61BD113E" w:rsidR="006F0841" w:rsidRPr="00291D2F" w:rsidRDefault="006F0841" w:rsidP="00EB1F19">
      <w:pPr>
        <w:pStyle w:val="NoSpacing"/>
        <w:rPr>
          <w:rFonts w:ascii="Times New Roman" w:hAnsi="Times New Roman"/>
          <w:sz w:val="24"/>
          <w:szCs w:val="24"/>
        </w:rPr>
      </w:pPr>
      <w:r w:rsidRPr="00291D2F">
        <w:rPr>
          <w:rFonts w:ascii="Times New Roman" w:hAnsi="Times New Roman"/>
          <w:sz w:val="24"/>
          <w:szCs w:val="24"/>
        </w:rPr>
        <w:t xml:space="preserve">The annual </w:t>
      </w:r>
      <w:r w:rsidRPr="000009C5">
        <w:rPr>
          <w:rFonts w:ascii="Times New Roman" w:hAnsi="Times New Roman"/>
          <w:i/>
          <w:sz w:val="24"/>
          <w:szCs w:val="24"/>
        </w:rPr>
        <w:t>Master Plan for Education</w:t>
      </w:r>
      <w:r>
        <w:rPr>
          <w:rFonts w:ascii="Times New Roman" w:hAnsi="Times New Roman"/>
          <w:sz w:val="24"/>
          <w:szCs w:val="24"/>
        </w:rPr>
        <w:t xml:space="preserve"> </w:t>
      </w:r>
      <w:r w:rsidRPr="00291D2F">
        <w:rPr>
          <w:rFonts w:ascii="Times New Roman" w:hAnsi="Times New Roman"/>
          <w:sz w:val="24"/>
          <w:szCs w:val="24"/>
        </w:rPr>
        <w:t xml:space="preserve">update report serves as the College’s core planning document and informs the work of </w:t>
      </w:r>
      <w:r>
        <w:rPr>
          <w:rFonts w:ascii="Times New Roman" w:hAnsi="Times New Roman"/>
          <w:sz w:val="24"/>
          <w:szCs w:val="24"/>
        </w:rPr>
        <w:t>DPAC</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The annual </w:t>
      </w:r>
      <w:hyperlink r:id="rId24" w:history="1">
        <w:r w:rsidRPr="00183073">
          <w:rPr>
            <w:rStyle w:val="Hyperlink"/>
            <w:rFonts w:ascii="Times New Roman" w:hAnsi="Times New Roman"/>
            <w:i/>
            <w:sz w:val="24"/>
            <w:szCs w:val="24"/>
          </w:rPr>
          <w:t>Master Plan for Education</w:t>
        </w:r>
        <w:r w:rsidRPr="00183073">
          <w:rPr>
            <w:rStyle w:val="Hyperlink"/>
            <w:rFonts w:ascii="Times New Roman" w:hAnsi="Times New Roman"/>
            <w:sz w:val="24"/>
            <w:szCs w:val="24"/>
          </w:rPr>
          <w:t xml:space="preserve"> reports</w:t>
        </w:r>
      </w:hyperlink>
      <w:r w:rsidR="00183073" w:rsidRPr="00291D2F">
        <w:rPr>
          <w:rStyle w:val="EndnoteReference"/>
          <w:rFonts w:ascii="Times New Roman" w:hAnsi="Times New Roman"/>
          <w:sz w:val="24"/>
          <w:szCs w:val="24"/>
        </w:rPr>
        <w:endnoteReference w:id="12"/>
      </w:r>
      <w:r w:rsidRPr="00291D2F">
        <w:rPr>
          <w:rFonts w:ascii="Times New Roman" w:hAnsi="Times New Roman"/>
          <w:sz w:val="24"/>
          <w:szCs w:val="24"/>
        </w:rPr>
        <w:t xml:space="preserve"> contain a list of the institutional objectives and a report on the status of past objectives.</w:t>
      </w:r>
    </w:p>
    <w:p w14:paraId="6D51CD6F" w14:textId="77777777" w:rsidR="006F0841" w:rsidRPr="00291D2F" w:rsidRDefault="006F0841" w:rsidP="00BD4531">
      <w:pPr>
        <w:pStyle w:val="NoSpacing"/>
        <w:rPr>
          <w:rFonts w:ascii="Times New Roman" w:hAnsi="Times New Roman"/>
          <w:sz w:val="24"/>
          <w:szCs w:val="24"/>
        </w:rPr>
      </w:pPr>
    </w:p>
    <w:p w14:paraId="0D29E072" w14:textId="1BE3EC1D" w:rsidR="006F0841" w:rsidRDefault="006F0841" w:rsidP="001878B4">
      <w:pPr>
        <w:pStyle w:val="NoSpacing"/>
        <w:rPr>
          <w:rFonts w:ascii="Times New Roman" w:hAnsi="Times New Roman"/>
          <w:sz w:val="24"/>
          <w:szCs w:val="24"/>
        </w:rPr>
      </w:pPr>
      <w:r>
        <w:rPr>
          <w:rFonts w:ascii="Times New Roman" w:hAnsi="Times New Roman"/>
          <w:sz w:val="24"/>
          <w:szCs w:val="24"/>
        </w:rPr>
        <w:t>Several s</w:t>
      </w:r>
      <w:r w:rsidRPr="00291D2F">
        <w:rPr>
          <w:rFonts w:ascii="Times New Roman" w:hAnsi="Times New Roman"/>
          <w:sz w:val="24"/>
          <w:szCs w:val="24"/>
        </w:rPr>
        <w:t xml:space="preserve">ignificant improvements </w:t>
      </w:r>
      <w:r>
        <w:rPr>
          <w:rFonts w:ascii="Times New Roman" w:hAnsi="Times New Roman"/>
          <w:sz w:val="24"/>
          <w:szCs w:val="24"/>
        </w:rPr>
        <w:t>have been</w:t>
      </w:r>
      <w:r w:rsidRPr="00291D2F">
        <w:rPr>
          <w:rFonts w:ascii="Times New Roman" w:hAnsi="Times New Roman"/>
          <w:sz w:val="24"/>
          <w:szCs w:val="24"/>
        </w:rPr>
        <w:t xml:space="preserve"> made to </w:t>
      </w:r>
      <w:r w:rsidRPr="00183073">
        <w:rPr>
          <w:rFonts w:ascii="Times New Roman" w:hAnsi="Times New Roman"/>
          <w:sz w:val="24"/>
          <w:szCs w:val="24"/>
        </w:rPr>
        <w:t>the master planning process</w:t>
      </w:r>
      <w:r>
        <w:rPr>
          <w:rFonts w:ascii="Times New Roman" w:hAnsi="Times New Roman"/>
          <w:sz w:val="24"/>
          <w:szCs w:val="24"/>
        </w:rPr>
        <w:t>:</w:t>
      </w:r>
    </w:p>
    <w:p w14:paraId="0741BEB1" w14:textId="004976D8" w:rsidR="006F0841" w:rsidRDefault="006F0841" w:rsidP="00A37E37">
      <w:pPr>
        <w:pStyle w:val="NoSpacing"/>
        <w:numPr>
          <w:ilvl w:val="0"/>
          <w:numId w:val="2"/>
        </w:numPr>
        <w:rPr>
          <w:rFonts w:ascii="Times New Roman" w:hAnsi="Times New Roman"/>
          <w:sz w:val="24"/>
          <w:szCs w:val="24"/>
        </w:rPr>
      </w:pPr>
      <w:r>
        <w:rPr>
          <w:rFonts w:ascii="Times New Roman" w:hAnsi="Times New Roman"/>
          <w:sz w:val="24"/>
          <w:szCs w:val="24"/>
        </w:rPr>
        <w:t>A</w:t>
      </w:r>
      <w:r w:rsidRPr="00291D2F">
        <w:rPr>
          <w:rFonts w:ascii="Times New Roman" w:hAnsi="Times New Roman"/>
          <w:sz w:val="24"/>
          <w:szCs w:val="24"/>
        </w:rPr>
        <w:t>ll institutional objectives are linked to one or more of the I</w:t>
      </w:r>
      <w:r>
        <w:rPr>
          <w:rFonts w:ascii="Times New Roman" w:hAnsi="Times New Roman"/>
          <w:sz w:val="24"/>
          <w:szCs w:val="24"/>
        </w:rPr>
        <w:t xml:space="preserve">nstitutional </w:t>
      </w:r>
      <w:r w:rsidRPr="00291D2F">
        <w:rPr>
          <w:rFonts w:ascii="Times New Roman" w:hAnsi="Times New Roman"/>
          <w:sz w:val="24"/>
          <w:szCs w:val="24"/>
        </w:rPr>
        <w:t>L</w:t>
      </w:r>
      <w:r>
        <w:rPr>
          <w:rFonts w:ascii="Times New Roman" w:hAnsi="Times New Roman"/>
          <w:sz w:val="24"/>
          <w:szCs w:val="24"/>
        </w:rPr>
        <w:t xml:space="preserve">earning </w:t>
      </w:r>
      <w:r w:rsidRPr="00291D2F">
        <w:rPr>
          <w:rFonts w:ascii="Times New Roman" w:hAnsi="Times New Roman"/>
          <w:sz w:val="24"/>
          <w:szCs w:val="24"/>
        </w:rPr>
        <w:t>O</w:t>
      </w:r>
      <w:r>
        <w:rPr>
          <w:rFonts w:ascii="Times New Roman" w:hAnsi="Times New Roman"/>
          <w:sz w:val="24"/>
          <w:szCs w:val="24"/>
        </w:rPr>
        <w:t>utcomes and Supporting G</w:t>
      </w:r>
      <w:r w:rsidRPr="00291D2F">
        <w:rPr>
          <w:rFonts w:ascii="Times New Roman" w:hAnsi="Times New Roman"/>
          <w:sz w:val="24"/>
          <w:szCs w:val="24"/>
        </w:rPr>
        <w:t xml:space="preserve">oals (with a narrative to describe the relationships) to </w:t>
      </w:r>
      <w:r>
        <w:rPr>
          <w:rFonts w:ascii="Times New Roman" w:hAnsi="Times New Roman"/>
          <w:sz w:val="24"/>
          <w:szCs w:val="24"/>
        </w:rPr>
        <w:t xml:space="preserve">establish a </w:t>
      </w:r>
      <w:r w:rsidRPr="00291D2F">
        <w:rPr>
          <w:rFonts w:ascii="Times New Roman" w:hAnsi="Times New Roman"/>
          <w:sz w:val="24"/>
          <w:szCs w:val="24"/>
        </w:rPr>
        <w:t>connect</w:t>
      </w:r>
      <w:r>
        <w:rPr>
          <w:rFonts w:ascii="Times New Roman" w:hAnsi="Times New Roman"/>
          <w:sz w:val="24"/>
          <w:szCs w:val="24"/>
        </w:rPr>
        <w:t>ion</w:t>
      </w:r>
      <w:r w:rsidRPr="00291D2F">
        <w:rPr>
          <w:rFonts w:ascii="Times New Roman" w:hAnsi="Times New Roman"/>
          <w:sz w:val="24"/>
          <w:szCs w:val="24"/>
        </w:rPr>
        <w:t xml:space="preserve"> between the </w:t>
      </w:r>
      <w:r>
        <w:rPr>
          <w:rFonts w:ascii="Times New Roman" w:hAnsi="Times New Roman"/>
          <w:sz w:val="24"/>
          <w:szCs w:val="24"/>
        </w:rPr>
        <w:t>M</w:t>
      </w:r>
      <w:r w:rsidRPr="00291D2F">
        <w:rPr>
          <w:rFonts w:ascii="Times New Roman" w:hAnsi="Times New Roman"/>
          <w:sz w:val="24"/>
          <w:szCs w:val="24"/>
        </w:rPr>
        <w:t>ission statement and specific actions.</w:t>
      </w:r>
    </w:p>
    <w:p w14:paraId="003D5177" w14:textId="422338EB" w:rsidR="006F0841" w:rsidRDefault="00060C2A" w:rsidP="00A37E37">
      <w:pPr>
        <w:pStyle w:val="NoSpacing"/>
        <w:numPr>
          <w:ilvl w:val="0"/>
          <w:numId w:val="2"/>
        </w:numPr>
        <w:rPr>
          <w:rFonts w:ascii="Times New Roman" w:hAnsi="Times New Roman"/>
          <w:sz w:val="24"/>
          <w:szCs w:val="24"/>
        </w:rPr>
      </w:pPr>
      <w:r>
        <w:rPr>
          <w:rFonts w:ascii="Times New Roman" w:hAnsi="Times New Roman"/>
          <w:sz w:val="24"/>
          <w:szCs w:val="24"/>
        </w:rPr>
        <w:t xml:space="preserve">As shown in the </w:t>
      </w:r>
      <w:hyperlink r:id="rId25" w:history="1">
        <w:r w:rsidRPr="00060C2A">
          <w:rPr>
            <w:rStyle w:val="Hyperlink"/>
            <w:rFonts w:ascii="Times New Roman" w:hAnsi="Times New Roman"/>
            <w:sz w:val="24"/>
            <w:szCs w:val="24"/>
          </w:rPr>
          <w:t>planning organization diagram</w:t>
        </w:r>
      </w:hyperlink>
      <w:r>
        <w:rPr>
          <w:rFonts w:ascii="Times New Roman" w:hAnsi="Times New Roman"/>
          <w:sz w:val="24"/>
          <w:szCs w:val="24"/>
        </w:rPr>
        <w:t>,</w:t>
      </w:r>
      <w:r>
        <w:rPr>
          <w:rStyle w:val="EndnoteReference"/>
          <w:rFonts w:ascii="Times New Roman" w:hAnsi="Times New Roman"/>
          <w:sz w:val="24"/>
          <w:szCs w:val="24"/>
        </w:rPr>
        <w:endnoteReference w:id="13"/>
      </w:r>
      <w:r>
        <w:rPr>
          <w:rFonts w:ascii="Times New Roman" w:hAnsi="Times New Roman"/>
          <w:sz w:val="24"/>
          <w:szCs w:val="24"/>
        </w:rPr>
        <w:t xml:space="preserve"> </w:t>
      </w:r>
      <w:r w:rsidR="006F0841" w:rsidRPr="00291D2F">
        <w:rPr>
          <w:rFonts w:ascii="Times New Roman" w:hAnsi="Times New Roman"/>
          <w:sz w:val="24"/>
          <w:szCs w:val="24"/>
        </w:rPr>
        <w:t xml:space="preserve">The annual </w:t>
      </w:r>
      <w:r w:rsidR="006F0841" w:rsidRPr="00060C2A">
        <w:rPr>
          <w:rFonts w:ascii="Times New Roman" w:hAnsi="Times New Roman"/>
          <w:i/>
          <w:sz w:val="24"/>
          <w:szCs w:val="24"/>
        </w:rPr>
        <w:t>Master Plan for Education</w:t>
      </w:r>
      <w:r w:rsidR="006F0841" w:rsidRPr="00291D2F">
        <w:rPr>
          <w:rFonts w:ascii="Times New Roman" w:hAnsi="Times New Roman"/>
          <w:sz w:val="24"/>
          <w:szCs w:val="24"/>
        </w:rPr>
        <w:t xml:space="preserve"> update process </w:t>
      </w:r>
      <w:r w:rsidR="006F0841">
        <w:rPr>
          <w:rFonts w:ascii="Times New Roman" w:hAnsi="Times New Roman"/>
          <w:sz w:val="24"/>
          <w:szCs w:val="24"/>
        </w:rPr>
        <w:t xml:space="preserve">considers </w:t>
      </w:r>
      <w:r w:rsidR="006F0841" w:rsidRPr="00291D2F">
        <w:rPr>
          <w:rFonts w:ascii="Times New Roman" w:hAnsi="Times New Roman"/>
          <w:sz w:val="24"/>
          <w:szCs w:val="24"/>
        </w:rPr>
        <w:t xml:space="preserve">all of the major institutional planning summary documents, including the </w:t>
      </w:r>
      <w:r w:rsidR="006F0841">
        <w:rPr>
          <w:rFonts w:ascii="Times New Roman" w:hAnsi="Times New Roman"/>
          <w:sz w:val="24"/>
          <w:szCs w:val="24"/>
        </w:rPr>
        <w:t xml:space="preserve">annual </w:t>
      </w:r>
      <w:r w:rsidR="006F0841" w:rsidRPr="00291D2F">
        <w:rPr>
          <w:rFonts w:ascii="Times New Roman" w:hAnsi="Times New Roman"/>
          <w:sz w:val="24"/>
          <w:szCs w:val="24"/>
        </w:rPr>
        <w:t xml:space="preserve">Program Review </w:t>
      </w:r>
      <w:r w:rsidR="006F0841">
        <w:rPr>
          <w:rFonts w:ascii="Times New Roman" w:hAnsi="Times New Roman"/>
          <w:sz w:val="24"/>
          <w:szCs w:val="24"/>
        </w:rPr>
        <w:t xml:space="preserve">Summary </w:t>
      </w:r>
      <w:r w:rsidR="006F0841" w:rsidRPr="00291D2F">
        <w:rPr>
          <w:rFonts w:ascii="Times New Roman" w:hAnsi="Times New Roman"/>
          <w:sz w:val="24"/>
          <w:szCs w:val="24"/>
        </w:rPr>
        <w:t>Report</w:t>
      </w:r>
      <w:r w:rsidR="00FD063F">
        <w:rPr>
          <w:rFonts w:ascii="Times New Roman" w:hAnsi="Times New Roman"/>
          <w:sz w:val="24"/>
          <w:szCs w:val="24"/>
        </w:rPr>
        <w:t>,</w:t>
      </w:r>
      <w:r w:rsidR="006F0841" w:rsidRPr="00291D2F">
        <w:rPr>
          <w:rFonts w:ascii="Times New Roman" w:hAnsi="Times New Roman"/>
          <w:sz w:val="24"/>
          <w:szCs w:val="24"/>
        </w:rPr>
        <w:t xml:space="preserve"> the Institutional Effectiveness Report</w:t>
      </w:r>
      <w:r w:rsidR="006F0841">
        <w:rPr>
          <w:rFonts w:ascii="Times New Roman" w:hAnsi="Times New Roman"/>
          <w:sz w:val="24"/>
          <w:szCs w:val="24"/>
        </w:rPr>
        <w:t>,</w:t>
      </w:r>
      <w:r w:rsidR="00FD063F">
        <w:rPr>
          <w:rFonts w:ascii="Times New Roman" w:hAnsi="Times New Roman"/>
          <w:sz w:val="24"/>
          <w:szCs w:val="24"/>
        </w:rPr>
        <w:t xml:space="preserve"> the</w:t>
      </w:r>
      <w:r w:rsidR="006F0841" w:rsidRPr="00291D2F">
        <w:rPr>
          <w:rFonts w:ascii="Times New Roman" w:hAnsi="Times New Roman"/>
          <w:sz w:val="24"/>
          <w:szCs w:val="24"/>
        </w:rPr>
        <w:t xml:space="preserve"> Strategic Initiatives, </w:t>
      </w:r>
      <w:r w:rsidR="00FD063F">
        <w:rPr>
          <w:rFonts w:ascii="Times New Roman" w:hAnsi="Times New Roman"/>
          <w:sz w:val="24"/>
          <w:szCs w:val="24"/>
        </w:rPr>
        <w:t xml:space="preserve">the </w:t>
      </w:r>
      <w:r w:rsidR="006F0841" w:rsidRPr="00291D2F">
        <w:rPr>
          <w:rFonts w:ascii="Times New Roman" w:hAnsi="Times New Roman"/>
          <w:sz w:val="24"/>
          <w:szCs w:val="24"/>
        </w:rPr>
        <w:t xml:space="preserve">Board of Trustees </w:t>
      </w:r>
      <w:r w:rsidR="006F0841">
        <w:rPr>
          <w:rFonts w:ascii="Times New Roman" w:hAnsi="Times New Roman"/>
          <w:sz w:val="24"/>
          <w:szCs w:val="24"/>
        </w:rPr>
        <w:t xml:space="preserve">Goals and </w:t>
      </w:r>
      <w:r w:rsidR="006F0841" w:rsidRPr="00291D2F">
        <w:rPr>
          <w:rFonts w:ascii="Times New Roman" w:hAnsi="Times New Roman"/>
          <w:sz w:val="24"/>
          <w:szCs w:val="24"/>
        </w:rPr>
        <w:t>Priorities, Academic Senate Objectives, Accreditation Recommendations and Self-Initiated Improvement Plans, Institutional Effectiveness Committee Report</w:t>
      </w:r>
      <w:r w:rsidR="006F0841">
        <w:rPr>
          <w:rFonts w:ascii="Times New Roman" w:hAnsi="Times New Roman"/>
          <w:sz w:val="24"/>
          <w:szCs w:val="24"/>
        </w:rPr>
        <w:t>s</w:t>
      </w:r>
      <w:r w:rsidR="006F0841" w:rsidRPr="00291D2F">
        <w:rPr>
          <w:rFonts w:ascii="Times New Roman" w:hAnsi="Times New Roman"/>
          <w:sz w:val="24"/>
          <w:szCs w:val="24"/>
        </w:rPr>
        <w:t xml:space="preserve">, </w:t>
      </w:r>
      <w:r w:rsidR="006F0841" w:rsidRPr="00F41E82">
        <w:rPr>
          <w:rFonts w:ascii="Times New Roman" w:hAnsi="Times New Roman"/>
          <w:sz w:val="24"/>
          <w:szCs w:val="24"/>
        </w:rPr>
        <w:t>Master Plan for Technology, Master Plan for Facilities,</w:t>
      </w:r>
      <w:r w:rsidR="006F0841" w:rsidRPr="00291D2F">
        <w:rPr>
          <w:rFonts w:ascii="Times New Roman" w:hAnsi="Times New Roman"/>
          <w:sz w:val="24"/>
          <w:szCs w:val="24"/>
        </w:rPr>
        <w:t xml:space="preserve"> Student Success </w:t>
      </w:r>
      <w:r w:rsidR="006F0841">
        <w:rPr>
          <w:rFonts w:ascii="Times New Roman" w:hAnsi="Times New Roman"/>
          <w:sz w:val="24"/>
          <w:szCs w:val="24"/>
        </w:rPr>
        <w:t xml:space="preserve">and </w:t>
      </w:r>
      <w:r w:rsidR="006F0841" w:rsidRPr="00291D2F">
        <w:rPr>
          <w:rFonts w:ascii="Times New Roman" w:hAnsi="Times New Roman"/>
          <w:sz w:val="24"/>
          <w:szCs w:val="24"/>
        </w:rPr>
        <w:t>Support Program (SSSP) Plan, and Student Equity Plan.</w:t>
      </w:r>
    </w:p>
    <w:p w14:paraId="1C603E11" w14:textId="49B398BF" w:rsidR="006F0841" w:rsidRPr="00331E18" w:rsidRDefault="006F0841" w:rsidP="00A37E37">
      <w:pPr>
        <w:pStyle w:val="NoSpacing"/>
        <w:numPr>
          <w:ilvl w:val="0"/>
          <w:numId w:val="2"/>
        </w:numPr>
        <w:rPr>
          <w:rFonts w:ascii="Times New Roman" w:hAnsi="Times New Roman"/>
          <w:sz w:val="24"/>
          <w:szCs w:val="24"/>
        </w:rPr>
      </w:pPr>
      <w:r w:rsidRPr="00331E18">
        <w:rPr>
          <w:rFonts w:ascii="Times New Roman" w:hAnsi="Times New Roman"/>
          <w:sz w:val="24"/>
          <w:szCs w:val="24"/>
        </w:rPr>
        <w:t>Institutional objectives from the previous year are reviewed and evaluated for degree of completion.  Objectives that have not been completed are generally continued for the following year as objectives, but they are often revised to provide better focus and clarity.  This change, along with the inclusion of planning documents to inform the development of institutional objectives, has resulted in fewer objectives that are more clearly articulated and completed at higher rates (</w:t>
      </w:r>
      <w:r>
        <w:rPr>
          <w:rFonts w:ascii="Times New Roman" w:hAnsi="Times New Roman"/>
          <w:sz w:val="24"/>
          <w:szCs w:val="24"/>
        </w:rPr>
        <w:t>e.g., 79 percent</w:t>
      </w:r>
      <w:r w:rsidRPr="00331E18">
        <w:rPr>
          <w:rFonts w:ascii="Times New Roman" w:hAnsi="Times New Roman"/>
          <w:sz w:val="24"/>
          <w:szCs w:val="24"/>
        </w:rPr>
        <w:t xml:space="preserve"> </w:t>
      </w:r>
      <w:r>
        <w:rPr>
          <w:rFonts w:ascii="Times New Roman" w:hAnsi="Times New Roman"/>
          <w:sz w:val="24"/>
          <w:szCs w:val="24"/>
        </w:rPr>
        <w:t xml:space="preserve">of the objectives were </w:t>
      </w:r>
      <w:r w:rsidRPr="00331E18">
        <w:rPr>
          <w:rFonts w:ascii="Times New Roman" w:hAnsi="Times New Roman"/>
          <w:sz w:val="24"/>
          <w:szCs w:val="24"/>
        </w:rPr>
        <w:t>either Completed or Substantially Completed in 2009-2010 as compared to 100</w:t>
      </w:r>
      <w:r>
        <w:rPr>
          <w:rFonts w:ascii="Times New Roman" w:hAnsi="Times New Roman"/>
          <w:sz w:val="24"/>
          <w:szCs w:val="24"/>
        </w:rPr>
        <w:t xml:space="preserve"> percent</w:t>
      </w:r>
      <w:r w:rsidRPr="00331E18">
        <w:rPr>
          <w:rFonts w:ascii="Times New Roman" w:hAnsi="Times New Roman"/>
          <w:sz w:val="24"/>
          <w:szCs w:val="24"/>
        </w:rPr>
        <w:t xml:space="preserve"> either Completed or Substantially Completed in 2013-2014).  </w:t>
      </w:r>
    </w:p>
    <w:p w14:paraId="3339C26E" w14:textId="77777777" w:rsidR="006F0841" w:rsidRPr="00291D2F" w:rsidRDefault="006F0841" w:rsidP="00C1090B">
      <w:pPr>
        <w:spacing w:after="0" w:line="240" w:lineRule="auto"/>
        <w:rPr>
          <w:rFonts w:ascii="Times New Roman" w:hAnsi="Times New Roman"/>
          <w:sz w:val="24"/>
          <w:szCs w:val="24"/>
        </w:rPr>
      </w:pPr>
    </w:p>
    <w:p w14:paraId="6E4F2B6C" w14:textId="0EE5474A" w:rsidR="006F0841" w:rsidRPr="001319D9" w:rsidRDefault="006F0841" w:rsidP="00675202">
      <w:pPr>
        <w:pStyle w:val="NoSpacing"/>
        <w:keepNext/>
        <w:rPr>
          <w:rFonts w:ascii="Times New Roman" w:hAnsi="Times New Roman"/>
          <w:b/>
          <w:sz w:val="24"/>
          <w:szCs w:val="24"/>
        </w:rPr>
      </w:pPr>
      <w:r>
        <w:rPr>
          <w:rFonts w:ascii="Times New Roman" w:hAnsi="Times New Roman"/>
          <w:b/>
          <w:sz w:val="24"/>
          <w:szCs w:val="24"/>
        </w:rPr>
        <w:t>Sustained Dialogue</w:t>
      </w:r>
    </w:p>
    <w:p w14:paraId="198DFC24" w14:textId="77777777" w:rsidR="006F0841" w:rsidRDefault="006F0841" w:rsidP="00675202">
      <w:pPr>
        <w:pStyle w:val="NoSpacing"/>
        <w:keepNext/>
        <w:rPr>
          <w:rFonts w:ascii="Times New Roman" w:hAnsi="Times New Roman"/>
          <w:sz w:val="24"/>
          <w:szCs w:val="24"/>
        </w:rPr>
      </w:pPr>
    </w:p>
    <w:p w14:paraId="4C5357A2" w14:textId="09F7AE02" w:rsidR="006F0841" w:rsidRDefault="006F0841" w:rsidP="00EB1F19">
      <w:pPr>
        <w:pStyle w:val="NoSpacing"/>
        <w:rPr>
          <w:rFonts w:ascii="Times New Roman" w:hAnsi="Times New Roman"/>
          <w:sz w:val="24"/>
          <w:szCs w:val="24"/>
        </w:rPr>
      </w:pPr>
      <w:r>
        <w:rPr>
          <w:rFonts w:ascii="Times New Roman" w:hAnsi="Times New Roman"/>
          <w:sz w:val="24"/>
          <w:szCs w:val="24"/>
        </w:rPr>
        <w:t>T</w:t>
      </w:r>
      <w:r w:rsidRPr="00291D2F">
        <w:rPr>
          <w:rFonts w:ascii="Times New Roman" w:hAnsi="Times New Roman"/>
          <w:sz w:val="24"/>
          <w:szCs w:val="24"/>
        </w:rPr>
        <w:t xml:space="preserve">he </w:t>
      </w:r>
      <w:r>
        <w:rPr>
          <w:rFonts w:ascii="Times New Roman" w:hAnsi="Times New Roman"/>
          <w:sz w:val="24"/>
          <w:szCs w:val="24"/>
        </w:rPr>
        <w:t>c</w:t>
      </w:r>
      <w:r w:rsidRPr="00291D2F">
        <w:rPr>
          <w:rFonts w:ascii="Times New Roman" w:hAnsi="Times New Roman"/>
          <w:sz w:val="24"/>
          <w:szCs w:val="24"/>
        </w:rPr>
        <w:t>ollege community engage</w:t>
      </w:r>
      <w:r>
        <w:rPr>
          <w:rFonts w:ascii="Times New Roman" w:hAnsi="Times New Roman"/>
          <w:sz w:val="24"/>
          <w:szCs w:val="24"/>
        </w:rPr>
        <w:t>s</w:t>
      </w:r>
      <w:r w:rsidRPr="00291D2F">
        <w:rPr>
          <w:rFonts w:ascii="Times New Roman" w:hAnsi="Times New Roman"/>
          <w:sz w:val="24"/>
          <w:szCs w:val="24"/>
        </w:rPr>
        <w:t xml:space="preserve"> in regular and systematic dialogue about the continuous improvement of student learning, achievement, and related matters at all institution</w:t>
      </w:r>
      <w:r>
        <w:rPr>
          <w:rFonts w:ascii="Times New Roman" w:hAnsi="Times New Roman"/>
          <w:sz w:val="24"/>
          <w:szCs w:val="24"/>
        </w:rPr>
        <w:t>al</w:t>
      </w:r>
      <w:r w:rsidRPr="00291D2F">
        <w:rPr>
          <w:rFonts w:ascii="Times New Roman" w:hAnsi="Times New Roman"/>
          <w:sz w:val="24"/>
          <w:szCs w:val="24"/>
        </w:rPr>
        <w:t xml:space="preserve"> levels, from </w:t>
      </w:r>
      <w:r>
        <w:rPr>
          <w:rFonts w:ascii="Times New Roman" w:hAnsi="Times New Roman"/>
          <w:sz w:val="24"/>
          <w:szCs w:val="24"/>
        </w:rPr>
        <w:t>community-based constituency groups to college wide committees to the Board of Trustees</w:t>
      </w:r>
      <w:r w:rsidRPr="00291D2F">
        <w:rPr>
          <w:rFonts w:ascii="Times New Roman" w:hAnsi="Times New Roman"/>
          <w:sz w:val="24"/>
          <w:szCs w:val="24"/>
        </w:rPr>
        <w:t>.</w:t>
      </w:r>
      <w:r>
        <w:rPr>
          <w:rFonts w:ascii="Times New Roman" w:hAnsi="Times New Roman"/>
          <w:sz w:val="24"/>
          <w:szCs w:val="24"/>
        </w:rPr>
        <w:t xml:space="preserve"> </w:t>
      </w:r>
      <w:r w:rsidRPr="00291D2F">
        <w:rPr>
          <w:rFonts w:ascii="Times New Roman" w:hAnsi="Times New Roman"/>
          <w:sz w:val="24"/>
          <w:szCs w:val="24"/>
        </w:rPr>
        <w:t xml:space="preserve"> </w:t>
      </w:r>
      <w:r>
        <w:rPr>
          <w:rFonts w:ascii="Times New Roman" w:hAnsi="Times New Roman"/>
          <w:sz w:val="24"/>
          <w:szCs w:val="24"/>
        </w:rPr>
        <w:t xml:space="preserve">Conversations often begin at the frontline user level and progress through committees to become recommendations for DPAC, senior administration, and/or the Board of Trustees to consider.  </w:t>
      </w:r>
    </w:p>
    <w:p w14:paraId="0FD438F5" w14:textId="77777777" w:rsidR="006F0841" w:rsidRDefault="006F0841" w:rsidP="00251EA2">
      <w:pPr>
        <w:pStyle w:val="NoSpacing"/>
        <w:rPr>
          <w:rFonts w:ascii="Times New Roman" w:hAnsi="Times New Roman"/>
          <w:sz w:val="24"/>
          <w:szCs w:val="24"/>
        </w:rPr>
      </w:pPr>
    </w:p>
    <w:p w14:paraId="3455BEEA" w14:textId="77777777" w:rsidR="006F0841" w:rsidRPr="00251EA2" w:rsidRDefault="006F0841" w:rsidP="001A19BB">
      <w:pPr>
        <w:pStyle w:val="NoSpacing"/>
        <w:keepNext/>
        <w:rPr>
          <w:rFonts w:ascii="Times New Roman" w:hAnsi="Times New Roman"/>
          <w:b/>
          <w:sz w:val="24"/>
          <w:szCs w:val="24"/>
        </w:rPr>
      </w:pPr>
      <w:r w:rsidRPr="00251EA2">
        <w:rPr>
          <w:rFonts w:ascii="Times New Roman" w:hAnsi="Times New Roman"/>
          <w:b/>
          <w:sz w:val="24"/>
          <w:szCs w:val="24"/>
        </w:rPr>
        <w:t>Dialogue at the Program/Department Level</w:t>
      </w:r>
    </w:p>
    <w:p w14:paraId="2A85F5DE" w14:textId="77777777" w:rsidR="006F0841" w:rsidRPr="00251EA2" w:rsidRDefault="006F0841" w:rsidP="001A19BB">
      <w:pPr>
        <w:pStyle w:val="NoSpacing"/>
        <w:keepNext/>
        <w:rPr>
          <w:rFonts w:ascii="Times New Roman" w:hAnsi="Times New Roman"/>
          <w:sz w:val="24"/>
          <w:szCs w:val="24"/>
        </w:rPr>
      </w:pPr>
    </w:p>
    <w:p w14:paraId="4119465F" w14:textId="4D0679AA" w:rsidR="006F0841" w:rsidRDefault="006F0841" w:rsidP="00EB1F19">
      <w:pPr>
        <w:pStyle w:val="NoSpacing"/>
        <w:rPr>
          <w:rFonts w:ascii="Times New Roman" w:hAnsi="Times New Roman"/>
          <w:sz w:val="24"/>
          <w:szCs w:val="24"/>
        </w:rPr>
      </w:pPr>
      <w:r w:rsidRPr="00251EA2">
        <w:rPr>
          <w:rFonts w:ascii="Times New Roman" w:hAnsi="Times New Roman"/>
          <w:sz w:val="24"/>
          <w:szCs w:val="24"/>
        </w:rPr>
        <w:t xml:space="preserve">Most of the dialogue about student outcomes, student equity, academic quality, institutional effectiveness, and continuous improvement of student learning and achievement begins and develops at the program and department level.  Faculty and staff are </w:t>
      </w:r>
      <w:r w:rsidR="00060C2A">
        <w:rPr>
          <w:rFonts w:ascii="Times New Roman" w:hAnsi="Times New Roman"/>
          <w:sz w:val="24"/>
          <w:szCs w:val="24"/>
        </w:rPr>
        <w:t>intensely</w:t>
      </w:r>
      <w:r w:rsidRPr="00251EA2">
        <w:rPr>
          <w:rFonts w:ascii="Times New Roman" w:hAnsi="Times New Roman"/>
          <w:sz w:val="24"/>
          <w:szCs w:val="24"/>
        </w:rPr>
        <w:t xml:space="preserve"> concerned about the success of the students and initiate conversations to ensure their success.  </w:t>
      </w:r>
    </w:p>
    <w:p w14:paraId="70783B6A" w14:textId="77777777" w:rsidR="006F0841" w:rsidRDefault="006F0841" w:rsidP="00EB1F19">
      <w:pPr>
        <w:pStyle w:val="NoSpacing"/>
        <w:rPr>
          <w:rFonts w:ascii="Times New Roman" w:hAnsi="Times New Roman"/>
          <w:sz w:val="24"/>
          <w:szCs w:val="24"/>
        </w:rPr>
      </w:pPr>
    </w:p>
    <w:p w14:paraId="6330A6C6" w14:textId="1B6CC75F" w:rsidR="006F0841" w:rsidRDefault="006F0841" w:rsidP="00E36A23">
      <w:pPr>
        <w:pStyle w:val="NoSpacing"/>
        <w:rPr>
          <w:rFonts w:ascii="Times New Roman" w:hAnsi="Times New Roman"/>
          <w:sz w:val="24"/>
          <w:szCs w:val="24"/>
        </w:rPr>
      </w:pPr>
      <w:r w:rsidRPr="00251EA2">
        <w:rPr>
          <w:rFonts w:ascii="Times New Roman" w:hAnsi="Times New Roman"/>
          <w:sz w:val="24"/>
          <w:szCs w:val="24"/>
        </w:rPr>
        <w:t>Several processes help facilitate</w:t>
      </w:r>
      <w:r>
        <w:rPr>
          <w:rFonts w:ascii="Times New Roman" w:hAnsi="Times New Roman"/>
          <w:sz w:val="24"/>
          <w:szCs w:val="24"/>
        </w:rPr>
        <w:t xml:space="preserve"> and guide these conversations. Perhaps the most important of these processes and supports is the program review process</w:t>
      </w:r>
      <w:r w:rsidR="00060C2A">
        <w:rPr>
          <w:rFonts w:ascii="Times New Roman" w:hAnsi="Times New Roman"/>
          <w:sz w:val="24"/>
          <w:szCs w:val="24"/>
        </w:rPr>
        <w:t xml:space="preserve"> described earlier</w:t>
      </w:r>
      <w:r>
        <w:rPr>
          <w:rFonts w:ascii="Times New Roman" w:hAnsi="Times New Roman"/>
          <w:sz w:val="24"/>
          <w:szCs w:val="24"/>
        </w:rPr>
        <w:t xml:space="preserve">, which </w:t>
      </w:r>
      <w:r w:rsidRPr="00291D2F">
        <w:rPr>
          <w:rFonts w:ascii="Times New Roman" w:hAnsi="Times New Roman"/>
          <w:sz w:val="24"/>
          <w:szCs w:val="24"/>
        </w:rPr>
        <w:t>drive</w:t>
      </w:r>
      <w:r>
        <w:rPr>
          <w:rFonts w:ascii="Times New Roman" w:hAnsi="Times New Roman"/>
          <w:sz w:val="24"/>
          <w:szCs w:val="24"/>
        </w:rPr>
        <w:t>s</w:t>
      </w:r>
      <w:r w:rsidRPr="00291D2F">
        <w:rPr>
          <w:rFonts w:ascii="Times New Roman" w:hAnsi="Times New Roman"/>
          <w:sz w:val="24"/>
          <w:szCs w:val="24"/>
        </w:rPr>
        <w:t xml:space="preserve"> </w:t>
      </w:r>
      <w:r>
        <w:rPr>
          <w:rFonts w:ascii="Times New Roman" w:hAnsi="Times New Roman"/>
          <w:sz w:val="24"/>
          <w:szCs w:val="24"/>
        </w:rPr>
        <w:t xml:space="preserve">programs and </w:t>
      </w:r>
      <w:r w:rsidRPr="00291D2F">
        <w:rPr>
          <w:rFonts w:ascii="Times New Roman" w:hAnsi="Times New Roman"/>
          <w:sz w:val="24"/>
          <w:szCs w:val="24"/>
        </w:rPr>
        <w:t>departments to engage in reflective dialogue</w:t>
      </w:r>
      <w:r>
        <w:rPr>
          <w:rFonts w:ascii="Times New Roman" w:hAnsi="Times New Roman"/>
          <w:sz w:val="24"/>
          <w:szCs w:val="24"/>
        </w:rPr>
        <w:t xml:space="preserve"> focused on</w:t>
      </w:r>
      <w:r w:rsidRPr="00291D2F">
        <w:rPr>
          <w:rFonts w:ascii="Times New Roman" w:hAnsi="Times New Roman"/>
          <w:sz w:val="24"/>
          <w:szCs w:val="24"/>
        </w:rPr>
        <w:t xml:space="preserve"> improving student </w:t>
      </w:r>
      <w:r w:rsidRPr="00291D2F">
        <w:rPr>
          <w:rFonts w:ascii="Times New Roman" w:hAnsi="Times New Roman"/>
          <w:sz w:val="24"/>
          <w:szCs w:val="24"/>
        </w:rPr>
        <w:lastRenderedPageBreak/>
        <w:t xml:space="preserve">learning and achievement. </w:t>
      </w:r>
      <w:r>
        <w:rPr>
          <w:rFonts w:ascii="Times New Roman" w:hAnsi="Times New Roman"/>
          <w:sz w:val="24"/>
          <w:szCs w:val="24"/>
        </w:rPr>
        <w:t xml:space="preserve"> </w:t>
      </w:r>
      <w:r w:rsidRPr="00291D2F">
        <w:rPr>
          <w:rFonts w:ascii="Times New Roman" w:hAnsi="Times New Roman"/>
          <w:sz w:val="24"/>
          <w:szCs w:val="24"/>
        </w:rPr>
        <w:t>In completing these reviews, departments describe the student l</w:t>
      </w:r>
      <w:r>
        <w:rPr>
          <w:rFonts w:ascii="Times New Roman" w:hAnsi="Times New Roman"/>
          <w:sz w:val="24"/>
          <w:szCs w:val="24"/>
        </w:rPr>
        <w:t>earning and achievement data that they</w:t>
      </w:r>
      <w:r w:rsidRPr="00291D2F">
        <w:rPr>
          <w:rFonts w:ascii="Times New Roman" w:hAnsi="Times New Roman"/>
          <w:sz w:val="24"/>
          <w:szCs w:val="24"/>
        </w:rPr>
        <w:t xml:space="preserve"> collected and analyzed, report how unit members were involved in the dialogue</w:t>
      </w:r>
      <w:r>
        <w:rPr>
          <w:rFonts w:ascii="Times New Roman" w:hAnsi="Times New Roman"/>
          <w:sz w:val="24"/>
          <w:szCs w:val="24"/>
        </w:rPr>
        <w:t xml:space="preserve">, and discuss how </w:t>
      </w:r>
      <w:r w:rsidRPr="00291D2F">
        <w:rPr>
          <w:rFonts w:ascii="Times New Roman" w:hAnsi="Times New Roman"/>
          <w:sz w:val="24"/>
          <w:szCs w:val="24"/>
        </w:rPr>
        <w:t>assessment re</w:t>
      </w:r>
      <w:r>
        <w:rPr>
          <w:rFonts w:ascii="Times New Roman" w:hAnsi="Times New Roman"/>
          <w:sz w:val="24"/>
          <w:szCs w:val="24"/>
        </w:rPr>
        <w:t>sults were used to</w:t>
      </w:r>
      <w:r w:rsidRPr="00291D2F">
        <w:rPr>
          <w:rFonts w:ascii="Times New Roman" w:hAnsi="Times New Roman"/>
          <w:sz w:val="24"/>
          <w:szCs w:val="24"/>
        </w:rPr>
        <w:t xml:space="preserve"> inform program objectives and planning</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T</w:t>
      </w:r>
      <w:r w:rsidRPr="00291D2F">
        <w:rPr>
          <w:rFonts w:ascii="Times New Roman" w:hAnsi="Times New Roman"/>
          <w:sz w:val="24"/>
          <w:szCs w:val="24"/>
        </w:rPr>
        <w:t xml:space="preserve">he discussions of student learning outcomes (SLO) </w:t>
      </w:r>
      <w:r>
        <w:rPr>
          <w:rFonts w:ascii="Times New Roman" w:hAnsi="Times New Roman"/>
          <w:sz w:val="24"/>
          <w:szCs w:val="24"/>
        </w:rPr>
        <w:t xml:space="preserve">assessment </w:t>
      </w:r>
      <w:r w:rsidRPr="00291D2F">
        <w:rPr>
          <w:rFonts w:ascii="Times New Roman" w:hAnsi="Times New Roman"/>
          <w:sz w:val="24"/>
          <w:szCs w:val="24"/>
        </w:rPr>
        <w:t>results within the departments are essential to the program review proces</w:t>
      </w:r>
      <w:r>
        <w:rPr>
          <w:rFonts w:ascii="Times New Roman" w:hAnsi="Times New Roman"/>
          <w:sz w:val="24"/>
          <w:szCs w:val="24"/>
        </w:rPr>
        <w:t>s</w:t>
      </w:r>
      <w:r w:rsidRPr="00291D2F">
        <w:rPr>
          <w:rFonts w:ascii="Times New Roman" w:hAnsi="Times New Roman"/>
          <w:sz w:val="24"/>
          <w:szCs w:val="24"/>
        </w:rPr>
        <w:t xml:space="preserve">. </w:t>
      </w:r>
      <w:r>
        <w:rPr>
          <w:rFonts w:ascii="Times New Roman" w:hAnsi="Times New Roman"/>
          <w:sz w:val="24"/>
          <w:szCs w:val="24"/>
        </w:rPr>
        <w:t>To facilitate these conversations and the completion of the annual program review report, the Institutional Research Office provides a</w:t>
      </w:r>
      <w:r w:rsidR="00CF6845">
        <w:rPr>
          <w:rFonts w:ascii="Times New Roman" w:hAnsi="Times New Roman"/>
          <w:sz w:val="24"/>
          <w:szCs w:val="24"/>
        </w:rPr>
        <w:t xml:space="preserve">n </w:t>
      </w:r>
      <w:hyperlink r:id="rId26" w:history="1">
        <w:r w:rsidR="00CF6845" w:rsidRPr="00097055">
          <w:rPr>
            <w:rStyle w:val="Hyperlink"/>
            <w:rFonts w:ascii="Times New Roman" w:hAnsi="Times New Roman"/>
            <w:sz w:val="24"/>
            <w:szCs w:val="24"/>
          </w:rPr>
          <w:t>annual</w:t>
        </w:r>
        <w:r w:rsidRPr="00097055">
          <w:rPr>
            <w:rStyle w:val="Hyperlink"/>
            <w:rFonts w:ascii="Times New Roman" w:hAnsi="Times New Roman"/>
            <w:sz w:val="24"/>
            <w:szCs w:val="24"/>
          </w:rPr>
          <w:t xml:space="preserve"> report</w:t>
        </w:r>
      </w:hyperlink>
      <w:r w:rsidRPr="00291D2F">
        <w:rPr>
          <w:rStyle w:val="EndnoteReference"/>
          <w:rFonts w:ascii="Times New Roman" w:hAnsi="Times New Roman"/>
          <w:sz w:val="24"/>
          <w:szCs w:val="24"/>
        </w:rPr>
        <w:endnoteReference w:id="14"/>
      </w:r>
      <w:r>
        <w:rPr>
          <w:rFonts w:ascii="Times New Roman" w:hAnsi="Times New Roman"/>
          <w:sz w:val="24"/>
          <w:szCs w:val="24"/>
        </w:rPr>
        <w:t xml:space="preserve"> that summarizes </w:t>
      </w:r>
      <w:r w:rsidRPr="00B601DE">
        <w:rPr>
          <w:rFonts w:ascii="Times New Roman" w:hAnsi="Times New Roman"/>
          <w:sz w:val="24"/>
          <w:szCs w:val="24"/>
        </w:rPr>
        <w:t>SLO</w:t>
      </w:r>
      <w:r w:rsidR="00B601DE">
        <w:rPr>
          <w:rStyle w:val="Hyperlink"/>
          <w:rFonts w:ascii="Times New Roman" w:hAnsi="Times New Roman"/>
          <w:sz w:val="24"/>
          <w:szCs w:val="24"/>
        </w:rPr>
        <w:t xml:space="preserve"> </w:t>
      </w:r>
      <w:r w:rsidRPr="00291D2F">
        <w:rPr>
          <w:rFonts w:ascii="Times New Roman" w:hAnsi="Times New Roman"/>
          <w:sz w:val="24"/>
          <w:szCs w:val="24"/>
        </w:rPr>
        <w:t xml:space="preserve">results at the section, course, discipline, program, and </w:t>
      </w:r>
      <w:r>
        <w:rPr>
          <w:rFonts w:ascii="Times New Roman" w:hAnsi="Times New Roman"/>
          <w:sz w:val="24"/>
          <w:szCs w:val="24"/>
        </w:rPr>
        <w:t xml:space="preserve">department levels for </w:t>
      </w:r>
      <w:hyperlink r:id="rId27" w:history="1">
        <w:r w:rsidR="00CF6845" w:rsidRPr="00B601DE">
          <w:rPr>
            <w:rStyle w:val="Hyperlink"/>
            <w:rFonts w:ascii="Times New Roman" w:hAnsi="Times New Roman"/>
            <w:sz w:val="24"/>
            <w:szCs w:val="24"/>
          </w:rPr>
          <w:t>all academic department</w:t>
        </w:r>
        <w:r w:rsidRPr="00B601DE">
          <w:rPr>
            <w:rStyle w:val="Hyperlink"/>
            <w:rFonts w:ascii="Times New Roman" w:hAnsi="Times New Roman"/>
            <w:sz w:val="24"/>
            <w:szCs w:val="24"/>
          </w:rPr>
          <w:t>s</w:t>
        </w:r>
      </w:hyperlink>
      <w:r>
        <w:rPr>
          <w:rFonts w:ascii="Times New Roman" w:hAnsi="Times New Roman"/>
          <w:sz w:val="24"/>
          <w:szCs w:val="24"/>
        </w:rPr>
        <w:t>.</w:t>
      </w:r>
      <w:r w:rsidR="00B601DE" w:rsidRPr="00B601DE">
        <w:rPr>
          <w:rStyle w:val="EndnoteReference"/>
          <w:rFonts w:ascii="Times New Roman" w:hAnsi="Times New Roman"/>
          <w:sz w:val="24"/>
          <w:szCs w:val="24"/>
        </w:rPr>
        <w:t xml:space="preserve"> </w:t>
      </w:r>
      <w:r w:rsidR="00B601DE" w:rsidRPr="00097055">
        <w:rPr>
          <w:rStyle w:val="EndnoteReference"/>
          <w:rFonts w:ascii="Times New Roman" w:hAnsi="Times New Roman"/>
          <w:sz w:val="24"/>
          <w:szCs w:val="24"/>
        </w:rPr>
        <w:endnoteReference w:id="15"/>
      </w:r>
      <w:r w:rsidR="00B601DE" w:rsidRPr="00097055">
        <w:rPr>
          <w:rFonts w:ascii="Times New Roman" w:hAnsi="Times New Roman"/>
          <w:sz w:val="24"/>
          <w:szCs w:val="24"/>
        </w:rPr>
        <w:t xml:space="preserve"> </w:t>
      </w:r>
      <w:r>
        <w:rPr>
          <w:rFonts w:ascii="Times New Roman" w:hAnsi="Times New Roman"/>
          <w:sz w:val="24"/>
          <w:szCs w:val="24"/>
        </w:rPr>
        <w:t xml:space="preserve"> </w:t>
      </w:r>
    </w:p>
    <w:p w14:paraId="5C7AEE11" w14:textId="77777777" w:rsidR="006F0841" w:rsidRDefault="006F0841" w:rsidP="00E36A23">
      <w:pPr>
        <w:pStyle w:val="NoSpacing"/>
        <w:rPr>
          <w:rFonts w:ascii="Times New Roman" w:hAnsi="Times New Roman"/>
          <w:sz w:val="24"/>
          <w:szCs w:val="24"/>
        </w:rPr>
      </w:pPr>
    </w:p>
    <w:p w14:paraId="730BF0D8" w14:textId="2BB98ACC" w:rsidR="006F0841" w:rsidRPr="00291D2F" w:rsidRDefault="006F0841" w:rsidP="00E36A23">
      <w:pPr>
        <w:pStyle w:val="NoSpacing"/>
        <w:rPr>
          <w:rFonts w:ascii="Times New Roman" w:hAnsi="Times New Roman"/>
          <w:sz w:val="24"/>
          <w:szCs w:val="24"/>
        </w:rPr>
      </w:pPr>
      <w:r>
        <w:rPr>
          <w:rFonts w:ascii="Times New Roman" w:hAnsi="Times New Roman"/>
          <w:sz w:val="24"/>
          <w:szCs w:val="24"/>
        </w:rPr>
        <w:t>M</w:t>
      </w:r>
      <w:r w:rsidRPr="00291D2F">
        <w:rPr>
          <w:rFonts w:ascii="Times New Roman" w:hAnsi="Times New Roman"/>
          <w:sz w:val="24"/>
          <w:szCs w:val="24"/>
        </w:rPr>
        <w:t xml:space="preserve">any departments, both instructional and non-instructional, </w:t>
      </w:r>
      <w:r>
        <w:rPr>
          <w:rFonts w:ascii="Times New Roman" w:hAnsi="Times New Roman"/>
          <w:sz w:val="24"/>
          <w:szCs w:val="24"/>
        </w:rPr>
        <w:t>conduct additional res</w:t>
      </w:r>
      <w:r w:rsidRPr="00291D2F">
        <w:rPr>
          <w:rFonts w:ascii="Times New Roman" w:hAnsi="Times New Roman"/>
          <w:sz w:val="24"/>
          <w:szCs w:val="24"/>
        </w:rPr>
        <w:t xml:space="preserve">earch </w:t>
      </w:r>
      <w:r>
        <w:rPr>
          <w:rFonts w:ascii="Times New Roman" w:hAnsi="Times New Roman"/>
          <w:sz w:val="24"/>
          <w:szCs w:val="24"/>
        </w:rPr>
        <w:t>to initiate</w:t>
      </w:r>
      <w:r w:rsidRPr="00291D2F">
        <w:rPr>
          <w:rFonts w:ascii="Times New Roman" w:hAnsi="Times New Roman"/>
          <w:sz w:val="24"/>
          <w:szCs w:val="24"/>
        </w:rPr>
        <w:t xml:space="preserve"> further discussions of student learning and </w:t>
      </w:r>
      <w:r>
        <w:rPr>
          <w:rFonts w:ascii="Times New Roman" w:hAnsi="Times New Roman"/>
          <w:sz w:val="24"/>
          <w:szCs w:val="24"/>
        </w:rPr>
        <w:t>achievement, as well as</w:t>
      </w:r>
      <w:r w:rsidRPr="00291D2F">
        <w:rPr>
          <w:rFonts w:ascii="Times New Roman" w:hAnsi="Times New Roman"/>
          <w:sz w:val="24"/>
          <w:szCs w:val="24"/>
        </w:rPr>
        <w:t xml:space="preserve"> academic quality. </w:t>
      </w:r>
      <w:r>
        <w:rPr>
          <w:rFonts w:ascii="Times New Roman" w:hAnsi="Times New Roman"/>
          <w:sz w:val="24"/>
          <w:szCs w:val="24"/>
        </w:rPr>
        <w:t xml:space="preserve"> </w:t>
      </w:r>
      <w:r w:rsidRPr="00291D2F">
        <w:rPr>
          <w:rFonts w:ascii="Times New Roman" w:hAnsi="Times New Roman"/>
          <w:sz w:val="24"/>
          <w:szCs w:val="24"/>
        </w:rPr>
        <w:t xml:space="preserve">Some examples of these </w:t>
      </w:r>
      <w:r>
        <w:rPr>
          <w:rFonts w:ascii="Times New Roman" w:hAnsi="Times New Roman"/>
          <w:sz w:val="24"/>
          <w:szCs w:val="24"/>
        </w:rPr>
        <w:t xml:space="preserve">research </w:t>
      </w:r>
      <w:r w:rsidRPr="00291D2F">
        <w:rPr>
          <w:rFonts w:ascii="Times New Roman" w:hAnsi="Times New Roman"/>
          <w:sz w:val="24"/>
          <w:szCs w:val="24"/>
        </w:rPr>
        <w:t xml:space="preserve">reports include </w:t>
      </w:r>
      <w:r>
        <w:rPr>
          <w:rFonts w:ascii="Times New Roman" w:hAnsi="Times New Roman"/>
          <w:sz w:val="24"/>
          <w:szCs w:val="24"/>
        </w:rPr>
        <w:t>the examples</w:t>
      </w:r>
      <w:r w:rsidRPr="00291D2F">
        <w:rPr>
          <w:rFonts w:ascii="Times New Roman" w:hAnsi="Times New Roman"/>
          <w:sz w:val="24"/>
          <w:szCs w:val="24"/>
        </w:rPr>
        <w:t>:</w:t>
      </w:r>
    </w:p>
    <w:p w14:paraId="2C23732D" w14:textId="46133333" w:rsidR="006F0841" w:rsidRPr="00291D2F" w:rsidRDefault="006F0841" w:rsidP="00E36A23">
      <w:pPr>
        <w:pStyle w:val="NoSpacing"/>
        <w:numPr>
          <w:ilvl w:val="0"/>
          <w:numId w:val="5"/>
        </w:numPr>
        <w:rPr>
          <w:rFonts w:ascii="Times New Roman" w:hAnsi="Times New Roman"/>
          <w:sz w:val="24"/>
          <w:szCs w:val="24"/>
        </w:rPr>
      </w:pPr>
      <w:r>
        <w:rPr>
          <w:rFonts w:ascii="Times New Roman" w:hAnsi="Times New Roman"/>
          <w:sz w:val="24"/>
          <w:szCs w:val="24"/>
        </w:rPr>
        <w:t xml:space="preserve">The </w:t>
      </w:r>
      <w:r w:rsidRPr="00DC4E0F">
        <w:rPr>
          <w:rFonts w:ascii="Times New Roman" w:hAnsi="Times New Roman"/>
          <w:sz w:val="24"/>
          <w:szCs w:val="24"/>
        </w:rPr>
        <w:t xml:space="preserve">Impact of the </w:t>
      </w:r>
      <w:hyperlink r:id="rId28" w:history="1">
        <w:r w:rsidRPr="00561A79">
          <w:rPr>
            <w:rStyle w:val="Hyperlink"/>
            <w:rFonts w:ascii="Times New Roman" w:hAnsi="Times New Roman"/>
            <w:sz w:val="24"/>
            <w:szCs w:val="24"/>
          </w:rPr>
          <w:t>Adelante Program</w:t>
        </w:r>
      </w:hyperlink>
      <w:r w:rsidRPr="00561A79">
        <w:rPr>
          <w:rFonts w:ascii="Times New Roman" w:hAnsi="Times New Roman"/>
          <w:sz w:val="24"/>
          <w:szCs w:val="24"/>
        </w:rPr>
        <w:t xml:space="preserve"> on Student Outcomes</w:t>
      </w:r>
      <w:r w:rsidRPr="00561A79">
        <w:rPr>
          <w:rStyle w:val="EndnoteReference"/>
          <w:rFonts w:ascii="Times New Roman" w:hAnsi="Times New Roman"/>
          <w:sz w:val="24"/>
          <w:szCs w:val="24"/>
        </w:rPr>
        <w:endnoteReference w:id="16"/>
      </w:r>
    </w:p>
    <w:p w14:paraId="2358D147" w14:textId="3B67F3E8" w:rsidR="006F0841" w:rsidRDefault="006F0841" w:rsidP="00090E7D">
      <w:pPr>
        <w:pStyle w:val="NoSpacing"/>
        <w:numPr>
          <w:ilvl w:val="0"/>
          <w:numId w:val="5"/>
        </w:numPr>
        <w:rPr>
          <w:rFonts w:ascii="Times New Roman" w:hAnsi="Times New Roman"/>
          <w:sz w:val="24"/>
          <w:szCs w:val="24"/>
        </w:rPr>
      </w:pPr>
      <w:r>
        <w:rPr>
          <w:rFonts w:ascii="Times New Roman" w:hAnsi="Times New Roman"/>
          <w:sz w:val="24"/>
          <w:szCs w:val="24"/>
        </w:rPr>
        <w:t xml:space="preserve">The </w:t>
      </w:r>
      <w:r w:rsidRPr="00DC4E0F">
        <w:rPr>
          <w:rFonts w:ascii="Times New Roman" w:hAnsi="Times New Roman"/>
          <w:sz w:val="24"/>
          <w:szCs w:val="24"/>
        </w:rPr>
        <w:t xml:space="preserve">Impact of the </w:t>
      </w:r>
      <w:hyperlink r:id="rId29" w:history="1">
        <w:r w:rsidRPr="00DC4E0F">
          <w:rPr>
            <w:rStyle w:val="Hyperlink"/>
            <w:rFonts w:ascii="Times New Roman" w:hAnsi="Times New Roman"/>
            <w:sz w:val="24"/>
            <w:szCs w:val="24"/>
          </w:rPr>
          <w:t>Black Collegians</w:t>
        </w:r>
      </w:hyperlink>
      <w:r w:rsidRPr="00DC4E0F">
        <w:rPr>
          <w:rFonts w:ascii="Times New Roman" w:hAnsi="Times New Roman"/>
          <w:sz w:val="24"/>
          <w:szCs w:val="24"/>
        </w:rPr>
        <w:t xml:space="preserve"> Program on Student Outcomes</w:t>
      </w:r>
      <w:r w:rsidRPr="00291D2F">
        <w:rPr>
          <w:rStyle w:val="EndnoteReference"/>
          <w:rFonts w:ascii="Times New Roman" w:hAnsi="Times New Roman"/>
          <w:sz w:val="24"/>
          <w:szCs w:val="24"/>
        </w:rPr>
        <w:endnoteReference w:id="17"/>
      </w:r>
    </w:p>
    <w:p w14:paraId="07D4C09F" w14:textId="3C4CAE24" w:rsidR="006F0841" w:rsidRDefault="006F0841" w:rsidP="00D12BA6">
      <w:pPr>
        <w:pStyle w:val="NoSpacing"/>
        <w:numPr>
          <w:ilvl w:val="0"/>
          <w:numId w:val="5"/>
        </w:numPr>
        <w:rPr>
          <w:rFonts w:ascii="Times New Roman" w:hAnsi="Times New Roman"/>
          <w:sz w:val="24"/>
          <w:szCs w:val="24"/>
        </w:rPr>
      </w:pPr>
      <w:r w:rsidRPr="00087775">
        <w:rPr>
          <w:rFonts w:ascii="Times New Roman" w:hAnsi="Times New Roman"/>
          <w:sz w:val="24"/>
          <w:szCs w:val="24"/>
        </w:rPr>
        <w:t xml:space="preserve">Evaluation of Student Satisfaction with </w:t>
      </w:r>
      <w:hyperlink r:id="rId30" w:history="1">
        <w:r w:rsidRPr="00087775">
          <w:rPr>
            <w:rStyle w:val="Hyperlink"/>
            <w:rFonts w:ascii="Times New Roman" w:hAnsi="Times New Roman"/>
            <w:sz w:val="24"/>
            <w:szCs w:val="24"/>
          </w:rPr>
          <w:t>Business Courses</w:t>
        </w:r>
      </w:hyperlink>
      <w:r w:rsidRPr="00291D2F">
        <w:rPr>
          <w:rStyle w:val="EndnoteReference"/>
          <w:rFonts w:ascii="Times New Roman" w:hAnsi="Times New Roman"/>
          <w:sz w:val="24"/>
          <w:szCs w:val="24"/>
        </w:rPr>
        <w:endnoteReference w:id="18"/>
      </w:r>
      <w:r w:rsidRPr="00090E7D">
        <w:rPr>
          <w:rFonts w:ascii="Times New Roman" w:hAnsi="Times New Roman"/>
          <w:sz w:val="24"/>
          <w:szCs w:val="24"/>
        </w:rPr>
        <w:t xml:space="preserve"> </w:t>
      </w:r>
    </w:p>
    <w:p w14:paraId="67B26A8B" w14:textId="470C4B45" w:rsidR="006F0841" w:rsidRPr="00D12BA6" w:rsidRDefault="006F0841" w:rsidP="00D12BA6">
      <w:pPr>
        <w:pStyle w:val="NoSpacing"/>
        <w:numPr>
          <w:ilvl w:val="0"/>
          <w:numId w:val="5"/>
        </w:numPr>
        <w:rPr>
          <w:rFonts w:ascii="Times New Roman" w:hAnsi="Times New Roman"/>
          <w:sz w:val="24"/>
          <w:szCs w:val="24"/>
        </w:rPr>
      </w:pPr>
      <w:r>
        <w:rPr>
          <w:rFonts w:ascii="Times New Roman" w:hAnsi="Times New Roman"/>
          <w:sz w:val="24"/>
          <w:szCs w:val="24"/>
        </w:rPr>
        <w:t xml:space="preserve">The </w:t>
      </w:r>
      <w:r w:rsidRPr="00087775">
        <w:rPr>
          <w:rFonts w:ascii="Times New Roman" w:hAnsi="Times New Roman"/>
          <w:sz w:val="24"/>
          <w:szCs w:val="24"/>
        </w:rPr>
        <w:t>Impact</w:t>
      </w:r>
      <w:r w:rsidRPr="00D12BA6">
        <w:rPr>
          <w:rFonts w:ascii="Times New Roman" w:hAnsi="Times New Roman"/>
          <w:sz w:val="24"/>
          <w:szCs w:val="24"/>
        </w:rPr>
        <w:t xml:space="preserve"> of </w:t>
      </w:r>
      <w:r>
        <w:rPr>
          <w:rFonts w:ascii="Times New Roman" w:hAnsi="Times New Roman"/>
          <w:sz w:val="24"/>
          <w:szCs w:val="24"/>
        </w:rPr>
        <w:t xml:space="preserve">the </w:t>
      </w:r>
      <w:hyperlink r:id="rId31" w:history="1">
        <w:r w:rsidRPr="00087775">
          <w:rPr>
            <w:rStyle w:val="Hyperlink"/>
            <w:rFonts w:ascii="Times New Roman" w:hAnsi="Times New Roman"/>
            <w:sz w:val="24"/>
            <w:szCs w:val="24"/>
          </w:rPr>
          <w:t>Waiver Process</w:t>
        </w:r>
      </w:hyperlink>
      <w:r w:rsidR="00087775">
        <w:rPr>
          <w:rStyle w:val="EndnoteReference"/>
          <w:rFonts w:ascii="Times New Roman" w:hAnsi="Times New Roman"/>
          <w:sz w:val="24"/>
          <w:szCs w:val="24"/>
        </w:rPr>
        <w:endnoteReference w:id="19"/>
      </w:r>
      <w:r>
        <w:rPr>
          <w:rFonts w:ascii="Times New Roman" w:hAnsi="Times New Roman"/>
          <w:sz w:val="24"/>
          <w:szCs w:val="24"/>
        </w:rPr>
        <w:t xml:space="preserve"> on </w:t>
      </w:r>
      <w:hyperlink r:id="rId32" w:history="1">
        <w:r w:rsidRPr="00087775">
          <w:rPr>
            <w:rStyle w:val="Hyperlink"/>
            <w:rFonts w:ascii="Times New Roman" w:hAnsi="Times New Roman"/>
            <w:sz w:val="24"/>
            <w:szCs w:val="24"/>
          </w:rPr>
          <w:t>English Course Success</w:t>
        </w:r>
      </w:hyperlink>
      <w:r w:rsidRPr="00291D2F">
        <w:rPr>
          <w:rStyle w:val="EndnoteReference"/>
          <w:rFonts w:ascii="Times New Roman" w:hAnsi="Times New Roman"/>
          <w:sz w:val="24"/>
          <w:szCs w:val="24"/>
        </w:rPr>
        <w:endnoteReference w:id="20"/>
      </w:r>
      <w:r w:rsidRPr="00D12BA6">
        <w:rPr>
          <w:rFonts w:ascii="Times New Roman" w:hAnsi="Times New Roman"/>
          <w:sz w:val="24"/>
          <w:szCs w:val="24"/>
        </w:rPr>
        <w:t xml:space="preserve"> </w:t>
      </w:r>
    </w:p>
    <w:p w14:paraId="42AE3CC6" w14:textId="34E46767" w:rsidR="006F0841" w:rsidRDefault="006F0841" w:rsidP="0090084C">
      <w:pPr>
        <w:pStyle w:val="NoSpacing"/>
        <w:numPr>
          <w:ilvl w:val="0"/>
          <w:numId w:val="5"/>
        </w:numPr>
        <w:rPr>
          <w:rFonts w:ascii="Times New Roman" w:hAnsi="Times New Roman"/>
          <w:sz w:val="24"/>
          <w:szCs w:val="24"/>
        </w:rPr>
      </w:pPr>
      <w:r>
        <w:rPr>
          <w:rFonts w:ascii="Times New Roman" w:hAnsi="Times New Roman"/>
          <w:sz w:val="24"/>
          <w:szCs w:val="24"/>
        </w:rPr>
        <w:t xml:space="preserve">Employers </w:t>
      </w:r>
      <w:hyperlink r:id="rId33" w:history="1">
        <w:r w:rsidRPr="00087775">
          <w:rPr>
            <w:rStyle w:val="Hyperlink"/>
            <w:rFonts w:ascii="Times New Roman" w:hAnsi="Times New Roman"/>
            <w:sz w:val="24"/>
            <w:szCs w:val="24"/>
          </w:rPr>
          <w:t>Surveys</w:t>
        </w:r>
      </w:hyperlink>
      <w:r>
        <w:rPr>
          <w:rFonts w:ascii="Times New Roman" w:hAnsi="Times New Roman"/>
          <w:sz w:val="24"/>
          <w:szCs w:val="24"/>
        </w:rPr>
        <w:t xml:space="preserve"> of Marketing and Social Media P</w:t>
      </w:r>
      <w:r w:rsidRPr="002F1FAC">
        <w:rPr>
          <w:rFonts w:ascii="Times New Roman" w:hAnsi="Times New Roman"/>
          <w:sz w:val="24"/>
          <w:szCs w:val="24"/>
        </w:rPr>
        <w:t>rograms</w:t>
      </w:r>
      <w:r w:rsidRPr="00291D2F">
        <w:rPr>
          <w:rStyle w:val="EndnoteReference"/>
          <w:rFonts w:ascii="Times New Roman" w:hAnsi="Times New Roman"/>
          <w:sz w:val="24"/>
          <w:szCs w:val="24"/>
        </w:rPr>
        <w:endnoteReference w:id="21"/>
      </w:r>
    </w:p>
    <w:p w14:paraId="315E4F72" w14:textId="77777777" w:rsidR="006F0841" w:rsidRPr="00291D2F" w:rsidRDefault="006F0841" w:rsidP="0090084C">
      <w:pPr>
        <w:pStyle w:val="NoSpacing"/>
        <w:ind w:left="360"/>
        <w:rPr>
          <w:rFonts w:ascii="Times New Roman" w:hAnsi="Times New Roman"/>
          <w:sz w:val="24"/>
          <w:szCs w:val="24"/>
        </w:rPr>
      </w:pPr>
    </w:p>
    <w:p w14:paraId="076FBCCA" w14:textId="038AA3EF" w:rsidR="006F0841" w:rsidRPr="00251EA2" w:rsidRDefault="006F0841" w:rsidP="001A19BB">
      <w:pPr>
        <w:pStyle w:val="Heading3"/>
        <w:spacing w:before="0" w:line="240" w:lineRule="auto"/>
        <w:rPr>
          <w:rFonts w:ascii="Times New Roman" w:hAnsi="Times New Roman"/>
          <w:color w:val="auto"/>
          <w:sz w:val="24"/>
          <w:szCs w:val="24"/>
        </w:rPr>
      </w:pPr>
      <w:r w:rsidRPr="008D4458">
        <w:rPr>
          <w:rFonts w:ascii="Times New Roman" w:hAnsi="Times New Roman"/>
          <w:color w:val="auto"/>
          <w:sz w:val="24"/>
          <w:szCs w:val="24"/>
        </w:rPr>
        <w:t>Dialogue Occurring Across the Campus</w:t>
      </w:r>
    </w:p>
    <w:p w14:paraId="5C4F1BEA" w14:textId="77777777" w:rsidR="006F0841" w:rsidRDefault="006F0841" w:rsidP="001A19BB">
      <w:pPr>
        <w:pStyle w:val="NoSpacing"/>
        <w:keepNext/>
        <w:rPr>
          <w:rFonts w:ascii="Times New Roman" w:hAnsi="Times New Roman"/>
          <w:sz w:val="24"/>
          <w:szCs w:val="24"/>
        </w:rPr>
      </w:pPr>
    </w:p>
    <w:p w14:paraId="3808062A" w14:textId="5EC7D0DB" w:rsidR="006F0841" w:rsidRDefault="006F0841" w:rsidP="00EB1F19">
      <w:pPr>
        <w:pStyle w:val="NoSpacing"/>
        <w:rPr>
          <w:rFonts w:ascii="Times New Roman" w:hAnsi="Times New Roman"/>
          <w:sz w:val="24"/>
          <w:szCs w:val="24"/>
        </w:rPr>
      </w:pPr>
      <w:r>
        <w:rPr>
          <w:rFonts w:ascii="Times New Roman" w:hAnsi="Times New Roman"/>
          <w:sz w:val="24"/>
          <w:szCs w:val="24"/>
        </w:rPr>
        <w:t>Dialogue at the program level may also be the direct result of interactions between faculty and staff across programs that occur as a result of formal and informal gatherings.  Examples of</w:t>
      </w:r>
      <w:r w:rsidR="00CF6845">
        <w:rPr>
          <w:rFonts w:ascii="Times New Roman" w:hAnsi="Times New Roman"/>
          <w:sz w:val="24"/>
          <w:szCs w:val="24"/>
        </w:rPr>
        <w:t xml:space="preserve"> these </w:t>
      </w:r>
      <w:r>
        <w:rPr>
          <w:rFonts w:ascii="Times New Roman" w:hAnsi="Times New Roman"/>
          <w:sz w:val="24"/>
          <w:szCs w:val="24"/>
        </w:rPr>
        <w:t>opportunities for faculty and staff to engage in interdisciplinary dialogue include:</w:t>
      </w:r>
    </w:p>
    <w:p w14:paraId="26E13F18" w14:textId="25D86D91" w:rsidR="006F0841" w:rsidRDefault="006F0841" w:rsidP="009E00DF">
      <w:pPr>
        <w:pStyle w:val="NoSpacing"/>
        <w:numPr>
          <w:ilvl w:val="0"/>
          <w:numId w:val="5"/>
        </w:numPr>
        <w:rPr>
          <w:rFonts w:ascii="Times New Roman" w:hAnsi="Times New Roman"/>
          <w:sz w:val="24"/>
          <w:szCs w:val="24"/>
        </w:rPr>
      </w:pPr>
      <w:r>
        <w:rPr>
          <w:rFonts w:ascii="Times New Roman" w:hAnsi="Times New Roman"/>
          <w:sz w:val="24"/>
          <w:szCs w:val="24"/>
        </w:rPr>
        <w:t xml:space="preserve">The </w:t>
      </w:r>
      <w:hyperlink r:id="rId34" w:history="1">
        <w:r w:rsidRPr="00AB5C0B">
          <w:rPr>
            <w:rStyle w:val="Hyperlink"/>
            <w:rFonts w:ascii="Times New Roman" w:hAnsi="Times New Roman"/>
            <w:sz w:val="24"/>
            <w:szCs w:val="24"/>
          </w:rPr>
          <w:t>Center for Teaching Excellence</w:t>
        </w:r>
      </w:hyperlink>
      <w:r>
        <w:rPr>
          <w:rFonts w:ascii="Times New Roman" w:hAnsi="Times New Roman"/>
          <w:sz w:val="24"/>
          <w:szCs w:val="24"/>
        </w:rPr>
        <w:t>,</w:t>
      </w:r>
      <w:r w:rsidR="00AB5C0B" w:rsidRPr="00291D2F">
        <w:rPr>
          <w:rStyle w:val="EndnoteReference"/>
          <w:rFonts w:ascii="Times New Roman" w:hAnsi="Times New Roman"/>
          <w:sz w:val="24"/>
          <w:szCs w:val="24"/>
        </w:rPr>
        <w:endnoteReference w:id="22"/>
      </w:r>
      <w:r w:rsidR="00AB5C0B" w:rsidRPr="00AB5C0B">
        <w:rPr>
          <w:rStyle w:val="EndnoteReference"/>
          <w:rFonts w:ascii="Times New Roman" w:hAnsi="Times New Roman"/>
          <w:sz w:val="24"/>
          <w:szCs w:val="24"/>
        </w:rPr>
        <w:t xml:space="preserve"> </w:t>
      </w:r>
      <w:r>
        <w:rPr>
          <w:rFonts w:ascii="Times New Roman" w:hAnsi="Times New Roman"/>
          <w:sz w:val="24"/>
          <w:szCs w:val="24"/>
        </w:rPr>
        <w:t xml:space="preserve">established </w:t>
      </w:r>
      <w:r w:rsidRPr="00291D2F">
        <w:rPr>
          <w:rFonts w:ascii="Times New Roman" w:hAnsi="Times New Roman"/>
          <w:sz w:val="24"/>
          <w:szCs w:val="24"/>
        </w:rPr>
        <w:t>in 2012-2013, offers several professional development opportunities for faculty to collaborate and exchange ideas about p</w:t>
      </w:r>
      <w:r>
        <w:rPr>
          <w:rFonts w:ascii="Times New Roman" w:hAnsi="Times New Roman"/>
          <w:sz w:val="24"/>
          <w:szCs w:val="24"/>
        </w:rPr>
        <w:t>edagogy and practice for improving</w:t>
      </w:r>
      <w:r w:rsidRPr="00291D2F">
        <w:rPr>
          <w:rFonts w:ascii="Times New Roman" w:hAnsi="Times New Roman"/>
          <w:sz w:val="24"/>
          <w:szCs w:val="24"/>
        </w:rPr>
        <w:t xml:space="preserve"> student learning and success, such as a </w:t>
      </w:r>
      <w:r>
        <w:rPr>
          <w:rFonts w:ascii="Times New Roman" w:hAnsi="Times New Roman"/>
          <w:sz w:val="24"/>
          <w:szCs w:val="24"/>
        </w:rPr>
        <w:t xml:space="preserve">faculty </w:t>
      </w:r>
      <w:r w:rsidRPr="00291D2F">
        <w:rPr>
          <w:rFonts w:ascii="Times New Roman" w:hAnsi="Times New Roman"/>
          <w:sz w:val="24"/>
          <w:szCs w:val="24"/>
        </w:rPr>
        <w:t>summer institute, workshops</w:t>
      </w:r>
      <w:r>
        <w:rPr>
          <w:rFonts w:ascii="Times New Roman" w:hAnsi="Times New Roman"/>
          <w:sz w:val="24"/>
          <w:szCs w:val="24"/>
        </w:rPr>
        <w:t xml:space="preserve"> throughout the year</w:t>
      </w:r>
      <w:r w:rsidRPr="00291D2F">
        <w:rPr>
          <w:rFonts w:ascii="Times New Roman" w:hAnsi="Times New Roman"/>
          <w:sz w:val="24"/>
          <w:szCs w:val="24"/>
        </w:rPr>
        <w:t>, and a book club</w:t>
      </w:r>
      <w:r>
        <w:rPr>
          <w:rFonts w:ascii="Times New Roman" w:hAnsi="Times New Roman"/>
          <w:sz w:val="24"/>
          <w:szCs w:val="24"/>
        </w:rPr>
        <w:t>.</w:t>
      </w:r>
    </w:p>
    <w:p w14:paraId="2A3E3A49" w14:textId="2994EF25" w:rsidR="006F0841" w:rsidRDefault="006F0841" w:rsidP="009E00DF">
      <w:pPr>
        <w:pStyle w:val="NoSpacing"/>
        <w:numPr>
          <w:ilvl w:val="0"/>
          <w:numId w:val="5"/>
        </w:numPr>
        <w:rPr>
          <w:rFonts w:ascii="Times New Roman" w:hAnsi="Times New Roman"/>
          <w:sz w:val="24"/>
          <w:szCs w:val="24"/>
        </w:rPr>
      </w:pPr>
      <w:r>
        <w:rPr>
          <w:rFonts w:ascii="Times New Roman" w:hAnsi="Times New Roman"/>
          <w:sz w:val="24"/>
          <w:szCs w:val="24"/>
        </w:rPr>
        <w:t xml:space="preserve">College </w:t>
      </w:r>
      <w:r w:rsidRPr="00291D2F">
        <w:rPr>
          <w:rFonts w:ascii="Times New Roman" w:hAnsi="Times New Roman"/>
          <w:sz w:val="24"/>
          <w:szCs w:val="24"/>
        </w:rPr>
        <w:t>wide Flex Day</w:t>
      </w:r>
      <w:r>
        <w:rPr>
          <w:rFonts w:ascii="Times New Roman" w:hAnsi="Times New Roman"/>
          <w:sz w:val="24"/>
          <w:szCs w:val="24"/>
        </w:rPr>
        <w:t xml:space="preserve"> </w:t>
      </w:r>
      <w:r w:rsidRPr="00291D2F">
        <w:rPr>
          <w:rFonts w:ascii="Times New Roman" w:hAnsi="Times New Roman"/>
          <w:sz w:val="24"/>
          <w:szCs w:val="24"/>
        </w:rPr>
        <w:t>typically includes several workshop activities and “talks” around a student success theme, such as student grit (Fall 2012), practic</w:t>
      </w:r>
      <w:r>
        <w:rPr>
          <w:rFonts w:ascii="Times New Roman" w:hAnsi="Times New Roman"/>
          <w:sz w:val="24"/>
          <w:szCs w:val="24"/>
        </w:rPr>
        <w:t>es of effective college professors</w:t>
      </w:r>
      <w:r w:rsidRPr="00291D2F">
        <w:rPr>
          <w:rFonts w:ascii="Times New Roman" w:hAnsi="Times New Roman"/>
          <w:sz w:val="24"/>
          <w:szCs w:val="24"/>
        </w:rPr>
        <w:t xml:space="preserve"> (Spring 2014), student equity (</w:t>
      </w:r>
      <w:hyperlink r:id="rId35" w:history="1">
        <w:r w:rsidRPr="00AB5C0B">
          <w:rPr>
            <w:rStyle w:val="Hyperlink"/>
            <w:rFonts w:ascii="Times New Roman" w:hAnsi="Times New Roman"/>
            <w:sz w:val="24"/>
            <w:szCs w:val="24"/>
          </w:rPr>
          <w:t>Fall 2014</w:t>
        </w:r>
      </w:hyperlink>
      <w:r w:rsidRPr="00291D2F">
        <w:rPr>
          <w:rFonts w:ascii="Times New Roman" w:hAnsi="Times New Roman"/>
          <w:sz w:val="24"/>
          <w:szCs w:val="24"/>
        </w:rPr>
        <w:t>)</w:t>
      </w:r>
      <w:r>
        <w:rPr>
          <w:rFonts w:ascii="Times New Roman" w:hAnsi="Times New Roman"/>
          <w:sz w:val="24"/>
          <w:szCs w:val="24"/>
        </w:rPr>
        <w:t>,</w:t>
      </w:r>
      <w:r>
        <w:rPr>
          <w:rStyle w:val="EndnoteReference"/>
          <w:rFonts w:ascii="Times New Roman" w:hAnsi="Times New Roman"/>
          <w:sz w:val="24"/>
          <w:szCs w:val="24"/>
        </w:rPr>
        <w:endnoteReference w:id="23"/>
      </w:r>
      <w:r>
        <w:rPr>
          <w:rFonts w:ascii="Times New Roman" w:hAnsi="Times New Roman"/>
          <w:sz w:val="24"/>
          <w:szCs w:val="24"/>
        </w:rPr>
        <w:t xml:space="preserve"> Institutional Learning O</w:t>
      </w:r>
      <w:r w:rsidRPr="00291D2F">
        <w:rPr>
          <w:rFonts w:ascii="Times New Roman" w:hAnsi="Times New Roman"/>
          <w:sz w:val="24"/>
          <w:szCs w:val="24"/>
        </w:rPr>
        <w:t>utcomes (</w:t>
      </w:r>
      <w:hyperlink r:id="rId36" w:history="1">
        <w:r w:rsidRPr="00AB5C0B">
          <w:rPr>
            <w:rStyle w:val="Hyperlink"/>
            <w:rFonts w:ascii="Times New Roman" w:hAnsi="Times New Roman"/>
            <w:sz w:val="24"/>
            <w:szCs w:val="24"/>
          </w:rPr>
          <w:t>Spring 2015</w:t>
        </w:r>
      </w:hyperlink>
      <w:r w:rsidRPr="00291D2F">
        <w:rPr>
          <w:rFonts w:ascii="Times New Roman" w:hAnsi="Times New Roman"/>
          <w:sz w:val="24"/>
          <w:szCs w:val="24"/>
        </w:rPr>
        <w:t>)</w:t>
      </w:r>
      <w:r>
        <w:rPr>
          <w:rFonts w:ascii="Times New Roman" w:hAnsi="Times New Roman"/>
          <w:sz w:val="24"/>
          <w:szCs w:val="24"/>
        </w:rPr>
        <w:t>,</w:t>
      </w:r>
      <w:r>
        <w:rPr>
          <w:rStyle w:val="EndnoteReference"/>
          <w:rFonts w:ascii="Times New Roman" w:hAnsi="Times New Roman"/>
          <w:sz w:val="24"/>
          <w:szCs w:val="24"/>
        </w:rPr>
        <w:endnoteReference w:id="24"/>
      </w:r>
      <w:r>
        <w:rPr>
          <w:rFonts w:ascii="Times New Roman" w:hAnsi="Times New Roman"/>
          <w:sz w:val="24"/>
          <w:szCs w:val="24"/>
        </w:rPr>
        <w:t xml:space="preserve"> and meeting students where they are (</w:t>
      </w:r>
      <w:hyperlink r:id="rId37" w:history="1">
        <w:r w:rsidRPr="00AB5C0B">
          <w:rPr>
            <w:rStyle w:val="Hyperlink"/>
            <w:rFonts w:ascii="Times New Roman" w:hAnsi="Times New Roman"/>
            <w:sz w:val="24"/>
            <w:szCs w:val="24"/>
          </w:rPr>
          <w:t>Fall 2015</w:t>
        </w:r>
      </w:hyperlink>
      <w:r>
        <w:rPr>
          <w:rFonts w:ascii="Times New Roman" w:hAnsi="Times New Roman"/>
          <w:sz w:val="24"/>
          <w:szCs w:val="24"/>
        </w:rPr>
        <w:t>).</w:t>
      </w:r>
      <w:r w:rsidRPr="00291D2F">
        <w:rPr>
          <w:rStyle w:val="EndnoteReference"/>
          <w:rFonts w:ascii="Times New Roman" w:hAnsi="Times New Roman"/>
          <w:sz w:val="24"/>
          <w:szCs w:val="24"/>
        </w:rPr>
        <w:endnoteReference w:id="25"/>
      </w:r>
    </w:p>
    <w:p w14:paraId="304ECFB2" w14:textId="14107765" w:rsidR="006F0841" w:rsidRPr="00291D2F" w:rsidRDefault="00795AC1" w:rsidP="009E00DF">
      <w:pPr>
        <w:pStyle w:val="NoSpacing"/>
        <w:numPr>
          <w:ilvl w:val="0"/>
          <w:numId w:val="5"/>
        </w:numPr>
        <w:rPr>
          <w:rFonts w:ascii="Times New Roman" w:hAnsi="Times New Roman"/>
          <w:sz w:val="24"/>
          <w:szCs w:val="24"/>
        </w:rPr>
      </w:pPr>
      <w:hyperlink r:id="rId38" w:history="1">
        <w:r w:rsidR="006F0841" w:rsidRPr="00AB5C0B">
          <w:rPr>
            <w:rStyle w:val="Hyperlink"/>
            <w:rFonts w:ascii="Times New Roman" w:hAnsi="Times New Roman"/>
            <w:sz w:val="24"/>
            <w:szCs w:val="24"/>
          </w:rPr>
          <w:t>Research roundtable</w:t>
        </w:r>
      </w:hyperlink>
      <w:r w:rsidR="006F0841">
        <w:rPr>
          <w:rFonts w:ascii="Times New Roman" w:hAnsi="Times New Roman"/>
          <w:sz w:val="24"/>
          <w:szCs w:val="24"/>
        </w:rPr>
        <w:t xml:space="preserve"> discussions</w:t>
      </w:r>
      <w:r w:rsidR="00AB5C0B" w:rsidRPr="00291D2F">
        <w:rPr>
          <w:rStyle w:val="EndnoteReference"/>
          <w:rFonts w:ascii="Times New Roman" w:hAnsi="Times New Roman"/>
          <w:sz w:val="24"/>
          <w:szCs w:val="24"/>
        </w:rPr>
        <w:endnoteReference w:id="26"/>
      </w:r>
      <w:r w:rsidR="006F0841">
        <w:rPr>
          <w:rFonts w:ascii="Times New Roman" w:hAnsi="Times New Roman"/>
          <w:sz w:val="24"/>
          <w:szCs w:val="24"/>
        </w:rPr>
        <w:t xml:space="preserve"> are hosted by the Office of</w:t>
      </w:r>
      <w:r w:rsidR="006F0841" w:rsidRPr="00291D2F">
        <w:rPr>
          <w:rFonts w:ascii="Times New Roman" w:hAnsi="Times New Roman"/>
          <w:sz w:val="24"/>
          <w:szCs w:val="24"/>
        </w:rPr>
        <w:t xml:space="preserve"> Institutional Research </w:t>
      </w:r>
      <w:r w:rsidR="006F0841">
        <w:rPr>
          <w:rFonts w:ascii="Times New Roman" w:hAnsi="Times New Roman"/>
          <w:sz w:val="24"/>
          <w:szCs w:val="24"/>
        </w:rPr>
        <w:t xml:space="preserve">and are </w:t>
      </w:r>
      <w:r w:rsidR="006F0841" w:rsidRPr="00291D2F">
        <w:rPr>
          <w:rFonts w:ascii="Times New Roman" w:hAnsi="Times New Roman"/>
          <w:sz w:val="24"/>
          <w:szCs w:val="24"/>
        </w:rPr>
        <w:t>centered on published research studies or internal</w:t>
      </w:r>
      <w:r w:rsidR="006F0841">
        <w:rPr>
          <w:rFonts w:ascii="Times New Roman" w:hAnsi="Times New Roman"/>
          <w:sz w:val="24"/>
          <w:szCs w:val="24"/>
        </w:rPr>
        <w:t xml:space="preserve"> research reports that focus on </w:t>
      </w:r>
      <w:r w:rsidR="006F0841" w:rsidRPr="00291D2F">
        <w:rPr>
          <w:rFonts w:ascii="Times New Roman" w:hAnsi="Times New Roman"/>
          <w:sz w:val="24"/>
          <w:szCs w:val="24"/>
        </w:rPr>
        <w:t>student experience</w:t>
      </w:r>
      <w:r w:rsidR="006F0841">
        <w:rPr>
          <w:rFonts w:ascii="Times New Roman" w:hAnsi="Times New Roman"/>
          <w:sz w:val="24"/>
          <w:szCs w:val="24"/>
        </w:rPr>
        <w:t>s</w:t>
      </w:r>
      <w:r w:rsidR="006F0841" w:rsidRPr="00291D2F">
        <w:rPr>
          <w:rFonts w:ascii="Times New Roman" w:hAnsi="Times New Roman"/>
          <w:sz w:val="24"/>
          <w:szCs w:val="24"/>
        </w:rPr>
        <w:t>, learning, and success</w:t>
      </w:r>
      <w:r w:rsidR="006F0841">
        <w:rPr>
          <w:rFonts w:ascii="Times New Roman" w:hAnsi="Times New Roman"/>
          <w:sz w:val="24"/>
          <w:szCs w:val="24"/>
        </w:rPr>
        <w:t>.</w:t>
      </w:r>
    </w:p>
    <w:p w14:paraId="5A82BCF3" w14:textId="77777777" w:rsidR="006F0841" w:rsidRPr="00291D2F" w:rsidRDefault="006F0841" w:rsidP="00E36A23">
      <w:pPr>
        <w:pStyle w:val="NoSpacing"/>
        <w:rPr>
          <w:rFonts w:ascii="Times New Roman" w:hAnsi="Times New Roman"/>
          <w:sz w:val="24"/>
          <w:szCs w:val="24"/>
        </w:rPr>
      </w:pPr>
    </w:p>
    <w:p w14:paraId="64979596" w14:textId="312F4176" w:rsidR="006F0841" w:rsidRPr="00331E18" w:rsidRDefault="006F0841" w:rsidP="009E00DF">
      <w:pPr>
        <w:pStyle w:val="NoSpacing"/>
        <w:rPr>
          <w:rFonts w:ascii="Times New Roman" w:hAnsi="Times New Roman"/>
          <w:sz w:val="24"/>
          <w:szCs w:val="24"/>
        </w:rPr>
      </w:pPr>
      <w:r>
        <w:rPr>
          <w:rFonts w:ascii="Times New Roman" w:hAnsi="Times New Roman"/>
          <w:sz w:val="24"/>
          <w:szCs w:val="24"/>
        </w:rPr>
        <w:t xml:space="preserve">The College also </w:t>
      </w:r>
      <w:r w:rsidRPr="00291D2F">
        <w:rPr>
          <w:rFonts w:ascii="Times New Roman" w:hAnsi="Times New Roman"/>
          <w:sz w:val="24"/>
          <w:szCs w:val="24"/>
        </w:rPr>
        <w:t>responds to emerging needs to support ad hoc dialogue between specific campus groups</w:t>
      </w:r>
      <w:r>
        <w:rPr>
          <w:rFonts w:ascii="Times New Roman" w:hAnsi="Times New Roman"/>
          <w:sz w:val="24"/>
          <w:szCs w:val="24"/>
        </w:rPr>
        <w:t xml:space="preserve"> outside of the above-mentioned structured opportunities</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This is clearly evidenced by the process that led to the creation of the Basic Skills Initiative/Career Technical Education (</w:t>
      </w:r>
      <w:hyperlink r:id="rId39" w:history="1">
        <w:r w:rsidRPr="00436B90">
          <w:rPr>
            <w:rStyle w:val="Hyperlink"/>
            <w:rFonts w:ascii="Times New Roman" w:hAnsi="Times New Roman"/>
            <w:sz w:val="24"/>
            <w:szCs w:val="24"/>
          </w:rPr>
          <w:t>BSI/CTE</w:t>
        </w:r>
      </w:hyperlink>
      <w:r w:rsidRPr="00291D2F">
        <w:rPr>
          <w:rFonts w:ascii="Times New Roman" w:hAnsi="Times New Roman"/>
          <w:sz w:val="24"/>
          <w:szCs w:val="24"/>
        </w:rPr>
        <w:t>) Taskforce in 2011-2012</w:t>
      </w:r>
      <w:r>
        <w:rPr>
          <w:rFonts w:ascii="Times New Roman" w:hAnsi="Times New Roman"/>
          <w:sz w:val="24"/>
          <w:szCs w:val="24"/>
        </w:rPr>
        <w:t>.</w:t>
      </w:r>
      <w:r w:rsidRPr="00291D2F">
        <w:rPr>
          <w:rStyle w:val="EndnoteReference"/>
          <w:rFonts w:ascii="Times New Roman" w:hAnsi="Times New Roman"/>
          <w:sz w:val="24"/>
          <w:szCs w:val="24"/>
        </w:rPr>
        <w:endnoteReference w:id="27"/>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In discussions about barriers to student learning, faculty in </w:t>
      </w:r>
      <w:r w:rsidRPr="00436B90">
        <w:rPr>
          <w:rFonts w:ascii="Times New Roman" w:hAnsi="Times New Roman"/>
          <w:sz w:val="24"/>
          <w:szCs w:val="24"/>
        </w:rPr>
        <w:t>CTE programs</w:t>
      </w:r>
      <w:r w:rsidRPr="00291D2F">
        <w:rPr>
          <w:rFonts w:ascii="Times New Roman" w:hAnsi="Times New Roman"/>
          <w:sz w:val="24"/>
          <w:szCs w:val="24"/>
        </w:rPr>
        <w:t xml:space="preserve"> examined data that revealed that many students lacked the foundational reading, writing, and computational skills to be successful in the </w:t>
      </w:r>
      <w:hyperlink r:id="rId40" w:history="1">
        <w:r w:rsidRPr="00436B90">
          <w:rPr>
            <w:rStyle w:val="Hyperlink"/>
            <w:rFonts w:ascii="Times New Roman" w:hAnsi="Times New Roman"/>
            <w:sz w:val="24"/>
            <w:szCs w:val="24"/>
          </w:rPr>
          <w:t>CTE courses</w:t>
        </w:r>
      </w:hyperlink>
      <w:r>
        <w:rPr>
          <w:rFonts w:ascii="Times New Roman" w:hAnsi="Times New Roman"/>
          <w:sz w:val="24"/>
          <w:szCs w:val="24"/>
        </w:rPr>
        <w:t>.</w:t>
      </w:r>
      <w:r w:rsidRPr="00291D2F">
        <w:rPr>
          <w:rStyle w:val="EndnoteReference"/>
          <w:rFonts w:ascii="Times New Roman" w:hAnsi="Times New Roman"/>
          <w:sz w:val="24"/>
          <w:szCs w:val="24"/>
        </w:rPr>
        <w:endnoteReference w:id="28"/>
      </w:r>
      <w:r w:rsidRPr="00291D2F">
        <w:rPr>
          <w:rFonts w:ascii="Times New Roman" w:hAnsi="Times New Roman"/>
          <w:sz w:val="24"/>
          <w:szCs w:val="24"/>
        </w:rPr>
        <w:t xml:space="preserve"> </w:t>
      </w:r>
      <w:r>
        <w:rPr>
          <w:rFonts w:ascii="Times New Roman" w:hAnsi="Times New Roman"/>
          <w:sz w:val="24"/>
          <w:szCs w:val="24"/>
        </w:rPr>
        <w:t xml:space="preserve"> </w:t>
      </w:r>
      <w:r w:rsidR="00CF6845">
        <w:rPr>
          <w:rFonts w:ascii="Times New Roman" w:hAnsi="Times New Roman"/>
          <w:sz w:val="24"/>
          <w:szCs w:val="24"/>
        </w:rPr>
        <w:t>After discussions with</w:t>
      </w:r>
      <w:r w:rsidRPr="00291D2F">
        <w:rPr>
          <w:rFonts w:ascii="Times New Roman" w:hAnsi="Times New Roman"/>
          <w:sz w:val="24"/>
          <w:szCs w:val="24"/>
        </w:rPr>
        <w:t xml:space="preserve"> the CTE commi</w:t>
      </w:r>
      <w:r w:rsidR="00CF6845">
        <w:rPr>
          <w:rFonts w:ascii="Times New Roman" w:hAnsi="Times New Roman"/>
          <w:sz w:val="24"/>
          <w:szCs w:val="24"/>
        </w:rPr>
        <w:t xml:space="preserve">ttee and </w:t>
      </w:r>
      <w:r>
        <w:rPr>
          <w:rFonts w:ascii="Times New Roman" w:hAnsi="Times New Roman"/>
          <w:sz w:val="24"/>
          <w:szCs w:val="24"/>
        </w:rPr>
        <w:t xml:space="preserve">Vice </w:t>
      </w:r>
      <w:r w:rsidRPr="00291D2F">
        <w:rPr>
          <w:rFonts w:ascii="Times New Roman" w:hAnsi="Times New Roman"/>
          <w:sz w:val="24"/>
          <w:szCs w:val="24"/>
        </w:rPr>
        <w:t>President of Academic Affairs</w:t>
      </w:r>
      <w:r w:rsidR="00CF6845">
        <w:rPr>
          <w:rFonts w:ascii="Times New Roman" w:hAnsi="Times New Roman"/>
          <w:sz w:val="24"/>
          <w:szCs w:val="24"/>
        </w:rPr>
        <w:t>,</w:t>
      </w:r>
      <w:r w:rsidRPr="00291D2F">
        <w:rPr>
          <w:rFonts w:ascii="Times New Roman" w:hAnsi="Times New Roman"/>
          <w:sz w:val="24"/>
          <w:szCs w:val="24"/>
        </w:rPr>
        <w:t xml:space="preserve"> </w:t>
      </w:r>
      <w:r w:rsidR="00CF6845">
        <w:rPr>
          <w:rFonts w:ascii="Times New Roman" w:hAnsi="Times New Roman"/>
          <w:sz w:val="24"/>
          <w:szCs w:val="24"/>
        </w:rPr>
        <w:t>a</w:t>
      </w:r>
      <w:r w:rsidRPr="00291D2F">
        <w:rPr>
          <w:rFonts w:ascii="Times New Roman" w:hAnsi="Times New Roman"/>
          <w:sz w:val="24"/>
          <w:szCs w:val="24"/>
        </w:rPr>
        <w:t xml:space="preserve"> cross-disciplinary taskforce was created to analyze and discuss additional data, identify the specific gaps in basic skills in the CTE student population, and develop strategies for closing these gaps</w:t>
      </w:r>
      <w:r w:rsidR="00CF6845">
        <w:rPr>
          <w:rFonts w:ascii="Times New Roman" w:hAnsi="Times New Roman"/>
          <w:sz w:val="24"/>
          <w:szCs w:val="24"/>
        </w:rPr>
        <w:t xml:space="preserve">.  This work included </w:t>
      </w:r>
      <w:hyperlink r:id="rId41" w:history="1">
        <w:r w:rsidRPr="00A76740">
          <w:rPr>
            <w:rStyle w:val="Hyperlink"/>
            <w:rFonts w:ascii="Times New Roman" w:hAnsi="Times New Roman"/>
            <w:sz w:val="24"/>
            <w:szCs w:val="24"/>
          </w:rPr>
          <w:t>institutional objectives</w:t>
        </w:r>
      </w:hyperlink>
      <w:r w:rsidR="002E0893">
        <w:rPr>
          <w:rStyle w:val="EndnoteReference"/>
          <w:rFonts w:ascii="Times New Roman" w:hAnsi="Times New Roman"/>
          <w:sz w:val="24"/>
          <w:szCs w:val="24"/>
        </w:rPr>
        <w:endnoteReference w:id="29"/>
      </w:r>
      <w:r>
        <w:rPr>
          <w:rFonts w:ascii="Times New Roman" w:hAnsi="Times New Roman"/>
          <w:sz w:val="24"/>
          <w:szCs w:val="24"/>
        </w:rPr>
        <w:t xml:space="preserve"> designed to improve </w:t>
      </w:r>
      <w:r w:rsidRPr="00A76740">
        <w:rPr>
          <w:rFonts w:ascii="Times New Roman" w:hAnsi="Times New Roman"/>
          <w:sz w:val="24"/>
          <w:szCs w:val="24"/>
        </w:rPr>
        <w:t>CTE programs</w:t>
      </w:r>
      <w:r>
        <w:rPr>
          <w:rFonts w:ascii="Times New Roman" w:hAnsi="Times New Roman"/>
          <w:sz w:val="24"/>
          <w:szCs w:val="24"/>
        </w:rPr>
        <w:t xml:space="preserve"> in the</w:t>
      </w:r>
      <w:r w:rsidR="00CF6845">
        <w:rPr>
          <w:rFonts w:ascii="Times New Roman" w:hAnsi="Times New Roman"/>
          <w:sz w:val="24"/>
          <w:szCs w:val="24"/>
        </w:rPr>
        <w:t xml:space="preserve"> 2014-0215 and 2015-2016</w:t>
      </w:r>
      <w:r>
        <w:rPr>
          <w:rFonts w:ascii="Times New Roman" w:hAnsi="Times New Roman"/>
          <w:sz w:val="24"/>
          <w:szCs w:val="24"/>
        </w:rPr>
        <w:t xml:space="preserve"> </w:t>
      </w:r>
      <w:r>
        <w:rPr>
          <w:rFonts w:ascii="Times New Roman" w:hAnsi="Times New Roman"/>
          <w:i/>
          <w:sz w:val="24"/>
          <w:szCs w:val="24"/>
        </w:rPr>
        <w:t xml:space="preserve">Master Plan for Education </w:t>
      </w:r>
      <w:r>
        <w:rPr>
          <w:rFonts w:ascii="Times New Roman" w:hAnsi="Times New Roman"/>
          <w:sz w:val="24"/>
          <w:szCs w:val="24"/>
        </w:rPr>
        <w:t>updates.</w:t>
      </w:r>
    </w:p>
    <w:p w14:paraId="26527722" w14:textId="77777777" w:rsidR="006F0841" w:rsidRPr="00291D2F" w:rsidRDefault="006F0841" w:rsidP="009E00DF">
      <w:pPr>
        <w:pStyle w:val="NoSpacing"/>
        <w:rPr>
          <w:rFonts w:ascii="Times New Roman" w:hAnsi="Times New Roman"/>
          <w:sz w:val="24"/>
          <w:szCs w:val="24"/>
        </w:rPr>
      </w:pPr>
    </w:p>
    <w:p w14:paraId="44B10C72" w14:textId="77777777" w:rsidR="006F0841" w:rsidRPr="008D4458" w:rsidRDefault="006F0841" w:rsidP="001A19BB">
      <w:pPr>
        <w:pStyle w:val="Heading3"/>
        <w:spacing w:before="0" w:line="240" w:lineRule="auto"/>
        <w:rPr>
          <w:rFonts w:ascii="Times New Roman" w:hAnsi="Times New Roman"/>
          <w:color w:val="auto"/>
          <w:sz w:val="24"/>
          <w:szCs w:val="24"/>
        </w:rPr>
      </w:pPr>
      <w:r w:rsidRPr="008D4458">
        <w:rPr>
          <w:rFonts w:ascii="Times New Roman" w:hAnsi="Times New Roman"/>
          <w:color w:val="auto"/>
          <w:sz w:val="24"/>
          <w:szCs w:val="24"/>
        </w:rPr>
        <w:t>Dialogue Occurring in the External Community</w:t>
      </w:r>
    </w:p>
    <w:p w14:paraId="4CB545FA" w14:textId="77777777" w:rsidR="006F0841" w:rsidRDefault="006F0841" w:rsidP="001A19BB">
      <w:pPr>
        <w:pStyle w:val="NoSpacing"/>
        <w:keepNext/>
        <w:rPr>
          <w:rFonts w:ascii="Times New Roman" w:hAnsi="Times New Roman"/>
          <w:sz w:val="24"/>
          <w:szCs w:val="24"/>
        </w:rPr>
      </w:pPr>
    </w:p>
    <w:p w14:paraId="57375AFD" w14:textId="6DE06FB2" w:rsidR="006F0841" w:rsidRPr="00291D2F" w:rsidRDefault="006F0841" w:rsidP="00EB1F19">
      <w:pPr>
        <w:pStyle w:val="NoSpacing"/>
        <w:rPr>
          <w:rFonts w:ascii="Times New Roman" w:hAnsi="Times New Roman"/>
          <w:sz w:val="24"/>
          <w:szCs w:val="24"/>
        </w:rPr>
      </w:pPr>
      <w:r>
        <w:rPr>
          <w:rFonts w:ascii="Times New Roman" w:hAnsi="Times New Roman"/>
          <w:sz w:val="24"/>
          <w:szCs w:val="24"/>
        </w:rPr>
        <w:t xml:space="preserve">Dialogue at the program and department level is also informed by dialogue with the external community </w:t>
      </w:r>
      <w:r w:rsidRPr="00291D2F">
        <w:rPr>
          <w:rFonts w:ascii="Times New Roman" w:hAnsi="Times New Roman"/>
          <w:sz w:val="24"/>
          <w:szCs w:val="24"/>
        </w:rPr>
        <w:t xml:space="preserve">about student </w:t>
      </w:r>
      <w:r>
        <w:rPr>
          <w:rFonts w:ascii="Times New Roman" w:hAnsi="Times New Roman"/>
          <w:sz w:val="24"/>
          <w:szCs w:val="24"/>
        </w:rPr>
        <w:t>outcomes and academic quality.  Examples of external dialogue, include, but are not limited to, the following</w:t>
      </w:r>
      <w:r w:rsidRPr="00291D2F">
        <w:rPr>
          <w:rFonts w:ascii="Times New Roman" w:hAnsi="Times New Roman"/>
          <w:sz w:val="24"/>
          <w:szCs w:val="24"/>
        </w:rPr>
        <w:t>:</w:t>
      </w:r>
    </w:p>
    <w:p w14:paraId="01AA7321" w14:textId="7A2AE917" w:rsidR="006F0841" w:rsidRPr="00291D2F" w:rsidRDefault="006F0841" w:rsidP="00E36A23">
      <w:pPr>
        <w:pStyle w:val="NoSpacing"/>
        <w:numPr>
          <w:ilvl w:val="0"/>
          <w:numId w:val="6"/>
        </w:numPr>
        <w:rPr>
          <w:rFonts w:ascii="Times New Roman" w:hAnsi="Times New Roman"/>
          <w:i/>
          <w:sz w:val="24"/>
          <w:szCs w:val="24"/>
        </w:rPr>
      </w:pPr>
      <w:r w:rsidRPr="00291D2F">
        <w:rPr>
          <w:rFonts w:ascii="Times New Roman" w:hAnsi="Times New Roman"/>
          <w:sz w:val="24"/>
          <w:szCs w:val="24"/>
          <w:u w:val="single"/>
        </w:rPr>
        <w:t>Career Technical Education Industry Advisory Boards</w:t>
      </w:r>
      <w:r w:rsidRPr="002C62C4">
        <w:rPr>
          <w:rFonts w:ascii="Times New Roman" w:hAnsi="Times New Roman"/>
          <w:sz w:val="24"/>
          <w:szCs w:val="24"/>
        </w:rPr>
        <w:t xml:space="preserve">: </w:t>
      </w:r>
      <w:r>
        <w:rPr>
          <w:rFonts w:ascii="Times New Roman" w:hAnsi="Times New Roman"/>
          <w:sz w:val="24"/>
          <w:szCs w:val="24"/>
        </w:rPr>
        <w:t>All CTE programs</w:t>
      </w:r>
      <w:r w:rsidRPr="00291D2F">
        <w:rPr>
          <w:rFonts w:ascii="Times New Roman" w:hAnsi="Times New Roman"/>
          <w:sz w:val="24"/>
          <w:szCs w:val="24"/>
        </w:rPr>
        <w:t xml:space="preserve"> ha</w:t>
      </w:r>
      <w:r>
        <w:rPr>
          <w:rFonts w:ascii="Times New Roman" w:hAnsi="Times New Roman"/>
          <w:sz w:val="24"/>
          <w:szCs w:val="24"/>
        </w:rPr>
        <w:t>ve</w:t>
      </w:r>
      <w:r w:rsidRPr="00291D2F">
        <w:rPr>
          <w:rFonts w:ascii="Times New Roman" w:hAnsi="Times New Roman"/>
          <w:sz w:val="24"/>
          <w:szCs w:val="24"/>
        </w:rPr>
        <w:t xml:space="preserve"> an industry </w:t>
      </w:r>
      <w:hyperlink r:id="rId42" w:history="1">
        <w:r w:rsidRPr="00CF6845">
          <w:rPr>
            <w:rStyle w:val="Hyperlink"/>
            <w:rFonts w:ascii="Times New Roman" w:hAnsi="Times New Roman"/>
            <w:sz w:val="24"/>
            <w:szCs w:val="24"/>
          </w:rPr>
          <w:t>advisory board</w:t>
        </w:r>
      </w:hyperlink>
      <w:r w:rsidR="0027698C" w:rsidRPr="00291D2F">
        <w:rPr>
          <w:rStyle w:val="EndnoteReference"/>
          <w:rFonts w:ascii="Times New Roman" w:hAnsi="Times New Roman"/>
          <w:sz w:val="24"/>
          <w:szCs w:val="24"/>
        </w:rPr>
        <w:endnoteReference w:id="30"/>
      </w:r>
      <w:r w:rsidR="00CF6845">
        <w:rPr>
          <w:rFonts w:ascii="Times New Roman" w:hAnsi="Times New Roman"/>
          <w:sz w:val="24"/>
          <w:szCs w:val="24"/>
        </w:rPr>
        <w:t xml:space="preserve"> that</w:t>
      </w:r>
      <w:r w:rsidRPr="00291D2F">
        <w:rPr>
          <w:rFonts w:ascii="Times New Roman" w:hAnsi="Times New Roman"/>
          <w:sz w:val="24"/>
          <w:szCs w:val="24"/>
        </w:rPr>
        <w:t xml:space="preserve"> meet at least once a year to discuss emerging trends and current/future employment needs, review curricula to ensure that courses are meeting the need</w:t>
      </w:r>
      <w:r>
        <w:rPr>
          <w:rFonts w:ascii="Times New Roman" w:hAnsi="Times New Roman"/>
          <w:sz w:val="24"/>
          <w:szCs w:val="24"/>
        </w:rPr>
        <w:t>s of the industry, and explore</w:t>
      </w:r>
      <w:r w:rsidRPr="00291D2F">
        <w:rPr>
          <w:rFonts w:ascii="Times New Roman" w:hAnsi="Times New Roman"/>
          <w:sz w:val="24"/>
          <w:szCs w:val="24"/>
        </w:rPr>
        <w:t xml:space="preserve"> strategies to improve student success</w:t>
      </w:r>
      <w:r>
        <w:rPr>
          <w:rFonts w:ascii="Times New Roman" w:hAnsi="Times New Roman"/>
          <w:sz w:val="24"/>
          <w:szCs w:val="24"/>
        </w:rPr>
        <w:t>.</w:t>
      </w:r>
    </w:p>
    <w:p w14:paraId="030F7CF4" w14:textId="0AAE61DE" w:rsidR="006F0841" w:rsidRPr="0036609C" w:rsidRDefault="006F0841" w:rsidP="00E36A23">
      <w:pPr>
        <w:pStyle w:val="NoSpacing"/>
        <w:numPr>
          <w:ilvl w:val="0"/>
          <w:numId w:val="6"/>
        </w:numPr>
        <w:rPr>
          <w:rFonts w:ascii="Times New Roman" w:hAnsi="Times New Roman"/>
          <w:i/>
          <w:sz w:val="24"/>
          <w:szCs w:val="24"/>
        </w:rPr>
      </w:pPr>
      <w:r w:rsidRPr="00291D2F">
        <w:rPr>
          <w:rFonts w:ascii="Times New Roman" w:hAnsi="Times New Roman"/>
          <w:sz w:val="24"/>
          <w:szCs w:val="24"/>
          <w:u w:val="single"/>
        </w:rPr>
        <w:t>Dialogue with the Local Public Schools</w:t>
      </w:r>
      <w:r w:rsidRPr="002C62C4">
        <w:rPr>
          <w:rFonts w:ascii="Times New Roman" w:hAnsi="Times New Roman"/>
          <w:sz w:val="24"/>
          <w:szCs w:val="24"/>
        </w:rPr>
        <w:t>:</w:t>
      </w:r>
      <w:r w:rsidRPr="00291D2F">
        <w:rPr>
          <w:rFonts w:ascii="Times New Roman" w:hAnsi="Times New Roman"/>
          <w:sz w:val="24"/>
          <w:szCs w:val="24"/>
        </w:rPr>
        <w:t xml:space="preserve"> The College regularly engages local high schools in dialogue about student preparedness, program development, and student learning and achievement.</w:t>
      </w:r>
      <w:r>
        <w:rPr>
          <w:rFonts w:ascii="Times New Roman" w:hAnsi="Times New Roman"/>
          <w:sz w:val="24"/>
          <w:szCs w:val="24"/>
        </w:rPr>
        <w:t xml:space="preserve"> </w:t>
      </w:r>
      <w:r w:rsidRPr="00291D2F">
        <w:rPr>
          <w:rFonts w:ascii="Times New Roman" w:hAnsi="Times New Roman"/>
          <w:sz w:val="24"/>
          <w:szCs w:val="24"/>
        </w:rPr>
        <w:t xml:space="preserve"> </w:t>
      </w:r>
      <w:r>
        <w:rPr>
          <w:rFonts w:ascii="Times New Roman" w:hAnsi="Times New Roman"/>
          <w:sz w:val="24"/>
          <w:szCs w:val="24"/>
        </w:rPr>
        <w:t>Examples include the following:</w:t>
      </w:r>
    </w:p>
    <w:p w14:paraId="04394675" w14:textId="07961155" w:rsidR="006F0841" w:rsidRPr="0036609C" w:rsidRDefault="006F0841" w:rsidP="0036609C">
      <w:pPr>
        <w:pStyle w:val="NoSpacing"/>
        <w:numPr>
          <w:ilvl w:val="1"/>
          <w:numId w:val="6"/>
        </w:numPr>
        <w:rPr>
          <w:rFonts w:ascii="Times New Roman" w:hAnsi="Times New Roman"/>
          <w:i/>
          <w:sz w:val="24"/>
          <w:szCs w:val="24"/>
        </w:rPr>
      </w:pPr>
      <w:r>
        <w:rPr>
          <w:rFonts w:ascii="Times New Roman" w:hAnsi="Times New Roman"/>
          <w:sz w:val="24"/>
          <w:szCs w:val="24"/>
        </w:rPr>
        <w:t xml:space="preserve">The SMC-SMMUSD Education Collaborative with the Santa Monica-Malibu Unified School District </w:t>
      </w:r>
      <w:r w:rsidRPr="00291D2F">
        <w:rPr>
          <w:rFonts w:ascii="Times New Roman" w:hAnsi="Times New Roman"/>
          <w:sz w:val="24"/>
          <w:szCs w:val="24"/>
        </w:rPr>
        <w:t>inform</w:t>
      </w:r>
      <w:r>
        <w:rPr>
          <w:rFonts w:ascii="Times New Roman" w:hAnsi="Times New Roman"/>
          <w:sz w:val="24"/>
          <w:szCs w:val="24"/>
        </w:rPr>
        <w:t>s</w:t>
      </w:r>
      <w:r w:rsidRPr="00291D2F">
        <w:rPr>
          <w:rFonts w:ascii="Times New Roman" w:hAnsi="Times New Roman"/>
          <w:sz w:val="24"/>
          <w:szCs w:val="24"/>
        </w:rPr>
        <w:t xml:space="preserve"> planning and implementation </w:t>
      </w:r>
      <w:r>
        <w:rPr>
          <w:rFonts w:ascii="Times New Roman" w:hAnsi="Times New Roman"/>
          <w:sz w:val="24"/>
          <w:szCs w:val="24"/>
        </w:rPr>
        <w:t>of the Young Collegians Program.</w:t>
      </w:r>
      <w:r w:rsidRPr="00291D2F">
        <w:rPr>
          <w:rStyle w:val="FootnoteReference"/>
          <w:rFonts w:ascii="Times New Roman" w:hAnsi="Times New Roman"/>
          <w:sz w:val="24"/>
          <w:szCs w:val="24"/>
        </w:rPr>
        <w:footnoteReference w:id="1"/>
      </w:r>
      <w:r w:rsidRPr="00291D2F">
        <w:rPr>
          <w:rFonts w:ascii="Times New Roman" w:hAnsi="Times New Roman"/>
          <w:sz w:val="24"/>
          <w:szCs w:val="24"/>
        </w:rPr>
        <w:t xml:space="preserve"> </w:t>
      </w:r>
      <w:r>
        <w:rPr>
          <w:rFonts w:ascii="Times New Roman" w:hAnsi="Times New Roman"/>
          <w:sz w:val="24"/>
          <w:szCs w:val="24"/>
        </w:rPr>
        <w:t xml:space="preserve"> </w:t>
      </w:r>
    </w:p>
    <w:p w14:paraId="2450A841" w14:textId="1E29D0C5" w:rsidR="006F0841" w:rsidRPr="008C60CD" w:rsidRDefault="006F0841" w:rsidP="0036609C">
      <w:pPr>
        <w:pStyle w:val="NoSpacing"/>
        <w:numPr>
          <w:ilvl w:val="1"/>
          <w:numId w:val="6"/>
        </w:numPr>
        <w:rPr>
          <w:rFonts w:ascii="Times New Roman" w:hAnsi="Times New Roman"/>
          <w:i/>
          <w:sz w:val="24"/>
          <w:szCs w:val="24"/>
        </w:rPr>
      </w:pPr>
      <w:r>
        <w:rPr>
          <w:rFonts w:ascii="Times New Roman" w:hAnsi="Times New Roman"/>
          <w:sz w:val="24"/>
          <w:szCs w:val="24"/>
        </w:rPr>
        <w:t xml:space="preserve">The </w:t>
      </w:r>
      <w:hyperlink r:id="rId43" w:history="1">
        <w:r w:rsidRPr="0027698C">
          <w:rPr>
            <w:rStyle w:val="Hyperlink"/>
            <w:rFonts w:ascii="Times New Roman" w:hAnsi="Times New Roman"/>
            <w:sz w:val="24"/>
            <w:szCs w:val="24"/>
          </w:rPr>
          <w:t>SMC-SMMUSD Adult Education Consortium</w:t>
        </w:r>
      </w:hyperlink>
      <w:r w:rsidRPr="0027698C">
        <w:rPr>
          <w:rStyle w:val="EndnoteReference"/>
          <w:rFonts w:ascii="Times New Roman" w:hAnsi="Times New Roman"/>
          <w:sz w:val="24"/>
          <w:szCs w:val="24"/>
        </w:rPr>
        <w:endnoteReference w:id="31"/>
      </w:r>
      <w:r>
        <w:rPr>
          <w:rFonts w:ascii="Times New Roman" w:hAnsi="Times New Roman"/>
          <w:sz w:val="24"/>
          <w:szCs w:val="24"/>
        </w:rPr>
        <w:t xml:space="preserve"> addresses the needs of </w:t>
      </w:r>
      <w:hyperlink r:id="rId44" w:history="1">
        <w:r w:rsidRPr="0027698C">
          <w:rPr>
            <w:rStyle w:val="Hyperlink"/>
            <w:rFonts w:ascii="Times New Roman" w:hAnsi="Times New Roman"/>
            <w:sz w:val="24"/>
            <w:szCs w:val="24"/>
          </w:rPr>
          <w:t>adult learners</w:t>
        </w:r>
      </w:hyperlink>
      <w:r w:rsidRPr="0027698C">
        <w:rPr>
          <w:rStyle w:val="EndnoteReference"/>
          <w:rFonts w:ascii="Times New Roman" w:hAnsi="Times New Roman"/>
          <w:sz w:val="24"/>
          <w:szCs w:val="24"/>
        </w:rPr>
        <w:endnoteReference w:id="32"/>
      </w:r>
      <w:r>
        <w:rPr>
          <w:rFonts w:ascii="Times New Roman" w:hAnsi="Times New Roman"/>
          <w:sz w:val="24"/>
          <w:szCs w:val="24"/>
        </w:rPr>
        <w:t xml:space="preserve"> and is developing </w:t>
      </w:r>
      <w:hyperlink r:id="rId45" w:history="1">
        <w:r w:rsidRPr="0027698C">
          <w:rPr>
            <w:rStyle w:val="Hyperlink"/>
            <w:rFonts w:ascii="Times New Roman" w:hAnsi="Times New Roman"/>
            <w:sz w:val="24"/>
            <w:szCs w:val="24"/>
          </w:rPr>
          <w:t>new programs and services</w:t>
        </w:r>
      </w:hyperlink>
      <w:r>
        <w:rPr>
          <w:rFonts w:ascii="Times New Roman" w:hAnsi="Times New Roman"/>
          <w:sz w:val="24"/>
          <w:szCs w:val="24"/>
        </w:rPr>
        <w:t>.</w:t>
      </w:r>
      <w:r>
        <w:rPr>
          <w:rStyle w:val="EndnoteReference"/>
          <w:rFonts w:ascii="Times New Roman" w:hAnsi="Times New Roman"/>
          <w:sz w:val="24"/>
          <w:szCs w:val="24"/>
        </w:rPr>
        <w:endnoteReference w:id="33"/>
      </w:r>
    </w:p>
    <w:p w14:paraId="455388D7" w14:textId="4542A4E2" w:rsidR="006F0841" w:rsidRPr="008C60CD" w:rsidRDefault="006F0841" w:rsidP="0036609C">
      <w:pPr>
        <w:pStyle w:val="NoSpacing"/>
        <w:numPr>
          <w:ilvl w:val="1"/>
          <w:numId w:val="6"/>
        </w:numPr>
        <w:rPr>
          <w:rFonts w:ascii="Times New Roman" w:hAnsi="Times New Roman"/>
          <w:i/>
          <w:sz w:val="24"/>
          <w:szCs w:val="24"/>
        </w:rPr>
      </w:pPr>
      <w:r>
        <w:rPr>
          <w:rFonts w:ascii="Times New Roman" w:hAnsi="Times New Roman"/>
          <w:sz w:val="24"/>
          <w:szCs w:val="24"/>
        </w:rPr>
        <w:t xml:space="preserve">The LA HI-TECH Program is a joint initiative on the part of several community colleges in Los Angeles County </w:t>
      </w:r>
      <w:r w:rsidRPr="00291D2F">
        <w:rPr>
          <w:rFonts w:ascii="Times New Roman" w:hAnsi="Times New Roman"/>
          <w:sz w:val="24"/>
          <w:szCs w:val="24"/>
        </w:rPr>
        <w:t>to create high school-to-college curricula pathways in technology-related fields</w:t>
      </w:r>
      <w:r>
        <w:rPr>
          <w:rFonts w:ascii="Times New Roman" w:hAnsi="Times New Roman"/>
          <w:sz w:val="24"/>
          <w:szCs w:val="24"/>
        </w:rPr>
        <w:t>.</w:t>
      </w:r>
      <w:r w:rsidRPr="00291D2F">
        <w:rPr>
          <w:rStyle w:val="FootnoteReference"/>
          <w:rFonts w:ascii="Times New Roman" w:hAnsi="Times New Roman"/>
          <w:sz w:val="24"/>
          <w:szCs w:val="24"/>
        </w:rPr>
        <w:footnoteReference w:id="2"/>
      </w:r>
      <w:r>
        <w:rPr>
          <w:rFonts w:ascii="Times New Roman" w:hAnsi="Times New Roman"/>
          <w:sz w:val="24"/>
          <w:szCs w:val="24"/>
        </w:rPr>
        <w:t xml:space="preserve">  </w:t>
      </w:r>
    </w:p>
    <w:p w14:paraId="30B567DA" w14:textId="7C702EF5" w:rsidR="006F0841" w:rsidRPr="00291D2F" w:rsidRDefault="006F0841" w:rsidP="0036609C">
      <w:pPr>
        <w:pStyle w:val="NoSpacing"/>
        <w:numPr>
          <w:ilvl w:val="1"/>
          <w:numId w:val="6"/>
        </w:numPr>
        <w:rPr>
          <w:rFonts w:ascii="Times New Roman" w:hAnsi="Times New Roman"/>
          <w:i/>
          <w:sz w:val="24"/>
          <w:szCs w:val="24"/>
        </w:rPr>
      </w:pPr>
      <w:r>
        <w:rPr>
          <w:rFonts w:ascii="Times New Roman" w:hAnsi="Times New Roman"/>
          <w:sz w:val="24"/>
          <w:szCs w:val="24"/>
        </w:rPr>
        <w:t>The</w:t>
      </w:r>
      <w:r w:rsidR="00734A18">
        <w:rPr>
          <w:rFonts w:ascii="Times New Roman" w:hAnsi="Times New Roman"/>
          <w:sz w:val="24"/>
          <w:szCs w:val="24"/>
        </w:rPr>
        <w:t xml:space="preserve"> </w:t>
      </w:r>
      <w:hyperlink r:id="rId46" w:history="1">
        <w:r w:rsidR="00734A18" w:rsidRPr="00734A18">
          <w:rPr>
            <w:rStyle w:val="Hyperlink"/>
            <w:rFonts w:ascii="Times New Roman" w:hAnsi="Times New Roman"/>
            <w:sz w:val="24"/>
            <w:szCs w:val="24"/>
          </w:rPr>
          <w:t>first</w:t>
        </w:r>
      </w:hyperlink>
      <w:r>
        <w:rPr>
          <w:rFonts w:ascii="Times New Roman" w:hAnsi="Times New Roman"/>
          <w:sz w:val="24"/>
          <w:szCs w:val="24"/>
        </w:rPr>
        <w:t xml:space="preserve"> </w:t>
      </w:r>
      <w:r w:rsidRPr="000B3CFD">
        <w:rPr>
          <w:rFonts w:ascii="Times New Roman" w:hAnsi="Times New Roman"/>
          <w:sz w:val="24"/>
          <w:szCs w:val="24"/>
        </w:rPr>
        <w:t>annual Special Joint Meeting</w:t>
      </w:r>
      <w:r>
        <w:rPr>
          <w:rFonts w:ascii="Times New Roman" w:hAnsi="Times New Roman"/>
          <w:sz w:val="24"/>
          <w:szCs w:val="24"/>
        </w:rPr>
        <w:t xml:space="preserve"> of the College</w:t>
      </w:r>
      <w:r w:rsidR="00734A18">
        <w:rPr>
          <w:rFonts w:ascii="Times New Roman" w:hAnsi="Times New Roman"/>
          <w:sz w:val="24"/>
          <w:szCs w:val="24"/>
        </w:rPr>
        <w:t>’s</w:t>
      </w:r>
      <w:r>
        <w:rPr>
          <w:rFonts w:ascii="Times New Roman" w:hAnsi="Times New Roman"/>
          <w:sz w:val="24"/>
          <w:szCs w:val="24"/>
        </w:rPr>
        <w:t xml:space="preserve"> Board of Trustees and the SMMUSD Board of Education focused on college readiness and success.</w:t>
      </w:r>
      <w:r>
        <w:rPr>
          <w:rStyle w:val="EndnoteReference"/>
          <w:rFonts w:ascii="Times New Roman" w:hAnsi="Times New Roman"/>
          <w:sz w:val="24"/>
          <w:szCs w:val="24"/>
        </w:rPr>
        <w:endnoteReference w:id="34"/>
      </w:r>
    </w:p>
    <w:p w14:paraId="3A5DD9C8" w14:textId="12B7D1CF" w:rsidR="006F0841" w:rsidRPr="000241B0" w:rsidRDefault="006F0841" w:rsidP="000241B0">
      <w:pPr>
        <w:pStyle w:val="NoSpacing"/>
        <w:numPr>
          <w:ilvl w:val="0"/>
          <w:numId w:val="6"/>
        </w:numPr>
        <w:rPr>
          <w:rFonts w:ascii="Times New Roman" w:hAnsi="Times New Roman"/>
          <w:i/>
          <w:sz w:val="24"/>
          <w:szCs w:val="24"/>
        </w:rPr>
      </w:pPr>
      <w:r w:rsidRPr="00291D2F">
        <w:rPr>
          <w:rFonts w:ascii="Times New Roman" w:hAnsi="Times New Roman"/>
          <w:sz w:val="24"/>
          <w:szCs w:val="24"/>
          <w:u w:val="single"/>
        </w:rPr>
        <w:t>Dialogue with the Local Community</w:t>
      </w:r>
      <w:r>
        <w:rPr>
          <w:rFonts w:ascii="Times New Roman" w:hAnsi="Times New Roman"/>
          <w:sz w:val="24"/>
          <w:szCs w:val="24"/>
        </w:rPr>
        <w:t>: T</w:t>
      </w:r>
      <w:r w:rsidRPr="00291D2F">
        <w:rPr>
          <w:rFonts w:ascii="Times New Roman" w:hAnsi="Times New Roman"/>
          <w:sz w:val="24"/>
          <w:szCs w:val="24"/>
        </w:rPr>
        <w:t>he College engages the local community in dialogue about institutional effectiveness</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Two community gr</w:t>
      </w:r>
      <w:r>
        <w:rPr>
          <w:rFonts w:ascii="Times New Roman" w:hAnsi="Times New Roman"/>
          <w:sz w:val="24"/>
          <w:szCs w:val="24"/>
        </w:rPr>
        <w:t xml:space="preserve">oups that support the College – </w:t>
      </w:r>
      <w:r w:rsidRPr="00291D2F">
        <w:rPr>
          <w:rFonts w:ascii="Times New Roman" w:hAnsi="Times New Roman"/>
          <w:sz w:val="24"/>
          <w:szCs w:val="24"/>
        </w:rPr>
        <w:t>the General Advisory Board and the S</w:t>
      </w:r>
      <w:r>
        <w:rPr>
          <w:rFonts w:ascii="Times New Roman" w:hAnsi="Times New Roman"/>
          <w:sz w:val="24"/>
          <w:szCs w:val="24"/>
        </w:rPr>
        <w:t xml:space="preserve">anta Monica College Associates – </w:t>
      </w:r>
      <w:r w:rsidRPr="00291D2F">
        <w:rPr>
          <w:rFonts w:ascii="Times New Roman" w:hAnsi="Times New Roman"/>
          <w:sz w:val="24"/>
          <w:szCs w:val="24"/>
        </w:rPr>
        <w:t xml:space="preserve">provide regular opportunities for the community to learn about specific activities and </w:t>
      </w:r>
      <w:hyperlink r:id="rId47" w:history="1">
        <w:r w:rsidRPr="001605A0">
          <w:rPr>
            <w:rStyle w:val="Hyperlink"/>
            <w:rFonts w:ascii="Times New Roman" w:hAnsi="Times New Roman"/>
            <w:sz w:val="24"/>
            <w:szCs w:val="24"/>
          </w:rPr>
          <w:t>programs</w:t>
        </w:r>
      </w:hyperlink>
      <w:r>
        <w:rPr>
          <w:rStyle w:val="EndnoteReference"/>
          <w:rFonts w:ascii="Times New Roman" w:hAnsi="Times New Roman"/>
          <w:sz w:val="24"/>
          <w:szCs w:val="24"/>
        </w:rPr>
        <w:endnoteReference w:id="35"/>
      </w:r>
      <w:r w:rsidRPr="00291D2F">
        <w:rPr>
          <w:rFonts w:ascii="Times New Roman" w:hAnsi="Times New Roman"/>
          <w:sz w:val="24"/>
          <w:szCs w:val="24"/>
        </w:rPr>
        <w:t xml:space="preserve"> and to provide feedback</w:t>
      </w:r>
      <w:r>
        <w:rPr>
          <w:rFonts w:ascii="Times New Roman" w:hAnsi="Times New Roman"/>
          <w:sz w:val="24"/>
          <w:szCs w:val="24"/>
        </w:rPr>
        <w:t>.</w:t>
      </w:r>
      <w:r w:rsidRPr="00291D2F">
        <w:rPr>
          <w:rStyle w:val="FootnoteReference"/>
          <w:rFonts w:ascii="Times New Roman" w:hAnsi="Times New Roman"/>
          <w:sz w:val="24"/>
          <w:szCs w:val="24"/>
        </w:rPr>
        <w:footnoteReference w:id="3"/>
      </w:r>
      <w:r w:rsidRPr="00291D2F">
        <w:rPr>
          <w:rFonts w:ascii="Times New Roman" w:hAnsi="Times New Roman"/>
          <w:sz w:val="24"/>
          <w:szCs w:val="24"/>
        </w:rPr>
        <w:t xml:space="preserve"> </w:t>
      </w:r>
      <w:r>
        <w:rPr>
          <w:rFonts w:ascii="Times New Roman" w:hAnsi="Times New Roman"/>
          <w:sz w:val="24"/>
          <w:szCs w:val="24"/>
        </w:rPr>
        <w:t xml:space="preserve"> Other examples include the Santa Monica </w:t>
      </w:r>
      <w:hyperlink r:id="rId48" w:history="1">
        <w:r w:rsidRPr="000B3CFD">
          <w:rPr>
            <w:rStyle w:val="Hyperlink"/>
            <w:rFonts w:ascii="Times New Roman" w:hAnsi="Times New Roman"/>
            <w:sz w:val="24"/>
            <w:szCs w:val="24"/>
          </w:rPr>
          <w:t>Cradle to Career</w:t>
        </w:r>
      </w:hyperlink>
      <w:r>
        <w:rPr>
          <w:rFonts w:ascii="Times New Roman" w:hAnsi="Times New Roman"/>
          <w:sz w:val="24"/>
          <w:szCs w:val="24"/>
        </w:rPr>
        <w:t xml:space="preserve"> </w:t>
      </w:r>
      <w:r w:rsidRPr="000B3CFD">
        <w:rPr>
          <w:rFonts w:ascii="Times New Roman" w:hAnsi="Times New Roman"/>
          <w:sz w:val="24"/>
          <w:szCs w:val="24"/>
        </w:rPr>
        <w:t>initiative</w:t>
      </w:r>
      <w:r w:rsidRPr="00291D2F">
        <w:rPr>
          <w:rStyle w:val="EndnoteReference"/>
          <w:rFonts w:ascii="Times New Roman" w:hAnsi="Times New Roman"/>
          <w:sz w:val="24"/>
          <w:szCs w:val="24"/>
        </w:rPr>
        <w:endnoteReference w:id="36"/>
      </w:r>
      <w:r>
        <w:rPr>
          <w:rFonts w:ascii="Times New Roman" w:hAnsi="Times New Roman"/>
          <w:sz w:val="24"/>
          <w:szCs w:val="24"/>
        </w:rPr>
        <w:t xml:space="preserve"> and a community newsletter, </w:t>
      </w:r>
      <w:hyperlink r:id="rId49" w:history="1">
        <w:r w:rsidRPr="000B3CFD">
          <w:rPr>
            <w:rStyle w:val="Hyperlink"/>
            <w:rFonts w:ascii="Times New Roman" w:hAnsi="Times New Roman"/>
            <w:i/>
            <w:sz w:val="24"/>
            <w:szCs w:val="24"/>
          </w:rPr>
          <w:t>SMC In Focus</w:t>
        </w:r>
      </w:hyperlink>
      <w:r>
        <w:rPr>
          <w:rFonts w:ascii="Times New Roman" w:hAnsi="Times New Roman"/>
          <w:sz w:val="24"/>
          <w:szCs w:val="24"/>
        </w:rPr>
        <w:t>.</w:t>
      </w:r>
      <w:r w:rsidRPr="00291D2F">
        <w:rPr>
          <w:rStyle w:val="EndnoteReference"/>
          <w:rFonts w:ascii="Times New Roman" w:hAnsi="Times New Roman"/>
          <w:sz w:val="24"/>
          <w:szCs w:val="24"/>
        </w:rPr>
        <w:endnoteReference w:id="37"/>
      </w:r>
    </w:p>
    <w:p w14:paraId="3D78A15A" w14:textId="77777777" w:rsidR="006F0841" w:rsidRPr="00291D2F" w:rsidRDefault="006F0841" w:rsidP="000241B0">
      <w:pPr>
        <w:pStyle w:val="NoSpacing"/>
        <w:ind w:left="360"/>
        <w:rPr>
          <w:rFonts w:ascii="Times New Roman" w:hAnsi="Times New Roman"/>
          <w:i/>
          <w:sz w:val="24"/>
          <w:szCs w:val="24"/>
        </w:rPr>
      </w:pPr>
    </w:p>
    <w:p w14:paraId="13557C48" w14:textId="5C01EC03" w:rsidR="006F0841" w:rsidRPr="00AD68EE" w:rsidRDefault="006F0841" w:rsidP="001A19BB">
      <w:pPr>
        <w:pStyle w:val="Heading3"/>
        <w:spacing w:before="0" w:line="240" w:lineRule="auto"/>
        <w:rPr>
          <w:rFonts w:ascii="Times New Roman" w:hAnsi="Times New Roman"/>
          <w:color w:val="auto"/>
          <w:sz w:val="24"/>
          <w:szCs w:val="24"/>
        </w:rPr>
      </w:pPr>
      <w:r w:rsidRPr="008D4458">
        <w:rPr>
          <w:rFonts w:ascii="Times New Roman" w:hAnsi="Times New Roman"/>
          <w:color w:val="auto"/>
          <w:sz w:val="24"/>
          <w:szCs w:val="24"/>
        </w:rPr>
        <w:t>Dialogue at the Institution</w:t>
      </w:r>
      <w:r>
        <w:rPr>
          <w:rFonts w:ascii="Times New Roman" w:hAnsi="Times New Roman"/>
          <w:color w:val="auto"/>
          <w:sz w:val="24"/>
          <w:szCs w:val="24"/>
          <w:lang w:val="en-US"/>
        </w:rPr>
        <w:t>al</w:t>
      </w:r>
      <w:r w:rsidRPr="008D4458">
        <w:rPr>
          <w:rFonts w:ascii="Times New Roman" w:hAnsi="Times New Roman"/>
          <w:color w:val="auto"/>
          <w:sz w:val="24"/>
          <w:szCs w:val="24"/>
        </w:rPr>
        <w:t xml:space="preserve"> Level</w:t>
      </w:r>
    </w:p>
    <w:p w14:paraId="6E712F67" w14:textId="77777777" w:rsidR="006F0841" w:rsidRDefault="006F0841" w:rsidP="001A19BB">
      <w:pPr>
        <w:pStyle w:val="NoSpacing"/>
        <w:keepNext/>
        <w:rPr>
          <w:rFonts w:ascii="Times New Roman" w:hAnsi="Times New Roman"/>
          <w:sz w:val="24"/>
          <w:szCs w:val="24"/>
        </w:rPr>
      </w:pPr>
    </w:p>
    <w:p w14:paraId="4D6BE78E" w14:textId="4EE0DAC1" w:rsidR="006F0841" w:rsidRPr="00291D2F" w:rsidRDefault="006F0841" w:rsidP="00EB1F19">
      <w:pPr>
        <w:pStyle w:val="NoSpacing"/>
        <w:rPr>
          <w:rFonts w:ascii="Times New Roman" w:hAnsi="Times New Roman"/>
          <w:sz w:val="24"/>
          <w:szCs w:val="24"/>
        </w:rPr>
      </w:pPr>
      <w:r>
        <w:rPr>
          <w:rFonts w:ascii="Times New Roman" w:hAnsi="Times New Roman"/>
          <w:sz w:val="24"/>
          <w:szCs w:val="24"/>
        </w:rPr>
        <w:t xml:space="preserve">Dialogue about student learning and achievement at the program level may become institutional conversations, particularly if there are overarching needs and concerns, through college wide committees or specialized ad hoc committees, whose </w:t>
      </w:r>
      <w:r w:rsidRPr="00291D2F">
        <w:rPr>
          <w:rFonts w:ascii="Times New Roman" w:hAnsi="Times New Roman"/>
          <w:sz w:val="24"/>
          <w:szCs w:val="24"/>
        </w:rPr>
        <w:t xml:space="preserve">charge </w:t>
      </w:r>
      <w:r>
        <w:rPr>
          <w:rFonts w:ascii="Times New Roman" w:hAnsi="Times New Roman"/>
          <w:sz w:val="24"/>
          <w:szCs w:val="24"/>
        </w:rPr>
        <w:t>is to help</w:t>
      </w:r>
      <w:r w:rsidRPr="00291D2F">
        <w:rPr>
          <w:rFonts w:ascii="Times New Roman" w:hAnsi="Times New Roman"/>
          <w:sz w:val="24"/>
          <w:szCs w:val="24"/>
        </w:rPr>
        <w:t xml:space="preserve"> ensure </w:t>
      </w:r>
      <w:r w:rsidRPr="00291D2F">
        <w:rPr>
          <w:rFonts w:ascii="Times New Roman" w:hAnsi="Times New Roman"/>
          <w:sz w:val="24"/>
          <w:szCs w:val="24"/>
        </w:rPr>
        <w:lastRenderedPageBreak/>
        <w:t>continuous improvement of student learning and academic quality</w:t>
      </w:r>
      <w:r>
        <w:rPr>
          <w:rFonts w:ascii="Times New Roman" w:hAnsi="Times New Roman"/>
          <w:sz w:val="24"/>
          <w:szCs w:val="24"/>
        </w:rPr>
        <w:t xml:space="preserve"> at the student, program, and institutional level</w:t>
      </w:r>
      <w:r w:rsidRPr="00291D2F">
        <w:rPr>
          <w:rFonts w:ascii="Times New Roman" w:hAnsi="Times New Roman"/>
          <w:sz w:val="24"/>
          <w:szCs w:val="24"/>
        </w:rPr>
        <w:t>.</w:t>
      </w:r>
      <w:r>
        <w:rPr>
          <w:rFonts w:ascii="Times New Roman" w:hAnsi="Times New Roman"/>
          <w:sz w:val="24"/>
          <w:szCs w:val="24"/>
        </w:rPr>
        <w:t xml:space="preserve"> </w:t>
      </w:r>
      <w:r w:rsidRPr="00291D2F">
        <w:rPr>
          <w:rFonts w:ascii="Times New Roman" w:hAnsi="Times New Roman"/>
          <w:sz w:val="24"/>
          <w:szCs w:val="24"/>
        </w:rPr>
        <w:t xml:space="preserve"> Examples of such committees include</w:t>
      </w:r>
      <w:r>
        <w:rPr>
          <w:rFonts w:ascii="Times New Roman" w:hAnsi="Times New Roman"/>
          <w:sz w:val="24"/>
          <w:szCs w:val="24"/>
        </w:rPr>
        <w:t xml:space="preserve"> the following</w:t>
      </w:r>
      <w:r w:rsidRPr="00291D2F">
        <w:rPr>
          <w:rFonts w:ascii="Times New Roman" w:hAnsi="Times New Roman"/>
          <w:sz w:val="24"/>
          <w:szCs w:val="24"/>
        </w:rPr>
        <w:t>:</w:t>
      </w:r>
    </w:p>
    <w:p w14:paraId="3F9F0874" w14:textId="77777777" w:rsidR="006F0841" w:rsidRDefault="006F0841" w:rsidP="000241B0">
      <w:pPr>
        <w:pStyle w:val="NoSpacing"/>
        <w:numPr>
          <w:ilvl w:val="0"/>
          <w:numId w:val="4"/>
        </w:numPr>
        <w:rPr>
          <w:rFonts w:ascii="Times New Roman" w:hAnsi="Times New Roman"/>
          <w:sz w:val="24"/>
          <w:szCs w:val="24"/>
        </w:rPr>
      </w:pPr>
      <w:r w:rsidRPr="00291D2F">
        <w:rPr>
          <w:rFonts w:ascii="Times New Roman" w:hAnsi="Times New Roman"/>
          <w:sz w:val="24"/>
          <w:szCs w:val="24"/>
        </w:rPr>
        <w:t>Academic Senate Joint Curriculum Committee</w:t>
      </w:r>
    </w:p>
    <w:p w14:paraId="23350D89" w14:textId="3D1FAC57" w:rsidR="006F0841" w:rsidRPr="00291D2F" w:rsidRDefault="006F0841" w:rsidP="000241B0">
      <w:pPr>
        <w:pStyle w:val="NoSpacing"/>
        <w:numPr>
          <w:ilvl w:val="0"/>
          <w:numId w:val="4"/>
        </w:numPr>
        <w:rPr>
          <w:rFonts w:ascii="Times New Roman" w:hAnsi="Times New Roman"/>
          <w:sz w:val="24"/>
          <w:szCs w:val="24"/>
        </w:rPr>
      </w:pPr>
      <w:r>
        <w:rPr>
          <w:rFonts w:ascii="Times New Roman" w:hAnsi="Times New Roman"/>
          <w:sz w:val="24"/>
          <w:szCs w:val="24"/>
        </w:rPr>
        <w:t>Academic Senate Joint Institutional Effectiveness Committee</w:t>
      </w:r>
    </w:p>
    <w:p w14:paraId="53142A1F" w14:textId="77777777" w:rsidR="006F0841" w:rsidRPr="00291D2F" w:rsidRDefault="006F0841" w:rsidP="000241B0">
      <w:pPr>
        <w:pStyle w:val="NoSpacing"/>
        <w:numPr>
          <w:ilvl w:val="0"/>
          <w:numId w:val="4"/>
        </w:numPr>
        <w:rPr>
          <w:rFonts w:ascii="Times New Roman" w:hAnsi="Times New Roman"/>
          <w:sz w:val="24"/>
          <w:szCs w:val="24"/>
        </w:rPr>
      </w:pPr>
      <w:r w:rsidRPr="00291D2F">
        <w:rPr>
          <w:rFonts w:ascii="Times New Roman" w:hAnsi="Times New Roman"/>
          <w:sz w:val="24"/>
          <w:szCs w:val="24"/>
        </w:rPr>
        <w:t>Academic Senate Joint Professional Development Committee</w:t>
      </w:r>
    </w:p>
    <w:p w14:paraId="47A0DB40" w14:textId="77777777" w:rsidR="006F0841" w:rsidRDefault="006F0841" w:rsidP="000241B0">
      <w:pPr>
        <w:pStyle w:val="NoSpacing"/>
        <w:numPr>
          <w:ilvl w:val="0"/>
          <w:numId w:val="4"/>
        </w:numPr>
        <w:rPr>
          <w:rFonts w:ascii="Times New Roman" w:hAnsi="Times New Roman"/>
          <w:sz w:val="24"/>
          <w:szCs w:val="24"/>
        </w:rPr>
      </w:pPr>
      <w:r w:rsidRPr="00291D2F">
        <w:rPr>
          <w:rFonts w:ascii="Times New Roman" w:hAnsi="Times New Roman"/>
          <w:sz w:val="24"/>
          <w:szCs w:val="24"/>
        </w:rPr>
        <w:t>Academic Senate Joint Program Review Committee</w:t>
      </w:r>
    </w:p>
    <w:p w14:paraId="010806FD" w14:textId="77777777" w:rsidR="006F0841" w:rsidRDefault="006F0841" w:rsidP="000241B0">
      <w:pPr>
        <w:pStyle w:val="NoSpacing"/>
        <w:numPr>
          <w:ilvl w:val="0"/>
          <w:numId w:val="4"/>
        </w:numPr>
        <w:rPr>
          <w:rFonts w:ascii="Times New Roman" w:hAnsi="Times New Roman"/>
          <w:sz w:val="24"/>
          <w:szCs w:val="24"/>
        </w:rPr>
      </w:pPr>
      <w:r w:rsidRPr="00291D2F">
        <w:rPr>
          <w:rFonts w:ascii="Times New Roman" w:hAnsi="Times New Roman"/>
          <w:sz w:val="24"/>
          <w:szCs w:val="24"/>
        </w:rPr>
        <w:t>Academic Senate Joint Student Affairs Committee</w:t>
      </w:r>
    </w:p>
    <w:p w14:paraId="2C00B822" w14:textId="77777777" w:rsidR="006F0841" w:rsidRDefault="006F0841" w:rsidP="000241B0">
      <w:pPr>
        <w:pStyle w:val="NoSpacing"/>
        <w:numPr>
          <w:ilvl w:val="0"/>
          <w:numId w:val="4"/>
        </w:numPr>
        <w:rPr>
          <w:rFonts w:ascii="Times New Roman" w:hAnsi="Times New Roman"/>
          <w:sz w:val="24"/>
          <w:szCs w:val="24"/>
        </w:rPr>
      </w:pPr>
      <w:r>
        <w:rPr>
          <w:rFonts w:ascii="Times New Roman" w:hAnsi="Times New Roman"/>
          <w:sz w:val="24"/>
          <w:szCs w:val="24"/>
        </w:rPr>
        <w:t>Academic Senate Joint Distance Education Committee</w:t>
      </w:r>
    </w:p>
    <w:p w14:paraId="32A4A7E0" w14:textId="4B3CDC25" w:rsidR="006F0841" w:rsidRPr="00291D2F" w:rsidRDefault="006F0841" w:rsidP="000241B0">
      <w:pPr>
        <w:pStyle w:val="NoSpacing"/>
        <w:numPr>
          <w:ilvl w:val="0"/>
          <w:numId w:val="4"/>
        </w:numPr>
        <w:rPr>
          <w:rFonts w:ascii="Times New Roman" w:hAnsi="Times New Roman"/>
          <w:sz w:val="24"/>
          <w:szCs w:val="24"/>
        </w:rPr>
      </w:pPr>
      <w:r w:rsidRPr="00291D2F">
        <w:rPr>
          <w:rFonts w:ascii="Times New Roman" w:hAnsi="Times New Roman"/>
          <w:sz w:val="24"/>
          <w:szCs w:val="24"/>
        </w:rPr>
        <w:t>GRIT Initiative Group</w:t>
      </w:r>
      <w:r w:rsidRPr="00291D2F">
        <w:rPr>
          <w:rStyle w:val="FootnoteReference"/>
          <w:rFonts w:ascii="Times New Roman" w:hAnsi="Times New Roman"/>
          <w:sz w:val="24"/>
          <w:szCs w:val="24"/>
        </w:rPr>
        <w:footnoteReference w:id="4"/>
      </w:r>
    </w:p>
    <w:p w14:paraId="71C91234" w14:textId="1B3DBBFC" w:rsidR="006F0841" w:rsidRPr="00291D2F" w:rsidRDefault="006F0841" w:rsidP="000241B0">
      <w:pPr>
        <w:pStyle w:val="NoSpacing"/>
        <w:numPr>
          <w:ilvl w:val="0"/>
          <w:numId w:val="4"/>
        </w:numPr>
        <w:rPr>
          <w:rFonts w:ascii="Times New Roman" w:hAnsi="Times New Roman"/>
          <w:sz w:val="24"/>
          <w:szCs w:val="24"/>
        </w:rPr>
      </w:pPr>
      <w:r w:rsidRPr="00291D2F">
        <w:rPr>
          <w:rFonts w:ascii="Times New Roman" w:hAnsi="Times New Roman"/>
          <w:sz w:val="24"/>
          <w:szCs w:val="24"/>
        </w:rPr>
        <w:t>Student Equity Planning Taskforce</w:t>
      </w:r>
      <w:r w:rsidRPr="00291D2F">
        <w:rPr>
          <w:rStyle w:val="FootnoteReference"/>
          <w:rFonts w:ascii="Times New Roman" w:hAnsi="Times New Roman"/>
          <w:sz w:val="24"/>
          <w:szCs w:val="24"/>
        </w:rPr>
        <w:footnoteReference w:id="5"/>
      </w:r>
    </w:p>
    <w:p w14:paraId="49CC4492" w14:textId="10369255" w:rsidR="006F0841" w:rsidRDefault="006F0841" w:rsidP="000241B0">
      <w:pPr>
        <w:pStyle w:val="NoSpacing"/>
        <w:numPr>
          <w:ilvl w:val="0"/>
          <w:numId w:val="4"/>
        </w:numPr>
        <w:rPr>
          <w:rFonts w:ascii="Times New Roman" w:hAnsi="Times New Roman"/>
          <w:sz w:val="24"/>
          <w:szCs w:val="24"/>
        </w:rPr>
      </w:pPr>
      <w:r>
        <w:rPr>
          <w:rFonts w:ascii="Times New Roman" w:hAnsi="Times New Roman"/>
          <w:sz w:val="24"/>
          <w:szCs w:val="24"/>
        </w:rPr>
        <w:t>Student Success Committee</w:t>
      </w:r>
      <w:r w:rsidRPr="00291D2F">
        <w:rPr>
          <w:rFonts w:ascii="Times New Roman" w:hAnsi="Times New Roman"/>
          <w:sz w:val="24"/>
          <w:szCs w:val="24"/>
        </w:rPr>
        <w:t xml:space="preserve"> (formerly the Basic Skills</w:t>
      </w:r>
      <w:r>
        <w:rPr>
          <w:rFonts w:ascii="Times New Roman" w:hAnsi="Times New Roman"/>
          <w:sz w:val="24"/>
          <w:szCs w:val="24"/>
        </w:rPr>
        <w:t xml:space="preserve"> Initiative Committee</w:t>
      </w:r>
      <w:r w:rsidRPr="00291D2F">
        <w:rPr>
          <w:rFonts w:ascii="Times New Roman" w:hAnsi="Times New Roman"/>
          <w:sz w:val="24"/>
          <w:szCs w:val="24"/>
        </w:rPr>
        <w:t>)</w:t>
      </w:r>
      <w:r w:rsidRPr="00291D2F">
        <w:rPr>
          <w:rStyle w:val="FootnoteReference"/>
          <w:rFonts w:ascii="Times New Roman" w:hAnsi="Times New Roman"/>
          <w:sz w:val="24"/>
          <w:szCs w:val="24"/>
        </w:rPr>
        <w:footnoteReference w:id="6"/>
      </w:r>
      <w:r w:rsidRPr="00291D2F">
        <w:rPr>
          <w:rFonts w:ascii="Times New Roman" w:hAnsi="Times New Roman"/>
          <w:sz w:val="24"/>
          <w:szCs w:val="24"/>
        </w:rPr>
        <w:t xml:space="preserve"> </w:t>
      </w:r>
    </w:p>
    <w:p w14:paraId="3C6F7805" w14:textId="77777777" w:rsidR="006F0841" w:rsidRDefault="006F0841" w:rsidP="000241B0">
      <w:pPr>
        <w:pStyle w:val="NoSpacing"/>
        <w:rPr>
          <w:rFonts w:ascii="Times New Roman" w:hAnsi="Times New Roman"/>
          <w:sz w:val="24"/>
          <w:szCs w:val="24"/>
        </w:rPr>
      </w:pPr>
    </w:p>
    <w:p w14:paraId="249CB9E5" w14:textId="4CAE1E64" w:rsidR="006F0841" w:rsidRPr="00291D2F" w:rsidRDefault="006F0841" w:rsidP="00E36A23">
      <w:pPr>
        <w:pStyle w:val="NoSpacing"/>
        <w:rPr>
          <w:rFonts w:ascii="Times New Roman" w:hAnsi="Times New Roman"/>
          <w:sz w:val="24"/>
          <w:szCs w:val="24"/>
        </w:rPr>
      </w:pPr>
      <w:r>
        <w:rPr>
          <w:rFonts w:ascii="Times New Roman" w:hAnsi="Times New Roman"/>
          <w:sz w:val="24"/>
          <w:szCs w:val="24"/>
        </w:rPr>
        <w:t xml:space="preserve">The work of these committees, particularly as they relate to budget, technology, facilities, human resources, and college services, work to inform the dialogue of DPAC.  In addition to making recommendations with regard to those matters, </w:t>
      </w:r>
      <w:hyperlink r:id="rId50" w:history="1">
        <w:r w:rsidRPr="00B618E9">
          <w:rPr>
            <w:rStyle w:val="Hyperlink"/>
            <w:rFonts w:ascii="Times New Roman" w:hAnsi="Times New Roman"/>
            <w:sz w:val="24"/>
            <w:szCs w:val="24"/>
          </w:rPr>
          <w:t>DPAC</w:t>
        </w:r>
      </w:hyperlink>
      <w:r w:rsidR="00B618E9" w:rsidRPr="00291D2F">
        <w:rPr>
          <w:rStyle w:val="EndnoteReference"/>
          <w:rFonts w:ascii="Times New Roman" w:hAnsi="Times New Roman"/>
          <w:sz w:val="24"/>
          <w:szCs w:val="24"/>
        </w:rPr>
        <w:endnoteReference w:id="38"/>
      </w:r>
      <w:r w:rsidR="00B618E9" w:rsidRPr="00291D2F">
        <w:rPr>
          <w:rFonts w:ascii="Times New Roman" w:hAnsi="Times New Roman"/>
          <w:sz w:val="24"/>
          <w:szCs w:val="24"/>
        </w:rPr>
        <w:t xml:space="preserve"> </w:t>
      </w:r>
      <w:r>
        <w:rPr>
          <w:rFonts w:ascii="Times New Roman" w:hAnsi="Times New Roman"/>
          <w:sz w:val="24"/>
          <w:szCs w:val="24"/>
        </w:rPr>
        <w:t xml:space="preserve"> is responsible for the </w:t>
      </w:r>
      <w:r w:rsidRPr="00291D2F">
        <w:rPr>
          <w:rFonts w:ascii="Times New Roman" w:hAnsi="Times New Roman"/>
          <w:sz w:val="24"/>
          <w:szCs w:val="24"/>
        </w:rPr>
        <w:t>develop</w:t>
      </w:r>
      <w:r>
        <w:rPr>
          <w:rFonts w:ascii="Times New Roman" w:hAnsi="Times New Roman"/>
          <w:sz w:val="24"/>
          <w:szCs w:val="24"/>
        </w:rPr>
        <w:t>ment</w:t>
      </w:r>
      <w:r w:rsidRPr="00291D2F">
        <w:rPr>
          <w:rFonts w:ascii="Times New Roman" w:hAnsi="Times New Roman"/>
          <w:sz w:val="24"/>
          <w:szCs w:val="24"/>
        </w:rPr>
        <w:t>, implement</w:t>
      </w:r>
      <w:r>
        <w:rPr>
          <w:rFonts w:ascii="Times New Roman" w:hAnsi="Times New Roman"/>
          <w:sz w:val="24"/>
          <w:szCs w:val="24"/>
        </w:rPr>
        <w:t>ation</w:t>
      </w:r>
      <w:r w:rsidRPr="00291D2F">
        <w:rPr>
          <w:rFonts w:ascii="Times New Roman" w:hAnsi="Times New Roman"/>
          <w:sz w:val="24"/>
          <w:szCs w:val="24"/>
        </w:rPr>
        <w:t xml:space="preserve">, and review </w:t>
      </w:r>
      <w:r>
        <w:rPr>
          <w:rFonts w:ascii="Times New Roman" w:hAnsi="Times New Roman"/>
          <w:sz w:val="24"/>
          <w:szCs w:val="24"/>
        </w:rPr>
        <w:t xml:space="preserve">of </w:t>
      </w:r>
      <w:r w:rsidRPr="00291D2F">
        <w:rPr>
          <w:rFonts w:ascii="Times New Roman" w:hAnsi="Times New Roman"/>
          <w:sz w:val="24"/>
          <w:szCs w:val="24"/>
        </w:rPr>
        <w:t>the College’</w:t>
      </w:r>
      <w:r>
        <w:rPr>
          <w:rFonts w:ascii="Times New Roman" w:hAnsi="Times New Roman"/>
          <w:sz w:val="24"/>
          <w:szCs w:val="24"/>
        </w:rPr>
        <w:t xml:space="preserve">s </w:t>
      </w:r>
      <w:r w:rsidRPr="003832EE">
        <w:rPr>
          <w:rFonts w:ascii="Times New Roman" w:hAnsi="Times New Roman"/>
          <w:i/>
          <w:sz w:val="24"/>
          <w:szCs w:val="24"/>
        </w:rPr>
        <w:t>Master Plan for Education</w:t>
      </w:r>
      <w:r>
        <w:rPr>
          <w:rFonts w:ascii="Times New Roman" w:hAnsi="Times New Roman"/>
          <w:i/>
          <w:sz w:val="24"/>
          <w:szCs w:val="24"/>
        </w:rPr>
        <w:t>.</w:t>
      </w:r>
      <w:r>
        <w:rPr>
          <w:rFonts w:ascii="Times New Roman" w:hAnsi="Times New Roman"/>
          <w:sz w:val="24"/>
          <w:szCs w:val="24"/>
        </w:rPr>
        <w:t xml:space="preserve"> </w:t>
      </w:r>
    </w:p>
    <w:p w14:paraId="2B943F10" w14:textId="77777777" w:rsidR="006F0841" w:rsidRDefault="006F0841" w:rsidP="00E36A23">
      <w:pPr>
        <w:pStyle w:val="NoSpacing"/>
        <w:rPr>
          <w:rFonts w:ascii="Times New Roman" w:hAnsi="Times New Roman"/>
          <w:sz w:val="24"/>
          <w:szCs w:val="24"/>
        </w:rPr>
      </w:pPr>
    </w:p>
    <w:p w14:paraId="71441D7B" w14:textId="77777777" w:rsidR="006F0841" w:rsidRPr="008D4458" w:rsidRDefault="006F0841" w:rsidP="001A19BB">
      <w:pPr>
        <w:pStyle w:val="Heading3"/>
        <w:spacing w:before="0" w:line="240" w:lineRule="auto"/>
        <w:rPr>
          <w:rFonts w:ascii="Times New Roman" w:hAnsi="Times New Roman"/>
          <w:color w:val="auto"/>
          <w:sz w:val="24"/>
          <w:szCs w:val="24"/>
        </w:rPr>
      </w:pPr>
      <w:r w:rsidRPr="008D4458">
        <w:rPr>
          <w:rFonts w:ascii="Times New Roman" w:hAnsi="Times New Roman"/>
          <w:color w:val="auto"/>
          <w:sz w:val="24"/>
          <w:szCs w:val="24"/>
        </w:rPr>
        <w:t>Dialogue at Board of Trustees Level</w:t>
      </w:r>
    </w:p>
    <w:p w14:paraId="096347D6" w14:textId="77777777" w:rsidR="006F0841" w:rsidRDefault="006F0841" w:rsidP="001A19BB">
      <w:pPr>
        <w:pStyle w:val="NoSpacing"/>
        <w:keepNext/>
        <w:rPr>
          <w:rFonts w:ascii="Times New Roman" w:hAnsi="Times New Roman"/>
          <w:sz w:val="24"/>
          <w:szCs w:val="24"/>
        </w:rPr>
      </w:pPr>
    </w:p>
    <w:p w14:paraId="5D2BDB43" w14:textId="4FDE53EC" w:rsidR="006F0841" w:rsidRPr="00291D2F" w:rsidRDefault="006F0841" w:rsidP="00EB1F19">
      <w:pPr>
        <w:pStyle w:val="NoSpacing"/>
        <w:rPr>
          <w:rFonts w:ascii="Times New Roman" w:hAnsi="Times New Roman"/>
          <w:sz w:val="24"/>
          <w:szCs w:val="24"/>
        </w:rPr>
      </w:pPr>
      <w:r>
        <w:rPr>
          <w:rFonts w:ascii="Times New Roman" w:hAnsi="Times New Roman"/>
          <w:sz w:val="24"/>
          <w:szCs w:val="24"/>
        </w:rPr>
        <w:t xml:space="preserve">As conversations regarding institutional effectiveness lead to recommendations for institutional planning and resource allocation, the Board of Trustees, in consultation with the College Superintendent/President, uses this information to make institutional decisions.  </w:t>
      </w:r>
      <w:r w:rsidRPr="00291D2F">
        <w:rPr>
          <w:rFonts w:ascii="Times New Roman" w:hAnsi="Times New Roman"/>
          <w:sz w:val="24"/>
          <w:szCs w:val="24"/>
        </w:rPr>
        <w:t xml:space="preserve">Each year, the Board examines and reviews the </w:t>
      </w:r>
      <w:hyperlink r:id="rId51" w:history="1">
        <w:r w:rsidRPr="00FF64F1">
          <w:rPr>
            <w:rStyle w:val="Hyperlink"/>
            <w:rFonts w:ascii="Times New Roman" w:hAnsi="Times New Roman"/>
            <w:sz w:val="24"/>
            <w:szCs w:val="24"/>
          </w:rPr>
          <w:t>College’s performance</w:t>
        </w:r>
      </w:hyperlink>
      <w:r w:rsidRPr="00291D2F">
        <w:rPr>
          <w:rFonts w:ascii="Times New Roman" w:hAnsi="Times New Roman"/>
          <w:sz w:val="24"/>
          <w:szCs w:val="24"/>
        </w:rPr>
        <w:t xml:space="preserve"> on the studen</w:t>
      </w:r>
      <w:r>
        <w:rPr>
          <w:rFonts w:ascii="Times New Roman" w:hAnsi="Times New Roman"/>
          <w:sz w:val="24"/>
          <w:szCs w:val="24"/>
        </w:rPr>
        <w:t xml:space="preserve">t success metrics of the system </w:t>
      </w:r>
      <w:r w:rsidRPr="00291D2F">
        <w:rPr>
          <w:rFonts w:ascii="Times New Roman" w:hAnsi="Times New Roman"/>
          <w:sz w:val="24"/>
          <w:szCs w:val="24"/>
        </w:rPr>
        <w:t>wide accountability systems (Accountability Reporting for the Community College/ARCC and the Student Success Scorecard)</w:t>
      </w:r>
      <w:r>
        <w:rPr>
          <w:rFonts w:ascii="Times New Roman" w:hAnsi="Times New Roman"/>
          <w:sz w:val="24"/>
          <w:szCs w:val="24"/>
        </w:rPr>
        <w:t>,</w:t>
      </w:r>
      <w:r w:rsidRPr="00291D2F">
        <w:rPr>
          <w:rStyle w:val="EndnoteReference"/>
          <w:rFonts w:ascii="Times New Roman" w:hAnsi="Times New Roman"/>
          <w:sz w:val="24"/>
          <w:szCs w:val="24"/>
        </w:rPr>
        <w:endnoteReference w:id="39"/>
      </w:r>
      <w:r>
        <w:rPr>
          <w:rFonts w:ascii="Times New Roman" w:hAnsi="Times New Roman"/>
          <w:sz w:val="24"/>
          <w:szCs w:val="24"/>
        </w:rPr>
        <w:t xml:space="preserve"> which now includes</w:t>
      </w:r>
      <w:r w:rsidRPr="00291D2F">
        <w:rPr>
          <w:rFonts w:ascii="Times New Roman" w:hAnsi="Times New Roman"/>
          <w:sz w:val="24"/>
          <w:szCs w:val="24"/>
        </w:rPr>
        <w:t xml:space="preserve"> the </w:t>
      </w:r>
      <w:hyperlink r:id="rId52" w:history="1">
        <w:r w:rsidRPr="00FF64F1">
          <w:rPr>
            <w:rStyle w:val="Hyperlink"/>
            <w:rFonts w:ascii="Times New Roman" w:hAnsi="Times New Roman"/>
            <w:sz w:val="24"/>
            <w:szCs w:val="24"/>
          </w:rPr>
          <w:t>College’s progress</w:t>
        </w:r>
      </w:hyperlink>
      <w:r w:rsidRPr="00291D2F">
        <w:rPr>
          <w:rFonts w:ascii="Times New Roman" w:hAnsi="Times New Roman"/>
          <w:sz w:val="24"/>
          <w:szCs w:val="24"/>
        </w:rPr>
        <w:t xml:space="preserve"> on the metrics of the Institutional Effectiveness Dashboard</w:t>
      </w:r>
      <w:r>
        <w:rPr>
          <w:rFonts w:ascii="Times New Roman" w:hAnsi="Times New Roman"/>
          <w:sz w:val="24"/>
          <w:szCs w:val="24"/>
        </w:rPr>
        <w:t>.</w:t>
      </w:r>
      <w:r w:rsidRPr="00291D2F">
        <w:rPr>
          <w:rStyle w:val="EndnoteReference"/>
          <w:rFonts w:ascii="Times New Roman" w:hAnsi="Times New Roman"/>
          <w:sz w:val="24"/>
          <w:szCs w:val="24"/>
        </w:rPr>
        <w:endnoteReference w:id="40"/>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In addition, </w:t>
      </w:r>
      <w:r w:rsidR="00734A18">
        <w:rPr>
          <w:rFonts w:ascii="Times New Roman" w:hAnsi="Times New Roman"/>
          <w:sz w:val="24"/>
          <w:szCs w:val="24"/>
        </w:rPr>
        <w:t xml:space="preserve">representatives of </w:t>
      </w:r>
      <w:r>
        <w:rPr>
          <w:rFonts w:ascii="Times New Roman" w:hAnsi="Times New Roman"/>
          <w:sz w:val="24"/>
          <w:szCs w:val="24"/>
        </w:rPr>
        <w:t xml:space="preserve">specific programs and </w:t>
      </w:r>
      <w:r w:rsidRPr="00291D2F">
        <w:rPr>
          <w:rFonts w:ascii="Times New Roman" w:hAnsi="Times New Roman"/>
          <w:sz w:val="24"/>
          <w:szCs w:val="24"/>
        </w:rPr>
        <w:t>initiatives</w:t>
      </w:r>
      <w:r w:rsidR="00734A18">
        <w:rPr>
          <w:rFonts w:ascii="Times New Roman" w:hAnsi="Times New Roman"/>
          <w:sz w:val="24"/>
          <w:szCs w:val="24"/>
        </w:rPr>
        <w:t xml:space="preserve"> report to the Board on their programs’ respective achievements with regard to student achievement and success</w:t>
      </w:r>
      <w:r>
        <w:rPr>
          <w:rFonts w:ascii="Times New Roman" w:hAnsi="Times New Roman"/>
          <w:sz w:val="24"/>
          <w:szCs w:val="24"/>
        </w:rPr>
        <w:t xml:space="preserve">.  </w:t>
      </w:r>
      <w:r w:rsidRPr="00291D2F">
        <w:rPr>
          <w:rFonts w:ascii="Times New Roman" w:hAnsi="Times New Roman"/>
          <w:sz w:val="24"/>
          <w:szCs w:val="24"/>
        </w:rPr>
        <w:t xml:space="preserve">Examples of such reports include </w:t>
      </w:r>
      <w:r>
        <w:rPr>
          <w:rFonts w:ascii="Times New Roman" w:hAnsi="Times New Roman"/>
          <w:sz w:val="24"/>
          <w:szCs w:val="24"/>
        </w:rPr>
        <w:t xml:space="preserve">the following </w:t>
      </w:r>
      <w:r w:rsidRPr="00291D2F">
        <w:rPr>
          <w:rFonts w:ascii="Times New Roman" w:hAnsi="Times New Roman"/>
          <w:sz w:val="24"/>
          <w:szCs w:val="24"/>
        </w:rPr>
        <w:t>(this list is for illustrative purposes and is not exhaustive):</w:t>
      </w:r>
    </w:p>
    <w:p w14:paraId="7687829C" w14:textId="6CEE594F" w:rsidR="006F0841" w:rsidRPr="00291D2F" w:rsidRDefault="006F0841" w:rsidP="00291647">
      <w:pPr>
        <w:pStyle w:val="NoSpacing"/>
        <w:numPr>
          <w:ilvl w:val="0"/>
          <w:numId w:val="3"/>
        </w:numPr>
        <w:rPr>
          <w:rFonts w:ascii="Times New Roman" w:hAnsi="Times New Roman"/>
          <w:sz w:val="24"/>
          <w:szCs w:val="24"/>
        </w:rPr>
      </w:pPr>
      <w:r w:rsidRPr="00FF64F1">
        <w:rPr>
          <w:rFonts w:ascii="Times New Roman" w:hAnsi="Times New Roman"/>
          <w:sz w:val="24"/>
          <w:szCs w:val="24"/>
        </w:rPr>
        <w:t xml:space="preserve">Results of the </w:t>
      </w:r>
      <w:hyperlink r:id="rId53" w:history="1">
        <w:r w:rsidRPr="00FF64F1">
          <w:rPr>
            <w:rStyle w:val="Hyperlink"/>
            <w:rFonts w:ascii="Times New Roman" w:hAnsi="Times New Roman"/>
            <w:sz w:val="24"/>
            <w:szCs w:val="24"/>
          </w:rPr>
          <w:t>Career Technical Education Former Student Survey</w:t>
        </w:r>
      </w:hyperlink>
      <w:r w:rsidRPr="00291D2F">
        <w:rPr>
          <w:rStyle w:val="EndnoteReference"/>
          <w:rFonts w:ascii="Times New Roman" w:hAnsi="Times New Roman"/>
          <w:sz w:val="24"/>
          <w:szCs w:val="24"/>
        </w:rPr>
        <w:endnoteReference w:id="41"/>
      </w:r>
    </w:p>
    <w:p w14:paraId="47AAA2BE" w14:textId="06A467C2" w:rsidR="006F0841" w:rsidRPr="00291D2F" w:rsidRDefault="006F0841" w:rsidP="00291647">
      <w:pPr>
        <w:pStyle w:val="NoSpacing"/>
        <w:numPr>
          <w:ilvl w:val="0"/>
          <w:numId w:val="3"/>
        </w:numPr>
        <w:rPr>
          <w:rFonts w:ascii="Times New Roman" w:hAnsi="Times New Roman"/>
          <w:sz w:val="24"/>
          <w:szCs w:val="24"/>
        </w:rPr>
      </w:pPr>
      <w:r w:rsidRPr="00FF64F1">
        <w:rPr>
          <w:rFonts w:ascii="Times New Roman" w:hAnsi="Times New Roman"/>
          <w:sz w:val="24"/>
          <w:szCs w:val="24"/>
        </w:rPr>
        <w:t xml:space="preserve">Evaluation of the </w:t>
      </w:r>
      <w:hyperlink r:id="rId54" w:history="1">
        <w:r w:rsidRPr="00FF64F1">
          <w:rPr>
            <w:rStyle w:val="Hyperlink"/>
            <w:rFonts w:ascii="Times New Roman" w:hAnsi="Times New Roman"/>
            <w:sz w:val="24"/>
            <w:szCs w:val="24"/>
          </w:rPr>
          <w:t>Distance Education Program</w:t>
        </w:r>
      </w:hyperlink>
      <w:r w:rsidRPr="00291D2F">
        <w:rPr>
          <w:rStyle w:val="EndnoteReference"/>
          <w:rFonts w:ascii="Times New Roman" w:hAnsi="Times New Roman"/>
          <w:sz w:val="24"/>
          <w:szCs w:val="24"/>
        </w:rPr>
        <w:endnoteReference w:id="42"/>
      </w:r>
    </w:p>
    <w:p w14:paraId="78322777" w14:textId="1CCA31AB" w:rsidR="006F0841" w:rsidRPr="00291D2F" w:rsidRDefault="006F0841" w:rsidP="00291647">
      <w:pPr>
        <w:pStyle w:val="NoSpacing"/>
        <w:numPr>
          <w:ilvl w:val="0"/>
          <w:numId w:val="3"/>
        </w:numPr>
        <w:rPr>
          <w:rFonts w:ascii="Times New Roman" w:hAnsi="Times New Roman"/>
          <w:sz w:val="24"/>
          <w:szCs w:val="24"/>
        </w:rPr>
      </w:pPr>
      <w:r w:rsidRPr="004A6C5B">
        <w:rPr>
          <w:rFonts w:ascii="Times New Roman" w:hAnsi="Times New Roman"/>
          <w:sz w:val="24"/>
          <w:szCs w:val="24"/>
        </w:rPr>
        <w:t xml:space="preserve">Outcomes of the </w:t>
      </w:r>
      <w:hyperlink r:id="rId55" w:history="1">
        <w:r w:rsidRPr="004A6C5B">
          <w:rPr>
            <w:rStyle w:val="Hyperlink"/>
            <w:rFonts w:ascii="Times New Roman" w:hAnsi="Times New Roman"/>
            <w:sz w:val="24"/>
            <w:szCs w:val="24"/>
          </w:rPr>
          <w:t>GRIT Initiative</w:t>
        </w:r>
      </w:hyperlink>
      <w:r w:rsidRPr="00291D2F">
        <w:rPr>
          <w:rStyle w:val="EndnoteReference"/>
          <w:rFonts w:ascii="Times New Roman" w:hAnsi="Times New Roman"/>
          <w:sz w:val="24"/>
          <w:szCs w:val="24"/>
        </w:rPr>
        <w:endnoteReference w:id="43"/>
      </w:r>
    </w:p>
    <w:p w14:paraId="3720F545" w14:textId="1AEA4141" w:rsidR="006F0841" w:rsidRPr="00291D2F" w:rsidRDefault="006F0841" w:rsidP="00291647">
      <w:pPr>
        <w:pStyle w:val="NoSpacing"/>
        <w:numPr>
          <w:ilvl w:val="0"/>
          <w:numId w:val="3"/>
        </w:numPr>
        <w:rPr>
          <w:rFonts w:ascii="Times New Roman" w:hAnsi="Times New Roman"/>
          <w:sz w:val="24"/>
          <w:szCs w:val="24"/>
        </w:rPr>
      </w:pPr>
      <w:r w:rsidRPr="004A6C5B">
        <w:rPr>
          <w:rFonts w:ascii="Times New Roman" w:hAnsi="Times New Roman"/>
          <w:sz w:val="24"/>
          <w:szCs w:val="24"/>
        </w:rPr>
        <w:t xml:space="preserve">Baseline data for the </w:t>
      </w:r>
      <w:hyperlink r:id="rId56" w:history="1">
        <w:r w:rsidRPr="004A6C5B">
          <w:rPr>
            <w:rStyle w:val="Hyperlink"/>
            <w:rFonts w:ascii="Times New Roman" w:hAnsi="Times New Roman"/>
            <w:sz w:val="24"/>
            <w:szCs w:val="24"/>
          </w:rPr>
          <w:t>Student Equity Plan</w:t>
        </w:r>
      </w:hyperlink>
      <w:r w:rsidRPr="00291D2F">
        <w:rPr>
          <w:rStyle w:val="EndnoteReference"/>
          <w:rFonts w:ascii="Times New Roman" w:hAnsi="Times New Roman"/>
          <w:sz w:val="24"/>
          <w:szCs w:val="24"/>
        </w:rPr>
        <w:endnoteReference w:id="44"/>
      </w:r>
    </w:p>
    <w:p w14:paraId="066E276B" w14:textId="5A4915A1" w:rsidR="006F0841" w:rsidRPr="00291D2F" w:rsidRDefault="006F0841" w:rsidP="00291647">
      <w:pPr>
        <w:pStyle w:val="NoSpacing"/>
        <w:numPr>
          <w:ilvl w:val="0"/>
          <w:numId w:val="3"/>
        </w:numPr>
        <w:rPr>
          <w:rFonts w:ascii="Times New Roman" w:hAnsi="Times New Roman"/>
          <w:sz w:val="24"/>
          <w:szCs w:val="24"/>
        </w:rPr>
      </w:pPr>
      <w:r w:rsidRPr="004A6C5B">
        <w:rPr>
          <w:rFonts w:ascii="Times New Roman" w:hAnsi="Times New Roman"/>
          <w:sz w:val="24"/>
          <w:szCs w:val="24"/>
        </w:rPr>
        <w:t xml:space="preserve">Impact of </w:t>
      </w:r>
      <w:hyperlink r:id="rId57" w:history="1">
        <w:r w:rsidRPr="004A6C5B">
          <w:rPr>
            <w:rStyle w:val="Hyperlink"/>
            <w:rFonts w:ascii="Times New Roman" w:hAnsi="Times New Roman"/>
            <w:sz w:val="24"/>
            <w:szCs w:val="24"/>
          </w:rPr>
          <w:t>Counseling on First-Year Students</w:t>
        </w:r>
      </w:hyperlink>
      <w:r w:rsidRPr="00291D2F">
        <w:rPr>
          <w:rStyle w:val="EndnoteReference"/>
          <w:rFonts w:ascii="Times New Roman" w:hAnsi="Times New Roman"/>
          <w:sz w:val="24"/>
          <w:szCs w:val="24"/>
        </w:rPr>
        <w:endnoteReference w:id="45"/>
      </w:r>
    </w:p>
    <w:p w14:paraId="4AEAF50F" w14:textId="797520F1" w:rsidR="006F0841" w:rsidRPr="00291D2F" w:rsidRDefault="006F0841" w:rsidP="00291647">
      <w:pPr>
        <w:pStyle w:val="NoSpacing"/>
        <w:numPr>
          <w:ilvl w:val="0"/>
          <w:numId w:val="3"/>
        </w:numPr>
        <w:rPr>
          <w:rFonts w:ascii="Times New Roman" w:hAnsi="Times New Roman"/>
          <w:sz w:val="24"/>
          <w:szCs w:val="24"/>
        </w:rPr>
      </w:pPr>
      <w:r w:rsidRPr="004A6C5B">
        <w:rPr>
          <w:rFonts w:ascii="Times New Roman" w:hAnsi="Times New Roman"/>
          <w:sz w:val="24"/>
          <w:szCs w:val="24"/>
        </w:rPr>
        <w:t xml:space="preserve">Results of the </w:t>
      </w:r>
      <w:hyperlink r:id="rId58" w:history="1">
        <w:r w:rsidRPr="004A6C5B">
          <w:rPr>
            <w:rStyle w:val="Hyperlink"/>
            <w:rFonts w:ascii="Times New Roman" w:hAnsi="Times New Roman"/>
            <w:sz w:val="24"/>
            <w:szCs w:val="24"/>
          </w:rPr>
          <w:t>Global Citizenship Student Survey</w:t>
        </w:r>
      </w:hyperlink>
      <w:r w:rsidRPr="00291D2F">
        <w:rPr>
          <w:rStyle w:val="EndnoteReference"/>
          <w:rFonts w:ascii="Times New Roman" w:hAnsi="Times New Roman"/>
          <w:sz w:val="24"/>
          <w:szCs w:val="24"/>
        </w:rPr>
        <w:endnoteReference w:id="46"/>
      </w:r>
    </w:p>
    <w:p w14:paraId="32C81B57" w14:textId="77777777" w:rsidR="006F0841" w:rsidRPr="00291D2F" w:rsidRDefault="006F0841" w:rsidP="00517D3C">
      <w:pPr>
        <w:pStyle w:val="NoSpacing"/>
        <w:rPr>
          <w:rFonts w:ascii="Times New Roman" w:hAnsi="Times New Roman"/>
          <w:sz w:val="24"/>
          <w:szCs w:val="24"/>
        </w:rPr>
      </w:pPr>
    </w:p>
    <w:p w14:paraId="41CD98BF" w14:textId="0D617ED3" w:rsidR="006F0841" w:rsidRDefault="006F0841" w:rsidP="00517D3C">
      <w:pPr>
        <w:pStyle w:val="NoSpacing"/>
        <w:rPr>
          <w:rFonts w:ascii="Times New Roman" w:hAnsi="Times New Roman"/>
          <w:sz w:val="24"/>
          <w:szCs w:val="24"/>
        </w:rPr>
      </w:pPr>
      <w:r>
        <w:rPr>
          <w:rFonts w:ascii="Times New Roman" w:hAnsi="Times New Roman"/>
          <w:sz w:val="24"/>
          <w:szCs w:val="24"/>
        </w:rPr>
        <w:lastRenderedPageBreak/>
        <w:t>T</w:t>
      </w:r>
      <w:r w:rsidRPr="00291D2F">
        <w:rPr>
          <w:rFonts w:ascii="Times New Roman" w:hAnsi="Times New Roman"/>
          <w:sz w:val="24"/>
          <w:szCs w:val="24"/>
        </w:rPr>
        <w:t xml:space="preserve">he Board of Trustees </w:t>
      </w:r>
      <w:r>
        <w:rPr>
          <w:rFonts w:ascii="Times New Roman" w:hAnsi="Times New Roman"/>
          <w:sz w:val="24"/>
          <w:szCs w:val="24"/>
        </w:rPr>
        <w:t xml:space="preserve">also </w:t>
      </w:r>
      <w:r w:rsidRPr="00291D2F">
        <w:rPr>
          <w:rFonts w:ascii="Times New Roman" w:hAnsi="Times New Roman"/>
          <w:sz w:val="24"/>
          <w:szCs w:val="24"/>
        </w:rPr>
        <w:t xml:space="preserve">holds a special </w:t>
      </w:r>
      <w:r>
        <w:rPr>
          <w:rFonts w:ascii="Times New Roman" w:hAnsi="Times New Roman"/>
          <w:sz w:val="24"/>
          <w:szCs w:val="24"/>
        </w:rPr>
        <w:t>study session each spring to discuss specific</w:t>
      </w:r>
      <w:r w:rsidRPr="00291D2F">
        <w:rPr>
          <w:rFonts w:ascii="Times New Roman" w:hAnsi="Times New Roman"/>
          <w:sz w:val="24"/>
          <w:szCs w:val="24"/>
        </w:rPr>
        <w:t xml:space="preserve"> topics</w:t>
      </w:r>
      <w:r>
        <w:rPr>
          <w:rFonts w:ascii="Times New Roman" w:hAnsi="Times New Roman"/>
          <w:sz w:val="24"/>
          <w:szCs w:val="24"/>
        </w:rPr>
        <w:t xml:space="preserve"> of student achievement</w:t>
      </w:r>
      <w:r w:rsidRPr="00291D2F">
        <w:rPr>
          <w:rFonts w:ascii="Times New Roman" w:hAnsi="Times New Roman"/>
          <w:sz w:val="24"/>
          <w:szCs w:val="24"/>
        </w:rPr>
        <w:t xml:space="preserve"> and </w:t>
      </w:r>
      <w:r>
        <w:rPr>
          <w:rFonts w:ascii="Times New Roman" w:hAnsi="Times New Roman"/>
          <w:sz w:val="24"/>
          <w:szCs w:val="24"/>
        </w:rPr>
        <w:t>institutional effectiveness.  T</w:t>
      </w:r>
      <w:r w:rsidRPr="00291D2F">
        <w:rPr>
          <w:rFonts w:ascii="Times New Roman" w:hAnsi="Times New Roman"/>
          <w:sz w:val="24"/>
          <w:szCs w:val="24"/>
        </w:rPr>
        <w:t xml:space="preserve">he study sessions have </w:t>
      </w:r>
      <w:r>
        <w:rPr>
          <w:rFonts w:ascii="Times New Roman" w:hAnsi="Times New Roman"/>
          <w:sz w:val="24"/>
          <w:szCs w:val="24"/>
        </w:rPr>
        <w:t>focused</w:t>
      </w:r>
      <w:r w:rsidRPr="00291D2F">
        <w:rPr>
          <w:rFonts w:ascii="Times New Roman" w:hAnsi="Times New Roman"/>
          <w:sz w:val="24"/>
          <w:szCs w:val="24"/>
        </w:rPr>
        <w:t xml:space="preserve"> on topics such as the </w:t>
      </w:r>
      <w:hyperlink r:id="rId59" w:history="1">
        <w:r w:rsidRPr="00E45F62">
          <w:rPr>
            <w:rStyle w:val="Hyperlink"/>
            <w:rFonts w:ascii="Times New Roman" w:hAnsi="Times New Roman"/>
            <w:sz w:val="24"/>
            <w:szCs w:val="24"/>
          </w:rPr>
          <w:t>completion agenda</w:t>
        </w:r>
      </w:hyperlink>
      <w:r>
        <w:rPr>
          <w:rFonts w:ascii="Times New Roman" w:hAnsi="Times New Roman"/>
          <w:sz w:val="24"/>
          <w:szCs w:val="24"/>
        </w:rPr>
        <w:t>,</w:t>
      </w:r>
      <w:r w:rsidRPr="00291D2F">
        <w:rPr>
          <w:rStyle w:val="EndnoteReference"/>
          <w:rFonts w:ascii="Times New Roman" w:hAnsi="Times New Roman"/>
          <w:sz w:val="24"/>
          <w:szCs w:val="24"/>
        </w:rPr>
        <w:endnoteReference w:id="47"/>
      </w:r>
      <w:r w:rsidRPr="00291D2F">
        <w:rPr>
          <w:rFonts w:ascii="Times New Roman" w:hAnsi="Times New Roman"/>
          <w:sz w:val="24"/>
          <w:szCs w:val="24"/>
        </w:rPr>
        <w:t xml:space="preserve"> students’ </w:t>
      </w:r>
      <w:hyperlink r:id="rId60" w:history="1">
        <w:r w:rsidRPr="00E45F62">
          <w:rPr>
            <w:rStyle w:val="Hyperlink"/>
            <w:rFonts w:ascii="Times New Roman" w:hAnsi="Times New Roman"/>
            <w:sz w:val="24"/>
            <w:szCs w:val="24"/>
          </w:rPr>
          <w:t>first-year experience</w:t>
        </w:r>
      </w:hyperlink>
      <w:r>
        <w:rPr>
          <w:rFonts w:ascii="Times New Roman" w:hAnsi="Times New Roman"/>
          <w:sz w:val="24"/>
          <w:szCs w:val="24"/>
        </w:rPr>
        <w:t>,</w:t>
      </w:r>
      <w:r w:rsidRPr="00291D2F">
        <w:rPr>
          <w:rStyle w:val="EndnoteReference"/>
          <w:rFonts w:ascii="Times New Roman" w:hAnsi="Times New Roman"/>
          <w:sz w:val="24"/>
          <w:szCs w:val="24"/>
        </w:rPr>
        <w:endnoteReference w:id="48"/>
      </w:r>
      <w:r w:rsidRPr="00291D2F">
        <w:rPr>
          <w:rFonts w:ascii="Times New Roman" w:hAnsi="Times New Roman"/>
          <w:sz w:val="24"/>
          <w:szCs w:val="24"/>
        </w:rPr>
        <w:t xml:space="preserve"> and increasing the success of </w:t>
      </w:r>
      <w:hyperlink r:id="rId61" w:history="1">
        <w:r w:rsidRPr="00E45F62">
          <w:rPr>
            <w:rStyle w:val="Hyperlink"/>
            <w:rFonts w:ascii="Times New Roman" w:hAnsi="Times New Roman"/>
            <w:sz w:val="24"/>
            <w:szCs w:val="24"/>
          </w:rPr>
          <w:t>basic skills students</w:t>
        </w:r>
      </w:hyperlink>
      <w:r>
        <w:rPr>
          <w:rFonts w:ascii="Times New Roman" w:hAnsi="Times New Roman"/>
          <w:sz w:val="24"/>
          <w:szCs w:val="24"/>
        </w:rPr>
        <w:t>.</w:t>
      </w:r>
      <w:r w:rsidRPr="00291D2F">
        <w:rPr>
          <w:rStyle w:val="EndnoteReference"/>
          <w:rFonts w:ascii="Times New Roman" w:hAnsi="Times New Roman"/>
          <w:sz w:val="24"/>
          <w:szCs w:val="24"/>
        </w:rPr>
        <w:endnoteReference w:id="49"/>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A second study session occurs every summer</w:t>
      </w:r>
      <w:r>
        <w:rPr>
          <w:rFonts w:ascii="Times New Roman" w:hAnsi="Times New Roman"/>
          <w:sz w:val="24"/>
          <w:szCs w:val="24"/>
        </w:rPr>
        <w:t>,</w:t>
      </w:r>
      <w:r w:rsidRPr="00291D2F">
        <w:rPr>
          <w:rFonts w:ascii="Times New Roman" w:hAnsi="Times New Roman"/>
          <w:sz w:val="24"/>
          <w:szCs w:val="24"/>
        </w:rPr>
        <w:t xml:space="preserve"> dedicated to the review of board discussions that have occurred throughout the previous academic year. </w:t>
      </w:r>
      <w:r>
        <w:rPr>
          <w:rFonts w:ascii="Times New Roman" w:hAnsi="Times New Roman"/>
          <w:sz w:val="24"/>
          <w:szCs w:val="24"/>
        </w:rPr>
        <w:t xml:space="preserve"> </w:t>
      </w:r>
      <w:r w:rsidRPr="00291D2F">
        <w:rPr>
          <w:rFonts w:ascii="Times New Roman" w:hAnsi="Times New Roman"/>
          <w:sz w:val="24"/>
          <w:szCs w:val="24"/>
        </w:rPr>
        <w:t xml:space="preserve">Based on this review, the Board sets the </w:t>
      </w:r>
      <w:hyperlink r:id="rId62" w:history="1">
        <w:r w:rsidRPr="00E45F62">
          <w:rPr>
            <w:rStyle w:val="Hyperlink"/>
            <w:rFonts w:ascii="Times New Roman" w:hAnsi="Times New Roman"/>
            <w:sz w:val="24"/>
            <w:szCs w:val="24"/>
          </w:rPr>
          <w:t>Goals and Priorities</w:t>
        </w:r>
      </w:hyperlink>
      <w:r w:rsidR="00083260" w:rsidRPr="00291D2F">
        <w:rPr>
          <w:rStyle w:val="EndnoteReference"/>
          <w:rFonts w:ascii="Times New Roman" w:hAnsi="Times New Roman"/>
          <w:sz w:val="24"/>
          <w:szCs w:val="24"/>
        </w:rPr>
        <w:endnoteReference w:id="50"/>
      </w:r>
      <w:r w:rsidRPr="00291D2F">
        <w:rPr>
          <w:rFonts w:ascii="Times New Roman" w:hAnsi="Times New Roman"/>
          <w:sz w:val="24"/>
          <w:szCs w:val="24"/>
        </w:rPr>
        <w:t xml:space="preserve"> for the upcoming year, which ultimately informs the ma</w:t>
      </w:r>
      <w:r>
        <w:rPr>
          <w:rFonts w:ascii="Times New Roman" w:hAnsi="Times New Roman"/>
          <w:sz w:val="24"/>
          <w:szCs w:val="24"/>
        </w:rPr>
        <w:t xml:space="preserve">ster planning process and leads to further </w:t>
      </w:r>
      <w:r w:rsidRPr="00291D2F">
        <w:rPr>
          <w:rFonts w:ascii="Times New Roman" w:hAnsi="Times New Roman"/>
          <w:sz w:val="24"/>
          <w:szCs w:val="24"/>
        </w:rPr>
        <w:t>dialogue</w:t>
      </w:r>
      <w:r>
        <w:rPr>
          <w:rFonts w:ascii="Times New Roman" w:hAnsi="Times New Roman"/>
          <w:sz w:val="24"/>
          <w:szCs w:val="24"/>
        </w:rPr>
        <w:t xml:space="preserve"> at various levels of the C</w:t>
      </w:r>
      <w:r w:rsidRPr="00291D2F">
        <w:rPr>
          <w:rFonts w:ascii="Times New Roman" w:hAnsi="Times New Roman"/>
          <w:sz w:val="24"/>
          <w:szCs w:val="24"/>
        </w:rPr>
        <w:t>ollege</w:t>
      </w:r>
      <w:r>
        <w:rPr>
          <w:rFonts w:ascii="Times New Roman" w:hAnsi="Times New Roman"/>
          <w:sz w:val="24"/>
          <w:szCs w:val="24"/>
        </w:rPr>
        <w:t>.</w:t>
      </w:r>
    </w:p>
    <w:p w14:paraId="22E3091C" w14:textId="77777777" w:rsidR="006F0841" w:rsidRPr="00291D2F" w:rsidRDefault="006F0841" w:rsidP="00517D3C">
      <w:pPr>
        <w:pStyle w:val="NoSpacing"/>
        <w:rPr>
          <w:rFonts w:ascii="Times New Roman" w:hAnsi="Times New Roman"/>
          <w:sz w:val="24"/>
          <w:szCs w:val="24"/>
        </w:rPr>
      </w:pPr>
    </w:p>
    <w:p w14:paraId="07699D73" w14:textId="77777777" w:rsidR="006F0841" w:rsidRPr="004A0852" w:rsidRDefault="006F0841" w:rsidP="004A0852">
      <w:pPr>
        <w:pStyle w:val="NoSpacing"/>
        <w:keepNext/>
        <w:rPr>
          <w:rFonts w:ascii="Times New Roman" w:hAnsi="Times New Roman"/>
          <w:b/>
          <w:sz w:val="24"/>
          <w:szCs w:val="24"/>
        </w:rPr>
      </w:pPr>
      <w:r w:rsidRPr="004A0852">
        <w:rPr>
          <w:rFonts w:ascii="Times New Roman" w:hAnsi="Times New Roman"/>
          <w:b/>
          <w:sz w:val="24"/>
          <w:szCs w:val="24"/>
        </w:rPr>
        <w:t>Dialogue Informs Improvements of Student Learning and Achievement</w:t>
      </w:r>
    </w:p>
    <w:p w14:paraId="08E5298F" w14:textId="77777777" w:rsidR="006F0841" w:rsidRPr="004A0852" w:rsidRDefault="006F0841" w:rsidP="004A0852">
      <w:pPr>
        <w:pStyle w:val="NoSpacing"/>
        <w:keepNext/>
        <w:rPr>
          <w:rFonts w:ascii="Times New Roman" w:hAnsi="Times New Roman"/>
          <w:sz w:val="24"/>
          <w:szCs w:val="24"/>
          <w:highlight w:val="yellow"/>
        </w:rPr>
      </w:pPr>
    </w:p>
    <w:p w14:paraId="79C9F1E2" w14:textId="5A5BD642" w:rsidR="006F0841" w:rsidRPr="00291D2F" w:rsidRDefault="006F0841" w:rsidP="00EB1F19">
      <w:pPr>
        <w:pStyle w:val="NoSpacing"/>
        <w:rPr>
          <w:rFonts w:ascii="Times New Roman" w:hAnsi="Times New Roman"/>
          <w:sz w:val="24"/>
          <w:szCs w:val="24"/>
        </w:rPr>
      </w:pPr>
      <w:r>
        <w:rPr>
          <w:rFonts w:ascii="Times New Roman" w:hAnsi="Times New Roman"/>
          <w:sz w:val="24"/>
          <w:szCs w:val="24"/>
        </w:rPr>
        <w:t xml:space="preserve">The substantive dialogue at the institutional, program/department, and student level engenders a greater understanding of ways to improve practices, policies, and procedures with the goal of advancing student learning and achievement.  </w:t>
      </w:r>
      <w:r w:rsidRPr="00291D2F">
        <w:rPr>
          <w:rFonts w:ascii="Times New Roman" w:hAnsi="Times New Roman"/>
          <w:sz w:val="24"/>
          <w:szCs w:val="24"/>
        </w:rPr>
        <w:t>The following list contains some of the interventions that were developed, in part, as a consequence of the collegial dialogue that has occurred (this list is for illustrative purposes and is not exhaustive):</w:t>
      </w:r>
    </w:p>
    <w:p w14:paraId="53515247" w14:textId="0A570DC5" w:rsidR="006F0841" w:rsidRPr="00291D2F" w:rsidRDefault="00795AC1" w:rsidP="00291647">
      <w:pPr>
        <w:pStyle w:val="NoSpacing"/>
        <w:numPr>
          <w:ilvl w:val="0"/>
          <w:numId w:val="7"/>
        </w:numPr>
        <w:rPr>
          <w:rFonts w:ascii="Times New Roman" w:hAnsi="Times New Roman"/>
          <w:sz w:val="24"/>
          <w:szCs w:val="24"/>
        </w:rPr>
      </w:pPr>
      <w:hyperlink r:id="rId63" w:history="1">
        <w:r w:rsidR="006F0841" w:rsidRPr="001C4120">
          <w:rPr>
            <w:rStyle w:val="Hyperlink"/>
            <w:rFonts w:ascii="Times New Roman" w:hAnsi="Times New Roman"/>
            <w:sz w:val="24"/>
            <w:szCs w:val="24"/>
          </w:rPr>
          <w:t>STEM Program</w:t>
        </w:r>
      </w:hyperlink>
      <w:r w:rsidR="006F0841">
        <w:rPr>
          <w:rFonts w:ascii="Times New Roman" w:hAnsi="Times New Roman"/>
          <w:sz w:val="24"/>
          <w:szCs w:val="24"/>
        </w:rPr>
        <w:t>, including the Science and Research Initiative</w:t>
      </w:r>
      <w:r w:rsidR="006F0841" w:rsidRPr="00291D2F">
        <w:rPr>
          <w:rFonts w:ascii="Times New Roman" w:hAnsi="Times New Roman"/>
          <w:sz w:val="24"/>
          <w:szCs w:val="24"/>
        </w:rPr>
        <w:t xml:space="preserve"> Program</w:t>
      </w:r>
      <w:r w:rsidR="006F0841">
        <w:rPr>
          <w:rStyle w:val="EndnoteReference"/>
          <w:rFonts w:ascii="Times New Roman" w:hAnsi="Times New Roman"/>
          <w:sz w:val="24"/>
          <w:szCs w:val="24"/>
        </w:rPr>
        <w:endnoteReference w:id="51"/>
      </w:r>
    </w:p>
    <w:p w14:paraId="262C9E56" w14:textId="53FB5F99" w:rsidR="006F0841" w:rsidRPr="00291D2F" w:rsidRDefault="00795AC1" w:rsidP="00291647">
      <w:pPr>
        <w:pStyle w:val="NoSpacing"/>
        <w:numPr>
          <w:ilvl w:val="0"/>
          <w:numId w:val="7"/>
        </w:numPr>
        <w:rPr>
          <w:rFonts w:ascii="Times New Roman" w:hAnsi="Times New Roman"/>
          <w:sz w:val="24"/>
          <w:szCs w:val="24"/>
        </w:rPr>
      </w:pPr>
      <w:hyperlink r:id="rId64" w:history="1">
        <w:r w:rsidR="006F0841" w:rsidRPr="001C4120">
          <w:rPr>
            <w:rStyle w:val="Hyperlink"/>
            <w:rFonts w:ascii="Times New Roman" w:hAnsi="Times New Roman"/>
            <w:sz w:val="24"/>
            <w:szCs w:val="24"/>
          </w:rPr>
          <w:t>English Academy</w:t>
        </w:r>
      </w:hyperlink>
      <w:r w:rsidR="006F0841">
        <w:rPr>
          <w:rStyle w:val="EndnoteReference"/>
          <w:rFonts w:ascii="Times New Roman" w:hAnsi="Times New Roman"/>
          <w:sz w:val="24"/>
          <w:szCs w:val="24"/>
        </w:rPr>
        <w:endnoteReference w:id="52"/>
      </w:r>
    </w:p>
    <w:p w14:paraId="18C320D6" w14:textId="2EB39110" w:rsidR="006F0841" w:rsidRPr="00291D2F" w:rsidRDefault="006F0841" w:rsidP="00291647">
      <w:pPr>
        <w:pStyle w:val="NoSpacing"/>
        <w:numPr>
          <w:ilvl w:val="0"/>
          <w:numId w:val="7"/>
        </w:numPr>
        <w:rPr>
          <w:rFonts w:ascii="Times New Roman" w:hAnsi="Times New Roman"/>
          <w:sz w:val="24"/>
          <w:szCs w:val="24"/>
        </w:rPr>
      </w:pPr>
      <w:r w:rsidRPr="00291D2F">
        <w:rPr>
          <w:rFonts w:ascii="Times New Roman" w:hAnsi="Times New Roman"/>
          <w:sz w:val="24"/>
          <w:szCs w:val="24"/>
        </w:rPr>
        <w:t xml:space="preserve">Institutionalization of the </w:t>
      </w:r>
      <w:hyperlink r:id="rId65" w:history="1">
        <w:r w:rsidRPr="001C4120">
          <w:rPr>
            <w:rStyle w:val="Hyperlink"/>
            <w:rFonts w:ascii="Times New Roman" w:hAnsi="Times New Roman"/>
            <w:sz w:val="24"/>
            <w:szCs w:val="24"/>
          </w:rPr>
          <w:t>Supplemental Instruction Program</w:t>
        </w:r>
      </w:hyperlink>
      <w:r>
        <w:rPr>
          <w:rStyle w:val="EndnoteReference"/>
          <w:rFonts w:ascii="Times New Roman" w:hAnsi="Times New Roman"/>
          <w:sz w:val="24"/>
          <w:szCs w:val="24"/>
        </w:rPr>
        <w:endnoteReference w:id="53"/>
      </w:r>
    </w:p>
    <w:p w14:paraId="10CF722F" w14:textId="1A454BB2" w:rsidR="006F0841" w:rsidRPr="00291D2F" w:rsidRDefault="00795AC1" w:rsidP="00291647">
      <w:pPr>
        <w:pStyle w:val="NoSpacing"/>
        <w:numPr>
          <w:ilvl w:val="0"/>
          <w:numId w:val="7"/>
        </w:numPr>
        <w:rPr>
          <w:rFonts w:ascii="Times New Roman" w:hAnsi="Times New Roman"/>
          <w:sz w:val="24"/>
          <w:szCs w:val="24"/>
        </w:rPr>
      </w:pPr>
      <w:hyperlink r:id="rId66" w:history="1">
        <w:r w:rsidR="006F0841" w:rsidRPr="001C4120">
          <w:rPr>
            <w:rStyle w:val="Hyperlink"/>
            <w:rFonts w:ascii="Times New Roman" w:hAnsi="Times New Roman"/>
            <w:sz w:val="24"/>
            <w:szCs w:val="24"/>
          </w:rPr>
          <w:t>First-Year Experience Program</w:t>
        </w:r>
      </w:hyperlink>
      <w:r w:rsidR="006F0841">
        <w:rPr>
          <w:rStyle w:val="EndnoteReference"/>
          <w:rFonts w:ascii="Times New Roman" w:hAnsi="Times New Roman"/>
          <w:sz w:val="24"/>
          <w:szCs w:val="24"/>
        </w:rPr>
        <w:endnoteReference w:id="54"/>
      </w:r>
    </w:p>
    <w:p w14:paraId="015C30A5" w14:textId="0E333C15" w:rsidR="006F0841" w:rsidRPr="00291D2F" w:rsidRDefault="00795AC1" w:rsidP="00291647">
      <w:pPr>
        <w:pStyle w:val="NoSpacing"/>
        <w:numPr>
          <w:ilvl w:val="0"/>
          <w:numId w:val="7"/>
        </w:numPr>
        <w:rPr>
          <w:rFonts w:ascii="Times New Roman" w:hAnsi="Times New Roman"/>
          <w:sz w:val="24"/>
          <w:szCs w:val="24"/>
        </w:rPr>
      </w:pPr>
      <w:hyperlink r:id="rId67" w:history="1">
        <w:r w:rsidR="006F0841" w:rsidRPr="001C4120">
          <w:rPr>
            <w:rStyle w:val="Hyperlink"/>
            <w:rFonts w:ascii="Times New Roman" w:hAnsi="Times New Roman"/>
            <w:sz w:val="24"/>
            <w:szCs w:val="24"/>
          </w:rPr>
          <w:t>The Center for Teaching Excellence</w:t>
        </w:r>
      </w:hyperlink>
    </w:p>
    <w:p w14:paraId="48C2ECED" w14:textId="77777777" w:rsidR="006F0841" w:rsidRPr="001233AE" w:rsidRDefault="006F0841" w:rsidP="001A19BB">
      <w:pPr>
        <w:pStyle w:val="Heading2"/>
        <w:rPr>
          <w:rFonts w:ascii="Times New Roman" w:hAnsi="Times New Roman"/>
          <w:i/>
          <w:color w:val="auto"/>
          <w:sz w:val="24"/>
          <w:szCs w:val="24"/>
          <w:u w:val="single"/>
        </w:rPr>
      </w:pPr>
      <w:r>
        <w:rPr>
          <w:rFonts w:ascii="Times New Roman" w:hAnsi="Times New Roman"/>
          <w:i/>
          <w:color w:val="auto"/>
          <w:sz w:val="24"/>
          <w:szCs w:val="24"/>
          <w:u w:val="single"/>
        </w:rPr>
        <w:t>Analysi</w:t>
      </w:r>
      <w:r w:rsidRPr="001233AE">
        <w:rPr>
          <w:rFonts w:ascii="Times New Roman" w:hAnsi="Times New Roman"/>
          <w:i/>
          <w:color w:val="auto"/>
          <w:sz w:val="24"/>
          <w:szCs w:val="24"/>
          <w:u w:val="single"/>
        </w:rPr>
        <w:t xml:space="preserve">s </w:t>
      </w:r>
    </w:p>
    <w:p w14:paraId="6D1A8CF6" w14:textId="77777777" w:rsidR="006F0841" w:rsidRDefault="006F0841" w:rsidP="001A19BB">
      <w:pPr>
        <w:pStyle w:val="NoSpacing"/>
        <w:keepNext/>
        <w:rPr>
          <w:rFonts w:ascii="Times New Roman" w:hAnsi="Times New Roman"/>
          <w:sz w:val="24"/>
          <w:szCs w:val="24"/>
        </w:rPr>
      </w:pPr>
    </w:p>
    <w:p w14:paraId="790828C5" w14:textId="4C437998" w:rsidR="006F0841" w:rsidRPr="00291D2F" w:rsidRDefault="006F0841" w:rsidP="00EB1F19">
      <w:pPr>
        <w:pStyle w:val="NoSpacing"/>
        <w:rPr>
          <w:rFonts w:ascii="Times New Roman" w:hAnsi="Times New Roman"/>
          <w:sz w:val="24"/>
          <w:szCs w:val="24"/>
        </w:rPr>
      </w:pPr>
      <w:r>
        <w:rPr>
          <w:rFonts w:ascii="Times New Roman" w:hAnsi="Times New Roman"/>
          <w:sz w:val="24"/>
          <w:szCs w:val="24"/>
        </w:rPr>
        <w:t>The C</w:t>
      </w:r>
      <w:r w:rsidRPr="00291D2F">
        <w:rPr>
          <w:rFonts w:ascii="Times New Roman" w:hAnsi="Times New Roman"/>
          <w:sz w:val="24"/>
          <w:szCs w:val="24"/>
        </w:rPr>
        <w:t>ollege</w:t>
      </w:r>
      <w:r>
        <w:rPr>
          <w:rFonts w:ascii="Times New Roman" w:hAnsi="Times New Roman"/>
          <w:sz w:val="24"/>
          <w:szCs w:val="24"/>
        </w:rPr>
        <w:t>’s culture of engagement, coupled with effective and efficient processes and structures,</w:t>
      </w:r>
      <w:r w:rsidRPr="00291D2F">
        <w:rPr>
          <w:rFonts w:ascii="Times New Roman" w:hAnsi="Times New Roman"/>
          <w:sz w:val="24"/>
          <w:szCs w:val="24"/>
        </w:rPr>
        <w:t xml:space="preserve"> </w:t>
      </w:r>
      <w:r>
        <w:rPr>
          <w:rFonts w:ascii="Times New Roman" w:hAnsi="Times New Roman"/>
          <w:sz w:val="24"/>
          <w:szCs w:val="24"/>
        </w:rPr>
        <w:t>ensures that institutional</w:t>
      </w:r>
      <w:r w:rsidRPr="00291D2F">
        <w:rPr>
          <w:rFonts w:ascii="Times New Roman" w:hAnsi="Times New Roman"/>
          <w:sz w:val="24"/>
          <w:szCs w:val="24"/>
        </w:rPr>
        <w:t xml:space="preserve"> dialogue</w:t>
      </w:r>
      <w:r>
        <w:rPr>
          <w:rFonts w:ascii="Times New Roman" w:hAnsi="Times New Roman"/>
          <w:sz w:val="24"/>
          <w:szCs w:val="24"/>
        </w:rPr>
        <w:t xml:space="preserve"> </w:t>
      </w:r>
      <w:r w:rsidRPr="00291D2F">
        <w:rPr>
          <w:rFonts w:ascii="Times New Roman" w:hAnsi="Times New Roman"/>
          <w:sz w:val="24"/>
          <w:szCs w:val="24"/>
        </w:rPr>
        <w:t>is sustained, collegi</w:t>
      </w:r>
      <w:r>
        <w:rPr>
          <w:rFonts w:ascii="Times New Roman" w:hAnsi="Times New Roman"/>
          <w:sz w:val="24"/>
          <w:szCs w:val="24"/>
        </w:rPr>
        <w:t>al, and consistent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As a result, the </w:t>
      </w:r>
      <w:r>
        <w:rPr>
          <w:rFonts w:ascii="Times New Roman" w:hAnsi="Times New Roman"/>
          <w:sz w:val="24"/>
          <w:szCs w:val="24"/>
        </w:rPr>
        <w:t xml:space="preserve">College engages in many forms of </w:t>
      </w:r>
      <w:r w:rsidRPr="00291D2F">
        <w:rPr>
          <w:rFonts w:ascii="Times New Roman" w:hAnsi="Times New Roman"/>
          <w:sz w:val="24"/>
          <w:szCs w:val="24"/>
        </w:rPr>
        <w:t xml:space="preserve">dialogue </w:t>
      </w:r>
      <w:r>
        <w:rPr>
          <w:rFonts w:ascii="Times New Roman" w:hAnsi="Times New Roman"/>
          <w:sz w:val="24"/>
          <w:szCs w:val="24"/>
        </w:rPr>
        <w:t>regarding</w:t>
      </w:r>
      <w:r w:rsidRPr="00291D2F">
        <w:rPr>
          <w:rFonts w:ascii="Times New Roman" w:hAnsi="Times New Roman"/>
          <w:sz w:val="24"/>
          <w:szCs w:val="24"/>
        </w:rPr>
        <w:t xml:space="preserve"> student outcomes, equity, academic quality, institutional effectiveness, and continuous improvement of student learning and achievement at all institution</w:t>
      </w:r>
      <w:r>
        <w:rPr>
          <w:rFonts w:ascii="Times New Roman" w:hAnsi="Times New Roman"/>
          <w:sz w:val="24"/>
          <w:szCs w:val="24"/>
        </w:rPr>
        <w:t>al</w:t>
      </w:r>
      <w:r w:rsidRPr="00291D2F">
        <w:rPr>
          <w:rFonts w:ascii="Times New Roman" w:hAnsi="Times New Roman"/>
          <w:sz w:val="24"/>
          <w:szCs w:val="24"/>
        </w:rPr>
        <w:t xml:space="preserve"> levels</w:t>
      </w:r>
      <w:r>
        <w:rPr>
          <w:rFonts w:ascii="Times New Roman" w:hAnsi="Times New Roman"/>
          <w:sz w:val="24"/>
          <w:szCs w:val="24"/>
        </w:rPr>
        <w:t>, from individual student success to program efficacy and ultimately institutional effectiveness</w:t>
      </w:r>
      <w:r w:rsidRPr="00291D2F">
        <w:rPr>
          <w:rFonts w:ascii="Times New Roman" w:hAnsi="Times New Roman"/>
          <w:sz w:val="24"/>
          <w:szCs w:val="24"/>
        </w:rPr>
        <w:t xml:space="preserve">. </w:t>
      </w:r>
    </w:p>
    <w:p w14:paraId="49110FB7" w14:textId="77777777" w:rsidR="006F0841" w:rsidRPr="00291D2F" w:rsidRDefault="006F0841" w:rsidP="00916678">
      <w:pPr>
        <w:pStyle w:val="NoSpacing"/>
        <w:rPr>
          <w:rFonts w:ascii="Times New Roman" w:hAnsi="Times New Roman"/>
          <w:sz w:val="24"/>
          <w:szCs w:val="24"/>
        </w:rPr>
      </w:pPr>
    </w:p>
    <w:p w14:paraId="1D876E94" w14:textId="5417F20B" w:rsidR="006F0841" w:rsidRDefault="006F0841" w:rsidP="004E69CB">
      <w:pPr>
        <w:pStyle w:val="NoSpacing"/>
        <w:rPr>
          <w:rFonts w:ascii="Times New Roman" w:hAnsi="Times New Roman"/>
          <w:sz w:val="24"/>
          <w:szCs w:val="24"/>
        </w:rPr>
      </w:pPr>
      <w:r w:rsidRPr="00291D2F">
        <w:rPr>
          <w:rFonts w:ascii="Times New Roman" w:hAnsi="Times New Roman"/>
          <w:sz w:val="24"/>
          <w:szCs w:val="24"/>
        </w:rPr>
        <w:t xml:space="preserve">The College’s evidence-based culture ensures that the dialogue that occurs is substantive and directed. </w:t>
      </w:r>
      <w:r>
        <w:rPr>
          <w:rFonts w:ascii="Times New Roman" w:hAnsi="Times New Roman"/>
          <w:sz w:val="24"/>
          <w:szCs w:val="24"/>
        </w:rPr>
        <w:t xml:space="preserve"> </w:t>
      </w:r>
      <w:r w:rsidRPr="00291D2F">
        <w:rPr>
          <w:rFonts w:ascii="Times New Roman" w:hAnsi="Times New Roman"/>
          <w:sz w:val="24"/>
          <w:szCs w:val="24"/>
        </w:rPr>
        <w:t>With the increase in staffing of the Institutional Research office, the College has dramatically increase</w:t>
      </w:r>
      <w:r>
        <w:rPr>
          <w:rFonts w:ascii="Times New Roman" w:hAnsi="Times New Roman"/>
          <w:sz w:val="24"/>
          <w:szCs w:val="24"/>
        </w:rPr>
        <w:t>d</w:t>
      </w:r>
      <w:r w:rsidRPr="00291D2F">
        <w:rPr>
          <w:rFonts w:ascii="Times New Roman" w:hAnsi="Times New Roman"/>
          <w:sz w:val="24"/>
          <w:szCs w:val="24"/>
        </w:rPr>
        <w:t xml:space="preserve"> its capacity to support data-drive</w:t>
      </w:r>
      <w:r>
        <w:rPr>
          <w:rFonts w:ascii="Times New Roman" w:hAnsi="Times New Roman"/>
          <w:sz w:val="24"/>
          <w:szCs w:val="24"/>
        </w:rPr>
        <w:t>n</w:t>
      </w:r>
      <w:r w:rsidRPr="00291D2F">
        <w:rPr>
          <w:rFonts w:ascii="Times New Roman" w:hAnsi="Times New Roman"/>
          <w:sz w:val="24"/>
          <w:szCs w:val="24"/>
        </w:rPr>
        <w:t xml:space="preserve"> dialogue </w:t>
      </w:r>
      <w:r>
        <w:rPr>
          <w:rFonts w:ascii="Times New Roman" w:hAnsi="Times New Roman"/>
          <w:sz w:val="24"/>
          <w:szCs w:val="24"/>
        </w:rPr>
        <w:t>focused on</w:t>
      </w:r>
      <w:r w:rsidRPr="00291D2F">
        <w:rPr>
          <w:rFonts w:ascii="Times New Roman" w:hAnsi="Times New Roman"/>
          <w:sz w:val="24"/>
          <w:szCs w:val="24"/>
        </w:rPr>
        <w:t xml:space="preserve"> student </w:t>
      </w:r>
      <w:r>
        <w:rPr>
          <w:rFonts w:ascii="Times New Roman" w:hAnsi="Times New Roman"/>
          <w:sz w:val="24"/>
          <w:szCs w:val="24"/>
        </w:rPr>
        <w:t>achievement</w:t>
      </w:r>
      <w:r w:rsidRPr="00291D2F">
        <w:rPr>
          <w:rFonts w:ascii="Times New Roman" w:hAnsi="Times New Roman"/>
          <w:sz w:val="24"/>
          <w:szCs w:val="24"/>
        </w:rPr>
        <w:t xml:space="preserve"> and institutional effectiveness</w:t>
      </w:r>
      <w:r>
        <w:rPr>
          <w:rFonts w:ascii="Times New Roman" w:hAnsi="Times New Roman"/>
          <w:sz w:val="24"/>
          <w:szCs w:val="24"/>
        </w:rPr>
        <w:t>.  D</w:t>
      </w:r>
      <w:r w:rsidRPr="00291D2F">
        <w:rPr>
          <w:rFonts w:ascii="Times New Roman" w:hAnsi="Times New Roman"/>
          <w:sz w:val="24"/>
          <w:szCs w:val="24"/>
        </w:rPr>
        <w:t>ialogue extends beyond the discussion of student outcomes and includes dialogue about strategies to improve the experience and achievement of students, and ultimately, the evaluation of implemented strategies.</w:t>
      </w:r>
    </w:p>
    <w:p w14:paraId="0D7F32A0" w14:textId="77777777" w:rsidR="006F0841" w:rsidRDefault="006F0841" w:rsidP="004E69CB">
      <w:pPr>
        <w:pStyle w:val="NoSpacing"/>
        <w:rPr>
          <w:rFonts w:ascii="Times New Roman" w:hAnsi="Times New Roman"/>
          <w:sz w:val="24"/>
          <w:szCs w:val="24"/>
        </w:rPr>
      </w:pPr>
    </w:p>
    <w:p w14:paraId="6FA9F79C" w14:textId="77777777" w:rsidR="006F0841" w:rsidRPr="002C4EE1" w:rsidRDefault="006F0841" w:rsidP="001A19BB">
      <w:pPr>
        <w:pStyle w:val="NoSpacing"/>
        <w:keepNext/>
        <w:rPr>
          <w:rFonts w:ascii="Times New Roman" w:hAnsi="Times New Roman"/>
          <w:b/>
          <w:i/>
          <w:sz w:val="24"/>
          <w:szCs w:val="24"/>
          <w:u w:val="single"/>
        </w:rPr>
      </w:pPr>
      <w:r w:rsidRPr="002C4EE1">
        <w:rPr>
          <w:rFonts w:ascii="Times New Roman" w:hAnsi="Times New Roman"/>
          <w:b/>
          <w:i/>
          <w:sz w:val="24"/>
          <w:szCs w:val="24"/>
          <w:u w:val="single"/>
        </w:rPr>
        <w:t>Plan</w:t>
      </w:r>
    </w:p>
    <w:p w14:paraId="668CFF53" w14:textId="77777777" w:rsidR="006F0841" w:rsidRDefault="006F0841" w:rsidP="001A19BB">
      <w:pPr>
        <w:pStyle w:val="NoSpacing"/>
        <w:keepNext/>
        <w:rPr>
          <w:rFonts w:ascii="Times New Roman" w:hAnsi="Times New Roman"/>
          <w:sz w:val="24"/>
          <w:szCs w:val="24"/>
        </w:rPr>
      </w:pPr>
    </w:p>
    <w:p w14:paraId="36325D5F" w14:textId="2A9EFB34" w:rsidR="006F0841" w:rsidRPr="007B7FB3" w:rsidRDefault="006F0841" w:rsidP="007B7FB3">
      <w:pPr>
        <w:pStyle w:val="NoSpacing"/>
        <w:rPr>
          <w:rFonts w:ascii="Times New Roman" w:hAnsi="Times New Roman"/>
          <w:b/>
          <w:i/>
          <w:sz w:val="24"/>
          <w:szCs w:val="24"/>
        </w:rPr>
      </w:pPr>
      <w:r w:rsidRPr="007B7FB3">
        <w:rPr>
          <w:rFonts w:ascii="Times New Roman" w:hAnsi="Times New Roman"/>
          <w:sz w:val="24"/>
          <w:szCs w:val="24"/>
        </w:rPr>
        <w:t>Based on an analysis of the evidence, Santa Monica College is meeting this standard and will continue to monitor its progress.</w:t>
      </w:r>
    </w:p>
    <w:p w14:paraId="0E881E86" w14:textId="77777777" w:rsidR="006F0841" w:rsidRDefault="006F0841" w:rsidP="007B7FB3">
      <w:pPr>
        <w:pStyle w:val="NoSpacing"/>
        <w:rPr>
          <w:rFonts w:ascii="Times New Roman" w:hAnsi="Times New Roman"/>
          <w:b/>
          <w:bCs/>
          <w:sz w:val="24"/>
          <w:szCs w:val="24"/>
        </w:rPr>
      </w:pPr>
    </w:p>
    <w:p w14:paraId="5FE35746" w14:textId="77777777" w:rsidR="006F0841" w:rsidRPr="007B7FB3" w:rsidRDefault="006F0841" w:rsidP="007B7FB3">
      <w:pPr>
        <w:pStyle w:val="NoSpacing"/>
        <w:rPr>
          <w:rFonts w:ascii="Times New Roman" w:hAnsi="Times New Roman"/>
          <w:b/>
          <w:bCs/>
          <w:sz w:val="24"/>
          <w:szCs w:val="24"/>
        </w:rPr>
      </w:pPr>
    </w:p>
    <w:p w14:paraId="39544D41" w14:textId="2771D4CD" w:rsidR="006F0841" w:rsidRDefault="006F0841" w:rsidP="002036D5">
      <w:pPr>
        <w:pStyle w:val="Heading1"/>
        <w:tabs>
          <w:tab w:val="left" w:pos="1800"/>
        </w:tabs>
        <w:spacing w:before="0" w:line="240" w:lineRule="auto"/>
        <w:rPr>
          <w:rFonts w:ascii="Times New Roman" w:hAnsi="Times New Roman"/>
          <w:color w:val="auto"/>
          <w:sz w:val="24"/>
          <w:szCs w:val="24"/>
          <w:lang w:val="en-US"/>
        </w:rPr>
      </w:pPr>
      <w:r>
        <w:rPr>
          <w:rFonts w:ascii="Times New Roman" w:hAnsi="Times New Roman"/>
          <w:color w:val="auto"/>
          <w:sz w:val="24"/>
          <w:szCs w:val="24"/>
        </w:rPr>
        <w:lastRenderedPageBreak/>
        <w:t>Standard I</w:t>
      </w:r>
      <w:r w:rsidRPr="001233AE">
        <w:rPr>
          <w:rFonts w:ascii="Times New Roman" w:hAnsi="Times New Roman"/>
          <w:color w:val="auto"/>
          <w:sz w:val="24"/>
          <w:szCs w:val="24"/>
        </w:rPr>
        <w:t>B</w:t>
      </w:r>
      <w:r>
        <w:rPr>
          <w:rFonts w:ascii="Times New Roman" w:hAnsi="Times New Roman"/>
          <w:color w:val="auto"/>
          <w:sz w:val="24"/>
          <w:szCs w:val="24"/>
          <w:lang w:val="en-US"/>
        </w:rPr>
        <w:t>.</w:t>
      </w:r>
      <w:r w:rsidRPr="001233AE">
        <w:rPr>
          <w:rFonts w:ascii="Times New Roman" w:hAnsi="Times New Roman"/>
          <w:color w:val="auto"/>
          <w:sz w:val="24"/>
          <w:szCs w:val="24"/>
        </w:rPr>
        <w:t>2</w:t>
      </w:r>
      <w:r>
        <w:rPr>
          <w:rFonts w:ascii="Times New Roman" w:hAnsi="Times New Roman"/>
          <w:color w:val="auto"/>
          <w:sz w:val="24"/>
          <w:szCs w:val="24"/>
          <w:lang w:val="en-US"/>
        </w:rPr>
        <w:tab/>
      </w:r>
      <w:r w:rsidRPr="001233AE">
        <w:rPr>
          <w:rFonts w:ascii="Times New Roman" w:hAnsi="Times New Roman"/>
          <w:color w:val="auto"/>
          <w:sz w:val="24"/>
          <w:szCs w:val="24"/>
        </w:rPr>
        <w:t>The institution defines and assesses student learning outcomes for all instructional programs and student and learning support services.</w:t>
      </w:r>
      <w:r>
        <w:rPr>
          <w:rFonts w:ascii="Times New Roman" w:hAnsi="Times New Roman"/>
          <w:color w:val="auto"/>
          <w:sz w:val="24"/>
          <w:szCs w:val="24"/>
          <w:lang w:val="en-US"/>
        </w:rPr>
        <w:t xml:space="preserve">  (ER 11)</w:t>
      </w:r>
    </w:p>
    <w:p w14:paraId="6497B15E" w14:textId="77777777" w:rsidR="006F0841" w:rsidRDefault="006F0841" w:rsidP="002036D5">
      <w:pPr>
        <w:pStyle w:val="Heading1"/>
        <w:spacing w:before="0" w:line="240" w:lineRule="auto"/>
        <w:rPr>
          <w:rFonts w:ascii="Times New Roman" w:hAnsi="Times New Roman"/>
          <w:color w:val="auto"/>
          <w:sz w:val="24"/>
          <w:szCs w:val="24"/>
          <w:lang w:val="en-US"/>
        </w:rPr>
      </w:pPr>
    </w:p>
    <w:p w14:paraId="0DC75EC5" w14:textId="72247BB2" w:rsidR="006F0841" w:rsidRPr="00FE5BBC" w:rsidRDefault="006F0841" w:rsidP="00FE5BBC">
      <w:pPr>
        <w:pStyle w:val="Heading1"/>
        <w:keepLines w:val="0"/>
        <w:spacing w:before="0" w:line="240" w:lineRule="auto"/>
        <w:rPr>
          <w:rFonts w:ascii="Times New Roman" w:hAnsi="Times New Roman"/>
          <w:color w:val="auto"/>
          <w:sz w:val="24"/>
          <w:szCs w:val="24"/>
          <w:lang w:val="en-US"/>
        </w:rPr>
      </w:pPr>
      <w:r w:rsidRPr="002C4EE1">
        <w:rPr>
          <w:rFonts w:ascii="Times New Roman" w:hAnsi="Times New Roman"/>
          <w:i/>
          <w:color w:val="auto"/>
          <w:sz w:val="24"/>
          <w:szCs w:val="24"/>
          <w:u w:val="single"/>
        </w:rPr>
        <w:t>Evidence of Meeting the Standard</w:t>
      </w:r>
    </w:p>
    <w:p w14:paraId="32449985" w14:textId="77777777" w:rsidR="006F0841" w:rsidRDefault="006F0841" w:rsidP="00FE5BBC">
      <w:pPr>
        <w:pStyle w:val="NoSpacing"/>
        <w:keepNext/>
        <w:rPr>
          <w:rFonts w:ascii="Times New Roman" w:hAnsi="Times New Roman"/>
          <w:sz w:val="24"/>
          <w:szCs w:val="24"/>
        </w:rPr>
      </w:pPr>
    </w:p>
    <w:p w14:paraId="348B6317" w14:textId="0697B394" w:rsidR="006F0841" w:rsidRDefault="006F0841" w:rsidP="00EB1F19">
      <w:pPr>
        <w:pStyle w:val="NoSpacing"/>
        <w:rPr>
          <w:rFonts w:ascii="Times New Roman" w:hAnsi="Times New Roman"/>
          <w:sz w:val="24"/>
          <w:szCs w:val="24"/>
        </w:rPr>
      </w:pPr>
      <w:r>
        <w:rPr>
          <w:rFonts w:ascii="Times New Roman" w:hAnsi="Times New Roman"/>
          <w:sz w:val="24"/>
          <w:szCs w:val="24"/>
        </w:rPr>
        <w:t>Santa Monica College has worked diligently and concertedly to define student learning outcomes (SLOs) and implement assessment strategies</w:t>
      </w:r>
      <w:r w:rsidRPr="00291D2F">
        <w:rPr>
          <w:rFonts w:ascii="Times New Roman" w:hAnsi="Times New Roman"/>
          <w:sz w:val="24"/>
          <w:szCs w:val="24"/>
        </w:rPr>
        <w:t xml:space="preserve"> for all </w:t>
      </w:r>
      <w:r>
        <w:rPr>
          <w:rFonts w:ascii="Times New Roman" w:hAnsi="Times New Roman"/>
          <w:sz w:val="24"/>
          <w:szCs w:val="24"/>
        </w:rPr>
        <w:t xml:space="preserve">of its </w:t>
      </w:r>
      <w:r w:rsidRPr="00291D2F">
        <w:rPr>
          <w:rFonts w:ascii="Times New Roman" w:hAnsi="Times New Roman"/>
          <w:sz w:val="24"/>
          <w:szCs w:val="24"/>
        </w:rPr>
        <w:t xml:space="preserve">courses, </w:t>
      </w:r>
      <w:r>
        <w:rPr>
          <w:rFonts w:ascii="Times New Roman" w:hAnsi="Times New Roman"/>
          <w:sz w:val="24"/>
          <w:szCs w:val="24"/>
        </w:rPr>
        <w:t xml:space="preserve">instructional </w:t>
      </w:r>
      <w:r w:rsidRPr="00291D2F">
        <w:rPr>
          <w:rFonts w:ascii="Times New Roman" w:hAnsi="Times New Roman"/>
          <w:sz w:val="24"/>
          <w:szCs w:val="24"/>
        </w:rPr>
        <w:t>programs (degree and certificate</w:t>
      </w:r>
      <w:r>
        <w:rPr>
          <w:rFonts w:ascii="Times New Roman" w:hAnsi="Times New Roman"/>
          <w:sz w:val="24"/>
          <w:szCs w:val="24"/>
        </w:rPr>
        <w:t>, including the College’s new baccalaureate degree</w:t>
      </w:r>
      <w:r w:rsidRPr="00291D2F">
        <w:rPr>
          <w:rFonts w:ascii="Times New Roman" w:hAnsi="Times New Roman"/>
          <w:sz w:val="24"/>
          <w:szCs w:val="24"/>
        </w:rPr>
        <w:t>), and student and learning support servi</w:t>
      </w:r>
      <w:r>
        <w:rPr>
          <w:rFonts w:ascii="Times New Roman" w:hAnsi="Times New Roman"/>
          <w:sz w:val="24"/>
          <w:szCs w:val="24"/>
        </w:rPr>
        <w:t>ces</w:t>
      </w:r>
      <w:r w:rsidRPr="00291D2F">
        <w:rPr>
          <w:rFonts w:ascii="Times New Roman" w:hAnsi="Times New Roman"/>
          <w:sz w:val="24"/>
          <w:szCs w:val="24"/>
        </w:rPr>
        <w:t>.</w:t>
      </w:r>
      <w:r>
        <w:rPr>
          <w:rFonts w:ascii="Times New Roman" w:hAnsi="Times New Roman"/>
          <w:sz w:val="24"/>
          <w:szCs w:val="24"/>
        </w:rPr>
        <w:t xml:space="preserve">  At this time, the institution and its departments, individually and collectively, are actively assessing these student learning outcomes on an annual basis and using those assessments to improve student learning.</w:t>
      </w:r>
    </w:p>
    <w:p w14:paraId="626533AF" w14:textId="77777777" w:rsidR="006F0841" w:rsidRPr="00291D2F" w:rsidRDefault="006F0841" w:rsidP="00165EC6">
      <w:pPr>
        <w:pStyle w:val="NoSpacing"/>
        <w:rPr>
          <w:rFonts w:ascii="Times New Roman" w:hAnsi="Times New Roman"/>
          <w:sz w:val="24"/>
          <w:szCs w:val="24"/>
        </w:rPr>
      </w:pPr>
    </w:p>
    <w:p w14:paraId="5F7CA19B" w14:textId="57240272" w:rsidR="006F0841" w:rsidRPr="00AD68EE" w:rsidRDefault="006F0841" w:rsidP="00563937">
      <w:pPr>
        <w:pStyle w:val="Heading3"/>
        <w:keepLines w:val="0"/>
        <w:spacing w:before="0" w:line="240" w:lineRule="auto"/>
        <w:rPr>
          <w:rFonts w:ascii="Times New Roman" w:hAnsi="Times New Roman"/>
          <w:color w:val="auto"/>
          <w:sz w:val="24"/>
          <w:szCs w:val="24"/>
          <w:lang w:val="en-US"/>
        </w:rPr>
      </w:pPr>
      <w:r>
        <w:rPr>
          <w:rFonts w:ascii="Times New Roman" w:hAnsi="Times New Roman"/>
          <w:color w:val="auto"/>
          <w:sz w:val="24"/>
          <w:szCs w:val="24"/>
          <w:lang w:val="en-US"/>
        </w:rPr>
        <w:t>Institution-</w:t>
      </w:r>
      <w:r w:rsidRPr="00AD68EE">
        <w:rPr>
          <w:rFonts w:ascii="Times New Roman" w:hAnsi="Times New Roman"/>
          <w:color w:val="auto"/>
          <w:sz w:val="24"/>
          <w:szCs w:val="24"/>
          <w:lang w:val="en-US"/>
        </w:rPr>
        <w:t>Defined S</w:t>
      </w:r>
      <w:r>
        <w:rPr>
          <w:rFonts w:ascii="Times New Roman" w:hAnsi="Times New Roman"/>
          <w:color w:val="auto"/>
          <w:sz w:val="24"/>
          <w:szCs w:val="24"/>
          <w:lang w:val="en-US"/>
        </w:rPr>
        <w:t xml:space="preserve">tudent </w:t>
      </w:r>
      <w:r w:rsidRPr="00AD68EE">
        <w:rPr>
          <w:rFonts w:ascii="Times New Roman" w:hAnsi="Times New Roman"/>
          <w:color w:val="auto"/>
          <w:sz w:val="24"/>
          <w:szCs w:val="24"/>
          <w:lang w:val="en-US"/>
        </w:rPr>
        <w:t>L</w:t>
      </w:r>
      <w:r>
        <w:rPr>
          <w:rFonts w:ascii="Times New Roman" w:hAnsi="Times New Roman"/>
          <w:color w:val="auto"/>
          <w:sz w:val="24"/>
          <w:szCs w:val="24"/>
          <w:lang w:val="en-US"/>
        </w:rPr>
        <w:t xml:space="preserve">earning </w:t>
      </w:r>
      <w:r w:rsidRPr="00AD68EE">
        <w:rPr>
          <w:rFonts w:ascii="Times New Roman" w:hAnsi="Times New Roman"/>
          <w:color w:val="auto"/>
          <w:sz w:val="24"/>
          <w:szCs w:val="24"/>
          <w:lang w:val="en-US"/>
        </w:rPr>
        <w:t>O</w:t>
      </w:r>
      <w:r>
        <w:rPr>
          <w:rFonts w:ascii="Times New Roman" w:hAnsi="Times New Roman"/>
          <w:color w:val="auto"/>
          <w:sz w:val="24"/>
          <w:szCs w:val="24"/>
          <w:lang w:val="en-US"/>
        </w:rPr>
        <w:t>utcome</w:t>
      </w:r>
      <w:r w:rsidRPr="00AD68EE">
        <w:rPr>
          <w:rFonts w:ascii="Times New Roman" w:hAnsi="Times New Roman"/>
          <w:color w:val="auto"/>
          <w:sz w:val="24"/>
          <w:szCs w:val="24"/>
          <w:lang w:val="en-US"/>
        </w:rPr>
        <w:t>s</w:t>
      </w:r>
    </w:p>
    <w:p w14:paraId="4B5099C4" w14:textId="77777777" w:rsidR="006F0841" w:rsidRDefault="006F0841" w:rsidP="00563937">
      <w:pPr>
        <w:keepNext/>
        <w:spacing w:after="0" w:line="240" w:lineRule="auto"/>
        <w:rPr>
          <w:lang w:eastAsia="x-none"/>
        </w:rPr>
      </w:pPr>
    </w:p>
    <w:p w14:paraId="6E27C19A" w14:textId="77777777" w:rsidR="006F0841" w:rsidRPr="00AD68EE" w:rsidRDefault="006F0841" w:rsidP="00563937">
      <w:pPr>
        <w:keepNext/>
        <w:spacing w:after="0" w:line="240" w:lineRule="auto"/>
        <w:rPr>
          <w:rFonts w:ascii="Times New Roman" w:hAnsi="Times New Roman"/>
          <w:sz w:val="24"/>
          <w:szCs w:val="24"/>
          <w:u w:val="single"/>
          <w:lang w:eastAsia="x-none"/>
        </w:rPr>
      </w:pPr>
      <w:r w:rsidRPr="00AD68EE">
        <w:rPr>
          <w:rFonts w:ascii="Times New Roman" w:hAnsi="Times New Roman"/>
          <w:sz w:val="24"/>
          <w:szCs w:val="24"/>
          <w:u w:val="single"/>
          <w:lang w:eastAsia="x-none"/>
        </w:rPr>
        <w:t>Course Level</w:t>
      </w:r>
    </w:p>
    <w:p w14:paraId="063B2324" w14:textId="59982EBE" w:rsidR="006F0841" w:rsidRPr="00350F75" w:rsidRDefault="006F0841" w:rsidP="00983847">
      <w:pPr>
        <w:pStyle w:val="Heading3"/>
        <w:keepNext w:val="0"/>
        <w:keepLines w:val="0"/>
        <w:tabs>
          <w:tab w:val="left" w:pos="978"/>
        </w:tabs>
        <w:spacing w:before="0" w:after="120" w:line="240" w:lineRule="auto"/>
        <w:rPr>
          <w:rFonts w:ascii="Times New Roman" w:hAnsi="Times New Roman"/>
          <w:b w:val="0"/>
          <w:i/>
          <w:color w:val="auto"/>
          <w:sz w:val="24"/>
          <w:szCs w:val="24"/>
        </w:rPr>
      </w:pPr>
      <w:r>
        <w:rPr>
          <w:rFonts w:ascii="Times New Roman" w:hAnsi="Times New Roman"/>
          <w:b w:val="0"/>
          <w:color w:val="auto"/>
          <w:sz w:val="24"/>
          <w:szCs w:val="24"/>
          <w:lang w:val="en-US"/>
        </w:rPr>
        <w:t xml:space="preserve">All </w:t>
      </w:r>
      <w:r>
        <w:rPr>
          <w:rFonts w:ascii="Times New Roman" w:hAnsi="Times New Roman"/>
          <w:b w:val="0"/>
          <w:color w:val="auto"/>
          <w:sz w:val="24"/>
          <w:szCs w:val="24"/>
        </w:rPr>
        <w:t>new cours</w:t>
      </w:r>
      <w:r>
        <w:rPr>
          <w:rFonts w:ascii="Times New Roman" w:hAnsi="Times New Roman"/>
          <w:b w:val="0"/>
          <w:color w:val="auto"/>
          <w:sz w:val="24"/>
          <w:szCs w:val="24"/>
          <w:lang w:val="en-US"/>
        </w:rPr>
        <w:t>e development</w:t>
      </w:r>
      <w:r>
        <w:rPr>
          <w:rFonts w:ascii="Times New Roman" w:hAnsi="Times New Roman"/>
          <w:b w:val="0"/>
          <w:color w:val="auto"/>
          <w:sz w:val="24"/>
          <w:szCs w:val="24"/>
        </w:rPr>
        <w:t xml:space="preserve"> </w:t>
      </w:r>
      <w:r>
        <w:rPr>
          <w:rFonts w:ascii="Times New Roman" w:hAnsi="Times New Roman"/>
          <w:b w:val="0"/>
          <w:color w:val="auto"/>
          <w:sz w:val="24"/>
          <w:szCs w:val="24"/>
          <w:lang w:val="en-US"/>
        </w:rPr>
        <w:t>at</w:t>
      </w:r>
      <w:r>
        <w:rPr>
          <w:rFonts w:ascii="Times New Roman" w:hAnsi="Times New Roman"/>
          <w:b w:val="0"/>
          <w:color w:val="auto"/>
          <w:sz w:val="24"/>
          <w:szCs w:val="24"/>
        </w:rPr>
        <w:t xml:space="preserve"> the College </w:t>
      </w:r>
      <w:r>
        <w:rPr>
          <w:rFonts w:ascii="Times New Roman" w:hAnsi="Times New Roman"/>
          <w:b w:val="0"/>
          <w:color w:val="auto"/>
          <w:sz w:val="24"/>
          <w:szCs w:val="24"/>
          <w:lang w:val="en-US"/>
        </w:rPr>
        <w:t>includes identifying</w:t>
      </w:r>
      <w:r w:rsidRPr="00350F75">
        <w:rPr>
          <w:rFonts w:ascii="Times New Roman" w:hAnsi="Times New Roman"/>
          <w:b w:val="0"/>
          <w:color w:val="auto"/>
          <w:sz w:val="24"/>
          <w:szCs w:val="24"/>
        </w:rPr>
        <w:t xml:space="preserve"> course-level student learning outcomes and assessment</w:t>
      </w:r>
      <w:r>
        <w:rPr>
          <w:rFonts w:ascii="Times New Roman" w:hAnsi="Times New Roman"/>
          <w:b w:val="0"/>
          <w:color w:val="auto"/>
          <w:sz w:val="24"/>
          <w:szCs w:val="24"/>
        </w:rPr>
        <w:t xml:space="preserve"> methodology </w:t>
      </w:r>
      <w:r>
        <w:rPr>
          <w:rFonts w:ascii="Times New Roman" w:hAnsi="Times New Roman"/>
          <w:b w:val="0"/>
          <w:color w:val="auto"/>
          <w:sz w:val="24"/>
          <w:szCs w:val="24"/>
          <w:lang w:val="en-US"/>
        </w:rPr>
        <w:t>and is</w:t>
      </w:r>
      <w:r w:rsidRPr="00350F75">
        <w:rPr>
          <w:rFonts w:ascii="Times New Roman" w:hAnsi="Times New Roman"/>
          <w:b w:val="0"/>
          <w:color w:val="auto"/>
          <w:sz w:val="24"/>
          <w:szCs w:val="24"/>
        </w:rPr>
        <w:t xml:space="preserve"> guided by the </w:t>
      </w:r>
      <w:hyperlink r:id="rId68" w:history="1">
        <w:r w:rsidRPr="00552DD3">
          <w:rPr>
            <w:rStyle w:val="Hyperlink"/>
            <w:rFonts w:ascii="Times New Roman" w:hAnsi="Times New Roman"/>
            <w:b w:val="0"/>
            <w:sz w:val="24"/>
            <w:szCs w:val="24"/>
          </w:rPr>
          <w:t>Curriculum Development Process</w:t>
        </w:r>
      </w:hyperlink>
      <w:r>
        <w:rPr>
          <w:rStyle w:val="EndnoteReference"/>
          <w:rFonts w:ascii="Times New Roman" w:hAnsi="Times New Roman"/>
          <w:b w:val="0"/>
          <w:color w:val="auto"/>
          <w:sz w:val="24"/>
          <w:szCs w:val="24"/>
        </w:rPr>
        <w:endnoteReference w:id="55"/>
      </w:r>
      <w:r w:rsidRPr="00350F75">
        <w:rPr>
          <w:rFonts w:ascii="Times New Roman" w:hAnsi="Times New Roman"/>
          <w:b w:val="0"/>
          <w:color w:val="auto"/>
          <w:sz w:val="24"/>
          <w:szCs w:val="24"/>
        </w:rPr>
        <w:t xml:space="preserve"> as established by the Academic Senate Joint Curriculum Committee.  This is a faculty-led process </w:t>
      </w:r>
      <w:r w:rsidR="004D1AAC">
        <w:rPr>
          <w:rFonts w:ascii="Times New Roman" w:hAnsi="Times New Roman"/>
          <w:b w:val="0"/>
          <w:color w:val="auto"/>
          <w:sz w:val="24"/>
          <w:szCs w:val="24"/>
          <w:lang w:val="en-US"/>
        </w:rPr>
        <w:t>in</w:t>
      </w:r>
      <w:r w:rsidRPr="00350F75">
        <w:rPr>
          <w:rFonts w:ascii="Times New Roman" w:hAnsi="Times New Roman"/>
          <w:b w:val="0"/>
          <w:color w:val="auto"/>
          <w:sz w:val="24"/>
          <w:szCs w:val="24"/>
        </w:rPr>
        <w:t xml:space="preserve"> which faculty develop new courses in conjun</w:t>
      </w:r>
      <w:r>
        <w:rPr>
          <w:rFonts w:ascii="Times New Roman" w:hAnsi="Times New Roman"/>
          <w:b w:val="0"/>
          <w:color w:val="auto"/>
          <w:sz w:val="24"/>
          <w:szCs w:val="24"/>
        </w:rPr>
        <w:t>ction with the department chair;</w:t>
      </w:r>
      <w:r w:rsidRPr="00350F75">
        <w:rPr>
          <w:rFonts w:ascii="Times New Roman" w:hAnsi="Times New Roman"/>
          <w:b w:val="0"/>
          <w:color w:val="auto"/>
          <w:sz w:val="24"/>
          <w:szCs w:val="24"/>
        </w:rPr>
        <w:t xml:space="preserve"> </w:t>
      </w:r>
      <w:r>
        <w:rPr>
          <w:rFonts w:ascii="Times New Roman" w:hAnsi="Times New Roman"/>
          <w:b w:val="0"/>
          <w:color w:val="auto"/>
          <w:sz w:val="24"/>
          <w:szCs w:val="24"/>
          <w:lang w:val="en-US"/>
        </w:rPr>
        <w:t xml:space="preserve">a </w:t>
      </w:r>
      <w:r w:rsidRPr="00350F75">
        <w:rPr>
          <w:rFonts w:ascii="Times New Roman" w:hAnsi="Times New Roman"/>
          <w:b w:val="0"/>
          <w:color w:val="auto"/>
          <w:sz w:val="24"/>
          <w:szCs w:val="24"/>
        </w:rPr>
        <w:t>Curri</w:t>
      </w:r>
      <w:r>
        <w:rPr>
          <w:rFonts w:ascii="Times New Roman" w:hAnsi="Times New Roman"/>
          <w:b w:val="0"/>
          <w:color w:val="auto"/>
          <w:sz w:val="24"/>
          <w:szCs w:val="24"/>
        </w:rPr>
        <w:t xml:space="preserve">culum Committee representative; </w:t>
      </w:r>
      <w:r>
        <w:rPr>
          <w:rFonts w:ascii="Times New Roman" w:hAnsi="Times New Roman"/>
          <w:b w:val="0"/>
          <w:color w:val="auto"/>
          <w:sz w:val="24"/>
          <w:szCs w:val="24"/>
          <w:lang w:val="en-US"/>
        </w:rPr>
        <w:t xml:space="preserve">members of </w:t>
      </w:r>
      <w:r w:rsidRPr="00350F75">
        <w:rPr>
          <w:rFonts w:ascii="Times New Roman" w:hAnsi="Times New Roman"/>
          <w:b w:val="0"/>
          <w:color w:val="auto"/>
          <w:sz w:val="24"/>
          <w:szCs w:val="24"/>
        </w:rPr>
        <w:t>o</w:t>
      </w:r>
      <w:r>
        <w:rPr>
          <w:rFonts w:ascii="Times New Roman" w:hAnsi="Times New Roman"/>
          <w:b w:val="0"/>
          <w:color w:val="auto"/>
          <w:sz w:val="24"/>
          <w:szCs w:val="24"/>
        </w:rPr>
        <w:t>ther impacted departments/areas</w:t>
      </w:r>
      <w:r>
        <w:rPr>
          <w:rFonts w:ascii="Times New Roman" w:hAnsi="Times New Roman"/>
          <w:b w:val="0"/>
          <w:color w:val="auto"/>
          <w:sz w:val="24"/>
          <w:szCs w:val="24"/>
          <w:lang w:val="en-US"/>
        </w:rPr>
        <w:t xml:space="preserve"> as appropriate (i.e., </w:t>
      </w:r>
      <w:r>
        <w:rPr>
          <w:rFonts w:ascii="Times New Roman" w:hAnsi="Times New Roman"/>
          <w:b w:val="0"/>
          <w:color w:val="auto"/>
          <w:sz w:val="24"/>
          <w:szCs w:val="24"/>
        </w:rPr>
        <w:t xml:space="preserve">courses that </w:t>
      </w:r>
      <w:r>
        <w:rPr>
          <w:rFonts w:ascii="Times New Roman" w:hAnsi="Times New Roman"/>
          <w:b w:val="0"/>
          <w:color w:val="auto"/>
          <w:sz w:val="24"/>
          <w:szCs w:val="24"/>
          <w:lang w:val="en-US"/>
        </w:rPr>
        <w:t>will be</w:t>
      </w:r>
      <w:r>
        <w:rPr>
          <w:rFonts w:ascii="Times New Roman" w:hAnsi="Times New Roman"/>
          <w:b w:val="0"/>
          <w:color w:val="auto"/>
          <w:sz w:val="24"/>
          <w:szCs w:val="24"/>
        </w:rPr>
        <w:t xml:space="preserve"> cross-listed</w:t>
      </w:r>
      <w:r>
        <w:rPr>
          <w:rFonts w:ascii="Times New Roman" w:hAnsi="Times New Roman"/>
          <w:b w:val="0"/>
          <w:color w:val="auto"/>
          <w:sz w:val="24"/>
          <w:szCs w:val="24"/>
          <w:lang w:val="en-US"/>
        </w:rPr>
        <w:t>)</w:t>
      </w:r>
      <w:r>
        <w:rPr>
          <w:rFonts w:ascii="Times New Roman" w:hAnsi="Times New Roman"/>
          <w:b w:val="0"/>
          <w:color w:val="auto"/>
          <w:sz w:val="24"/>
          <w:szCs w:val="24"/>
        </w:rPr>
        <w:t>; the Articulation Officer; and a Library faculty member</w:t>
      </w:r>
      <w:r w:rsidRPr="00350F75">
        <w:rPr>
          <w:rFonts w:ascii="Times New Roman" w:hAnsi="Times New Roman"/>
          <w:b w:val="0"/>
          <w:color w:val="auto"/>
          <w:sz w:val="24"/>
          <w:szCs w:val="24"/>
        </w:rPr>
        <w:t xml:space="preserve">.  </w:t>
      </w:r>
      <w:r w:rsidR="004D1AAC">
        <w:rPr>
          <w:rFonts w:ascii="Times New Roman" w:hAnsi="Times New Roman"/>
          <w:b w:val="0"/>
          <w:color w:val="auto"/>
          <w:sz w:val="24"/>
          <w:szCs w:val="24"/>
          <w:lang w:val="en-US"/>
        </w:rPr>
        <w:t>With their input, the faculty member develops</w:t>
      </w:r>
      <w:r>
        <w:rPr>
          <w:rFonts w:ascii="Times New Roman" w:hAnsi="Times New Roman"/>
          <w:b w:val="0"/>
          <w:color w:val="auto"/>
          <w:sz w:val="24"/>
          <w:szCs w:val="24"/>
          <w:lang w:val="en-US"/>
        </w:rPr>
        <w:t xml:space="preserve"> a </w:t>
      </w:r>
      <w:hyperlink r:id="rId69" w:history="1">
        <w:r w:rsidRPr="00552DD3">
          <w:rPr>
            <w:rStyle w:val="Hyperlink"/>
            <w:rFonts w:ascii="Times New Roman" w:hAnsi="Times New Roman"/>
            <w:b w:val="0"/>
            <w:sz w:val="24"/>
            <w:szCs w:val="24"/>
          </w:rPr>
          <w:t>Formal Written Proposal</w:t>
        </w:r>
      </w:hyperlink>
      <w:r>
        <w:rPr>
          <w:rStyle w:val="EndnoteReference"/>
          <w:rFonts w:ascii="Times New Roman" w:hAnsi="Times New Roman"/>
          <w:b w:val="0"/>
          <w:color w:val="auto"/>
          <w:sz w:val="24"/>
          <w:szCs w:val="24"/>
        </w:rPr>
        <w:endnoteReference w:id="56"/>
      </w:r>
      <w:r>
        <w:rPr>
          <w:rFonts w:ascii="Times New Roman" w:hAnsi="Times New Roman"/>
          <w:b w:val="0"/>
          <w:color w:val="auto"/>
          <w:sz w:val="24"/>
          <w:szCs w:val="24"/>
        </w:rPr>
        <w:t xml:space="preserve"> </w:t>
      </w:r>
      <w:r w:rsidRPr="00350F75">
        <w:rPr>
          <w:rFonts w:ascii="Times New Roman" w:hAnsi="Times New Roman"/>
          <w:b w:val="0"/>
          <w:color w:val="auto"/>
          <w:sz w:val="24"/>
          <w:szCs w:val="24"/>
        </w:rPr>
        <w:t>for discussion, review</w:t>
      </w:r>
      <w:r>
        <w:rPr>
          <w:rFonts w:ascii="Times New Roman" w:hAnsi="Times New Roman"/>
          <w:b w:val="0"/>
          <w:color w:val="auto"/>
          <w:sz w:val="24"/>
          <w:szCs w:val="24"/>
          <w:lang w:val="en-US"/>
        </w:rPr>
        <w:t>,</w:t>
      </w:r>
      <w:r w:rsidRPr="00350F75">
        <w:rPr>
          <w:rFonts w:ascii="Times New Roman" w:hAnsi="Times New Roman"/>
          <w:b w:val="0"/>
          <w:color w:val="auto"/>
          <w:sz w:val="24"/>
          <w:szCs w:val="24"/>
        </w:rPr>
        <w:t xml:space="preserve"> and approval by the full department.  This formal proposal must include defined student learning outcomes, as well as course objectives, established by the faculty member with assistance by the department chair.  Once a proposed course is approved by the department, it is submit</w:t>
      </w:r>
      <w:r w:rsidR="004D1AAC">
        <w:rPr>
          <w:rFonts w:ascii="Times New Roman" w:hAnsi="Times New Roman"/>
          <w:b w:val="0"/>
          <w:color w:val="auto"/>
          <w:sz w:val="24"/>
          <w:szCs w:val="24"/>
        </w:rPr>
        <w:t>ted to the Curriculum Committee</w:t>
      </w:r>
      <w:r w:rsidRPr="00350F75">
        <w:rPr>
          <w:rFonts w:ascii="Times New Roman" w:hAnsi="Times New Roman"/>
          <w:b w:val="0"/>
          <w:color w:val="auto"/>
          <w:sz w:val="24"/>
          <w:szCs w:val="24"/>
        </w:rPr>
        <w:t>.  This process is the sam</w:t>
      </w:r>
      <w:r>
        <w:rPr>
          <w:rFonts w:ascii="Times New Roman" w:hAnsi="Times New Roman"/>
          <w:b w:val="0"/>
          <w:color w:val="auto"/>
          <w:sz w:val="24"/>
          <w:szCs w:val="24"/>
        </w:rPr>
        <w:t>e for all courses, including on-</w:t>
      </w:r>
      <w:r w:rsidRPr="00350F75">
        <w:rPr>
          <w:rFonts w:ascii="Times New Roman" w:hAnsi="Times New Roman"/>
          <w:b w:val="0"/>
          <w:color w:val="auto"/>
          <w:sz w:val="24"/>
          <w:szCs w:val="24"/>
        </w:rPr>
        <w:t xml:space="preserve">ground, online, </w:t>
      </w:r>
      <w:r>
        <w:rPr>
          <w:rFonts w:ascii="Times New Roman" w:hAnsi="Times New Roman"/>
          <w:b w:val="0"/>
          <w:color w:val="auto"/>
          <w:sz w:val="24"/>
          <w:szCs w:val="24"/>
          <w:lang w:val="en-US"/>
        </w:rPr>
        <w:t xml:space="preserve">hybrid, </w:t>
      </w:r>
      <w:r>
        <w:rPr>
          <w:rFonts w:ascii="Times New Roman" w:hAnsi="Times New Roman"/>
          <w:b w:val="0"/>
          <w:color w:val="auto"/>
          <w:sz w:val="24"/>
          <w:szCs w:val="24"/>
        </w:rPr>
        <w:t>and non</w:t>
      </w:r>
      <w:r w:rsidRPr="00350F75">
        <w:rPr>
          <w:rFonts w:ascii="Times New Roman" w:hAnsi="Times New Roman"/>
          <w:b w:val="0"/>
          <w:color w:val="auto"/>
          <w:sz w:val="24"/>
          <w:szCs w:val="24"/>
        </w:rPr>
        <w:t>credit courses</w:t>
      </w:r>
      <w:r>
        <w:rPr>
          <w:rFonts w:ascii="Times New Roman" w:hAnsi="Times New Roman"/>
          <w:b w:val="0"/>
          <w:color w:val="auto"/>
          <w:sz w:val="24"/>
          <w:szCs w:val="24"/>
          <w:lang w:val="en-US"/>
        </w:rPr>
        <w:t xml:space="preserve"> and for all courses developed for the College’s new </w:t>
      </w:r>
      <w:hyperlink r:id="rId70" w:history="1">
        <w:r w:rsidRPr="00DF52A4">
          <w:rPr>
            <w:rStyle w:val="Hyperlink"/>
            <w:rFonts w:ascii="Times New Roman" w:hAnsi="Times New Roman"/>
            <w:b w:val="0"/>
            <w:sz w:val="24"/>
            <w:szCs w:val="24"/>
            <w:lang w:val="en-US"/>
          </w:rPr>
          <w:t>baccalaureate degree program</w:t>
        </w:r>
      </w:hyperlink>
      <w:r>
        <w:rPr>
          <w:rFonts w:ascii="Times New Roman" w:hAnsi="Times New Roman"/>
          <w:b w:val="0"/>
          <w:color w:val="auto"/>
          <w:sz w:val="24"/>
          <w:szCs w:val="24"/>
          <w:lang w:val="en-US"/>
        </w:rPr>
        <w:t>.</w:t>
      </w:r>
      <w:r>
        <w:rPr>
          <w:rStyle w:val="EndnoteReference"/>
          <w:rFonts w:ascii="Times New Roman" w:hAnsi="Times New Roman"/>
          <w:b w:val="0"/>
          <w:color w:val="auto"/>
          <w:sz w:val="24"/>
          <w:szCs w:val="24"/>
          <w:lang w:val="en-US"/>
        </w:rPr>
        <w:endnoteReference w:id="57"/>
      </w:r>
    </w:p>
    <w:p w14:paraId="4981D828" w14:textId="212208B3" w:rsidR="006F0841" w:rsidRDefault="006F0841" w:rsidP="00D51522">
      <w:pPr>
        <w:pStyle w:val="NoSpacing"/>
        <w:spacing w:before="120" w:after="120"/>
        <w:rPr>
          <w:rFonts w:ascii="Times New Roman" w:hAnsi="Times New Roman"/>
          <w:sz w:val="24"/>
          <w:szCs w:val="24"/>
        </w:rPr>
      </w:pPr>
      <w:r>
        <w:rPr>
          <w:rFonts w:ascii="Times New Roman" w:hAnsi="Times New Roman"/>
          <w:sz w:val="24"/>
          <w:szCs w:val="24"/>
        </w:rPr>
        <w:t xml:space="preserve">Online courses often have on-ground counterparts; therefore, as faculty and departments consider new online courses, they must consider the feasibility of offering each course online, its appropriateness for online delivery, and the College’s ability to offer support for that course, including relevant instructional learning supports.  Thus, the Distance Education Office must also be consulted.  If a course is deemed suitable for online delivery, the student learning outcomes, course objectives, and content will remain the same as for traditional courses.  However, there may be other changes/modifications, which are highlighted in bold on the Distance Education Course Outline of Record.  In addition, the faculty member must complete the </w:t>
      </w:r>
      <w:hyperlink r:id="rId71" w:history="1">
        <w:r w:rsidRPr="00552DD3">
          <w:rPr>
            <w:rStyle w:val="Hyperlink"/>
            <w:rFonts w:ascii="Times New Roman" w:hAnsi="Times New Roman"/>
            <w:sz w:val="24"/>
            <w:szCs w:val="24"/>
          </w:rPr>
          <w:t>Distance Education Review and Approval Checklist</w:t>
        </w:r>
      </w:hyperlink>
      <w:r>
        <w:rPr>
          <w:rFonts w:ascii="Times New Roman" w:hAnsi="Times New Roman"/>
          <w:sz w:val="24"/>
          <w:szCs w:val="24"/>
        </w:rPr>
        <w:t>.</w:t>
      </w:r>
      <w:r>
        <w:rPr>
          <w:rStyle w:val="EndnoteReference"/>
          <w:rFonts w:ascii="Times New Roman" w:hAnsi="Times New Roman"/>
          <w:sz w:val="24"/>
          <w:szCs w:val="24"/>
        </w:rPr>
        <w:endnoteReference w:id="58"/>
      </w:r>
      <w:r>
        <w:rPr>
          <w:rFonts w:ascii="Times New Roman" w:hAnsi="Times New Roman"/>
          <w:sz w:val="24"/>
          <w:szCs w:val="24"/>
        </w:rPr>
        <w:t xml:space="preserve">  </w:t>
      </w:r>
    </w:p>
    <w:p w14:paraId="75857EC5" w14:textId="7DA6ABBA" w:rsidR="006F0841" w:rsidRDefault="006F0841" w:rsidP="00D51522">
      <w:pPr>
        <w:pStyle w:val="NoSpacing"/>
        <w:spacing w:before="120" w:after="120"/>
        <w:rPr>
          <w:rFonts w:ascii="Times New Roman" w:hAnsi="Times New Roman"/>
          <w:sz w:val="24"/>
          <w:szCs w:val="24"/>
        </w:rPr>
      </w:pPr>
      <w:r>
        <w:rPr>
          <w:rFonts w:ascii="Times New Roman" w:hAnsi="Times New Roman"/>
          <w:sz w:val="24"/>
          <w:szCs w:val="24"/>
        </w:rPr>
        <w:t xml:space="preserve">In general, the faculty member(s) proposing an online course is the person who will teach the course.  While the subject matter/discipline expertise of the faculty member proposing the new course is considered, the College has not yet achieved consensus through its participatory governance process to consider the faculty member’s knowledge and expertise in the field of distance education.  The lack of consensus on the role that prior experience and skill in online teaching should play has been a long-standing topic of discussion in the Academic Senate Joint Distance Education Committee.  However, the committee has developed strategies to help ensure the quality of the College’s online courses including a </w:t>
      </w:r>
      <w:r>
        <w:rPr>
          <w:rFonts w:ascii="Times New Roman" w:hAnsi="Times New Roman"/>
          <w:sz w:val="24"/>
          <w:szCs w:val="24"/>
        </w:rPr>
        <w:lastRenderedPageBreak/>
        <w:t>Distance Education Faculty Readiness workshop available on ground and online for faculty who are new to online teaching or would like to refresh and/or enhance their skills.</w:t>
      </w:r>
    </w:p>
    <w:p w14:paraId="1F13D79C" w14:textId="73CC07D7" w:rsidR="006F0841" w:rsidRPr="00291D2F" w:rsidRDefault="006F0841" w:rsidP="00D51522">
      <w:pPr>
        <w:pStyle w:val="NoSpacing"/>
        <w:spacing w:before="120" w:after="120"/>
        <w:rPr>
          <w:rFonts w:ascii="Times New Roman" w:hAnsi="Times New Roman"/>
          <w:sz w:val="24"/>
          <w:szCs w:val="24"/>
        </w:rPr>
      </w:pPr>
      <w:r>
        <w:rPr>
          <w:rFonts w:ascii="Times New Roman" w:hAnsi="Times New Roman"/>
          <w:sz w:val="24"/>
          <w:szCs w:val="24"/>
        </w:rPr>
        <w:t xml:space="preserve">SLOs exist for all of the College’s active courses, including online and noncredit courses.  </w:t>
      </w:r>
      <w:r w:rsidRPr="00291D2F">
        <w:rPr>
          <w:rFonts w:ascii="Times New Roman" w:hAnsi="Times New Roman"/>
          <w:sz w:val="24"/>
          <w:szCs w:val="24"/>
        </w:rPr>
        <w:t xml:space="preserve">The SLOs are </w:t>
      </w:r>
      <w:r>
        <w:rPr>
          <w:rFonts w:ascii="Times New Roman" w:hAnsi="Times New Roman"/>
          <w:sz w:val="24"/>
          <w:szCs w:val="24"/>
        </w:rPr>
        <w:t>included in the course syllabus and are l</w:t>
      </w:r>
      <w:r w:rsidRPr="00291D2F">
        <w:rPr>
          <w:rFonts w:ascii="Times New Roman" w:hAnsi="Times New Roman"/>
          <w:sz w:val="24"/>
          <w:szCs w:val="24"/>
        </w:rPr>
        <w:t xml:space="preserve">isted </w:t>
      </w:r>
      <w:r>
        <w:rPr>
          <w:rFonts w:ascii="Times New Roman" w:hAnsi="Times New Roman"/>
          <w:sz w:val="24"/>
          <w:szCs w:val="24"/>
        </w:rPr>
        <w:t xml:space="preserve">in the </w:t>
      </w:r>
      <w:hyperlink r:id="rId72" w:history="1">
        <w:r w:rsidRPr="00552DD3">
          <w:rPr>
            <w:rStyle w:val="Hyperlink"/>
            <w:rFonts w:ascii="Times New Roman" w:hAnsi="Times New Roman"/>
            <w:sz w:val="24"/>
            <w:szCs w:val="24"/>
          </w:rPr>
          <w:t>Course Outline of Record</w:t>
        </w:r>
      </w:hyperlink>
      <w:r w:rsidRPr="00291D2F">
        <w:rPr>
          <w:rStyle w:val="EndnoteReference"/>
          <w:rFonts w:ascii="Times New Roman" w:hAnsi="Times New Roman"/>
          <w:sz w:val="24"/>
          <w:szCs w:val="24"/>
        </w:rPr>
        <w:endnoteReference w:id="59"/>
      </w:r>
      <w:r>
        <w:rPr>
          <w:rFonts w:ascii="Times New Roman" w:hAnsi="Times New Roman"/>
          <w:sz w:val="24"/>
          <w:szCs w:val="24"/>
        </w:rPr>
        <w:t xml:space="preserve"> </w:t>
      </w:r>
      <w:r w:rsidRPr="00291D2F">
        <w:rPr>
          <w:rFonts w:ascii="Times New Roman" w:hAnsi="Times New Roman"/>
          <w:sz w:val="24"/>
          <w:szCs w:val="24"/>
        </w:rPr>
        <w:t>(accessible via CurricUNET).  Assessments of student achievement of SLOs are integrated into regular classroom assessments (e.g.</w:t>
      </w:r>
      <w:r>
        <w:rPr>
          <w:rFonts w:ascii="Times New Roman" w:hAnsi="Times New Roman"/>
          <w:sz w:val="24"/>
          <w:szCs w:val="24"/>
        </w:rPr>
        <w:t>,</w:t>
      </w:r>
      <w:r w:rsidRPr="00291D2F">
        <w:rPr>
          <w:rFonts w:ascii="Times New Roman" w:hAnsi="Times New Roman"/>
          <w:sz w:val="24"/>
          <w:szCs w:val="24"/>
        </w:rPr>
        <w:t xml:space="preserve"> items on examinations, projects, homework assignments, laboratory reports, and papers).</w:t>
      </w:r>
    </w:p>
    <w:p w14:paraId="48DBE650" w14:textId="04356D2B" w:rsidR="006F0841" w:rsidRPr="00AD68EE" w:rsidRDefault="006F0841" w:rsidP="00983847">
      <w:pPr>
        <w:pStyle w:val="ListParagraph"/>
        <w:spacing w:before="120" w:after="0" w:line="240" w:lineRule="auto"/>
        <w:ind w:left="0"/>
        <w:contextualSpacing w:val="0"/>
        <w:rPr>
          <w:rFonts w:ascii="Times New Roman" w:hAnsi="Times New Roman"/>
          <w:b/>
          <w:sz w:val="24"/>
          <w:szCs w:val="24"/>
          <w:u w:val="single"/>
        </w:rPr>
      </w:pPr>
      <w:r>
        <w:rPr>
          <w:rFonts w:ascii="Times New Roman" w:hAnsi="Times New Roman"/>
          <w:b/>
          <w:sz w:val="24"/>
          <w:szCs w:val="24"/>
          <w:u w:val="single"/>
        </w:rPr>
        <w:t>Instructional Programs (Degrees and C</w:t>
      </w:r>
      <w:r w:rsidRPr="00AD68EE">
        <w:rPr>
          <w:rFonts w:ascii="Times New Roman" w:hAnsi="Times New Roman"/>
          <w:b/>
          <w:sz w:val="24"/>
          <w:szCs w:val="24"/>
          <w:u w:val="single"/>
        </w:rPr>
        <w:t>ertificates)</w:t>
      </w:r>
    </w:p>
    <w:p w14:paraId="371F540B" w14:textId="750D4CA2" w:rsidR="006F0841" w:rsidRDefault="006F0841" w:rsidP="00983847">
      <w:pPr>
        <w:pStyle w:val="NoSpacing"/>
        <w:spacing w:after="120"/>
        <w:rPr>
          <w:rFonts w:ascii="Times New Roman" w:hAnsi="Times New Roman"/>
          <w:sz w:val="24"/>
          <w:szCs w:val="24"/>
        </w:rPr>
      </w:pPr>
      <w:r>
        <w:rPr>
          <w:rFonts w:ascii="Times New Roman" w:hAnsi="Times New Roman"/>
          <w:sz w:val="24"/>
          <w:szCs w:val="24"/>
        </w:rPr>
        <w:t xml:space="preserve">Santa Monica College follows a similar process for new program development, using the </w:t>
      </w:r>
      <w:hyperlink r:id="rId73" w:history="1">
        <w:r w:rsidRPr="00552DD3">
          <w:rPr>
            <w:rStyle w:val="Hyperlink"/>
            <w:rFonts w:ascii="Times New Roman" w:hAnsi="Times New Roman"/>
            <w:i/>
            <w:sz w:val="24"/>
            <w:szCs w:val="24"/>
          </w:rPr>
          <w:t>Program and Course Approval Handbook</w:t>
        </w:r>
      </w:hyperlink>
      <w:r>
        <w:rPr>
          <w:rStyle w:val="EndnoteReference"/>
          <w:rFonts w:ascii="Times New Roman" w:hAnsi="Times New Roman"/>
          <w:i/>
          <w:sz w:val="24"/>
          <w:szCs w:val="24"/>
        </w:rPr>
        <w:endnoteReference w:id="60"/>
      </w:r>
      <w:r>
        <w:rPr>
          <w:rFonts w:ascii="Times New Roman" w:hAnsi="Times New Roman"/>
          <w:sz w:val="24"/>
          <w:szCs w:val="24"/>
        </w:rPr>
        <w:t xml:space="preserve"> published by the California Community Colleges Chancellor’s Office.  </w:t>
      </w:r>
      <w:r w:rsidR="009E3416">
        <w:rPr>
          <w:rFonts w:ascii="Times New Roman" w:hAnsi="Times New Roman"/>
          <w:sz w:val="24"/>
          <w:szCs w:val="24"/>
        </w:rPr>
        <w:t>F</w:t>
      </w:r>
      <w:r>
        <w:rPr>
          <w:rFonts w:ascii="Times New Roman" w:hAnsi="Times New Roman"/>
          <w:sz w:val="24"/>
          <w:szCs w:val="24"/>
        </w:rPr>
        <w:t>aculty integrat</w:t>
      </w:r>
      <w:r w:rsidR="009E3416">
        <w:rPr>
          <w:rFonts w:ascii="Times New Roman" w:hAnsi="Times New Roman"/>
          <w:sz w:val="24"/>
          <w:szCs w:val="24"/>
        </w:rPr>
        <w:t>e</w:t>
      </w:r>
      <w:r>
        <w:rPr>
          <w:rFonts w:ascii="Times New Roman" w:hAnsi="Times New Roman"/>
          <w:sz w:val="24"/>
          <w:szCs w:val="24"/>
        </w:rPr>
        <w:t xml:space="preserve"> input from various</w:t>
      </w:r>
      <w:r w:rsidR="009E3416">
        <w:rPr>
          <w:rFonts w:ascii="Times New Roman" w:hAnsi="Times New Roman"/>
          <w:sz w:val="24"/>
          <w:szCs w:val="24"/>
        </w:rPr>
        <w:t xml:space="preserve"> organizations</w:t>
      </w:r>
      <w:r>
        <w:rPr>
          <w:rFonts w:ascii="Times New Roman" w:hAnsi="Times New Roman"/>
          <w:sz w:val="24"/>
          <w:szCs w:val="24"/>
        </w:rPr>
        <w:t>, such as the Career Technical Education Committee</w:t>
      </w:r>
      <w:r w:rsidR="009E3416">
        <w:rPr>
          <w:rFonts w:ascii="Times New Roman" w:hAnsi="Times New Roman"/>
          <w:sz w:val="24"/>
          <w:szCs w:val="24"/>
        </w:rPr>
        <w:t xml:space="preserve"> for CTE programs</w:t>
      </w:r>
      <w:r>
        <w:rPr>
          <w:rFonts w:ascii="Times New Roman" w:hAnsi="Times New Roman"/>
          <w:sz w:val="24"/>
          <w:szCs w:val="24"/>
        </w:rPr>
        <w:t xml:space="preserve">, to inform and guide the program focus and content.  The Curriculum Committee is responsible for approving all new programs prior to submitting the program for review and approval at the regional and/or state level.  At this time, the College does not offer any degree or certificate programs entirely online.  </w:t>
      </w:r>
    </w:p>
    <w:p w14:paraId="2A6F3FD9" w14:textId="6756B225" w:rsidR="006F0841" w:rsidRDefault="00D51522" w:rsidP="00D51522">
      <w:pPr>
        <w:pStyle w:val="NoSpacing"/>
        <w:spacing w:before="120" w:after="120"/>
        <w:rPr>
          <w:rFonts w:ascii="Times New Roman" w:hAnsi="Times New Roman"/>
          <w:sz w:val="24"/>
          <w:szCs w:val="24"/>
        </w:rPr>
      </w:pPr>
      <w:r>
        <w:rPr>
          <w:rFonts w:ascii="Times New Roman" w:hAnsi="Times New Roman"/>
          <w:sz w:val="24"/>
          <w:szCs w:val="24"/>
        </w:rPr>
        <w:t>F</w:t>
      </w:r>
      <w:r w:rsidR="006F0841">
        <w:rPr>
          <w:rFonts w:ascii="Times New Roman" w:hAnsi="Times New Roman"/>
          <w:sz w:val="24"/>
          <w:szCs w:val="24"/>
        </w:rPr>
        <w:t xml:space="preserve">aculty </w:t>
      </w:r>
      <w:r>
        <w:rPr>
          <w:rFonts w:ascii="Times New Roman" w:hAnsi="Times New Roman"/>
          <w:sz w:val="24"/>
          <w:szCs w:val="24"/>
        </w:rPr>
        <w:t xml:space="preserve">members have </w:t>
      </w:r>
      <w:r w:rsidR="006F0841">
        <w:rPr>
          <w:rFonts w:ascii="Times New Roman" w:hAnsi="Times New Roman"/>
          <w:sz w:val="24"/>
          <w:szCs w:val="24"/>
        </w:rPr>
        <w:t xml:space="preserve">worked diligently to define program-level SLOs for all instructional degrees and certificates, building upon the course SLOs to the extent possible.  As such, all of the College’s instructional programs have </w:t>
      </w:r>
      <w:hyperlink r:id="rId74" w:history="1">
        <w:r w:rsidR="006F0841" w:rsidRPr="00A7325C">
          <w:rPr>
            <w:rStyle w:val="Hyperlink"/>
            <w:rFonts w:ascii="Times New Roman" w:hAnsi="Times New Roman"/>
            <w:sz w:val="24"/>
            <w:szCs w:val="24"/>
          </w:rPr>
          <w:t>program SLOs</w:t>
        </w:r>
      </w:hyperlink>
      <w:r w:rsidR="006F0841">
        <w:rPr>
          <w:rFonts w:ascii="Times New Roman" w:hAnsi="Times New Roman"/>
          <w:sz w:val="24"/>
          <w:szCs w:val="24"/>
        </w:rPr>
        <w:t xml:space="preserve"> that are </w:t>
      </w:r>
      <w:r w:rsidR="006F0841" w:rsidRPr="00291D2F">
        <w:rPr>
          <w:rFonts w:ascii="Times New Roman" w:hAnsi="Times New Roman"/>
          <w:sz w:val="24"/>
          <w:szCs w:val="24"/>
        </w:rPr>
        <w:t xml:space="preserve">listed in the </w:t>
      </w:r>
      <w:r w:rsidR="006F0841" w:rsidRPr="00A7325C">
        <w:rPr>
          <w:rFonts w:ascii="Times New Roman" w:hAnsi="Times New Roman"/>
          <w:sz w:val="24"/>
          <w:szCs w:val="24"/>
        </w:rPr>
        <w:t>College Catalog</w:t>
      </w:r>
      <w:r w:rsidR="006F0841" w:rsidRPr="00291D2F">
        <w:rPr>
          <w:rStyle w:val="EndnoteReference"/>
          <w:rFonts w:ascii="Times New Roman" w:hAnsi="Times New Roman"/>
          <w:sz w:val="24"/>
          <w:szCs w:val="24"/>
        </w:rPr>
        <w:endnoteReference w:id="61"/>
      </w:r>
      <w:r w:rsidR="006F0841" w:rsidRPr="00291D2F">
        <w:rPr>
          <w:rFonts w:ascii="Times New Roman" w:hAnsi="Times New Roman"/>
          <w:sz w:val="24"/>
          <w:szCs w:val="24"/>
        </w:rPr>
        <w:t xml:space="preserve"> and </w:t>
      </w:r>
      <w:r w:rsidR="006F0841">
        <w:rPr>
          <w:rFonts w:ascii="Times New Roman" w:hAnsi="Times New Roman"/>
          <w:sz w:val="24"/>
          <w:szCs w:val="24"/>
        </w:rPr>
        <w:t xml:space="preserve">are assessed on an </w:t>
      </w:r>
      <w:r w:rsidR="006F0841" w:rsidRPr="00291D2F">
        <w:rPr>
          <w:rFonts w:ascii="Times New Roman" w:hAnsi="Times New Roman"/>
          <w:sz w:val="24"/>
          <w:szCs w:val="24"/>
        </w:rPr>
        <w:t xml:space="preserve">ongoing </w:t>
      </w:r>
      <w:r w:rsidR="006F0841">
        <w:rPr>
          <w:rFonts w:ascii="Times New Roman" w:hAnsi="Times New Roman"/>
          <w:sz w:val="24"/>
          <w:szCs w:val="24"/>
        </w:rPr>
        <w:t>basis</w:t>
      </w:r>
      <w:r w:rsidR="006F0841" w:rsidRPr="00291D2F">
        <w:rPr>
          <w:rFonts w:ascii="Times New Roman" w:hAnsi="Times New Roman"/>
          <w:sz w:val="24"/>
          <w:szCs w:val="24"/>
        </w:rPr>
        <w:t xml:space="preserve">.  </w:t>
      </w:r>
      <w:r w:rsidR="006F0841">
        <w:rPr>
          <w:rFonts w:ascii="Times New Roman" w:hAnsi="Times New Roman"/>
          <w:sz w:val="24"/>
          <w:szCs w:val="24"/>
        </w:rPr>
        <w:t xml:space="preserve">With regard to assessment of program level SLOs, departments have two options.  </w:t>
      </w:r>
      <w:r w:rsidR="006F0841" w:rsidRPr="00291D2F">
        <w:rPr>
          <w:rFonts w:ascii="Times New Roman" w:hAnsi="Times New Roman"/>
          <w:sz w:val="24"/>
          <w:szCs w:val="24"/>
        </w:rPr>
        <w:t xml:space="preserve">If the program has a capstone course, the SLOs of the capstone course are that program’s assessed outcomes.  If the program does not have a capstone course, the course </w:t>
      </w:r>
      <w:r w:rsidR="006F0841" w:rsidRPr="009D4166">
        <w:rPr>
          <w:rFonts w:ascii="Times New Roman" w:hAnsi="Times New Roman"/>
          <w:sz w:val="24"/>
          <w:szCs w:val="24"/>
        </w:rPr>
        <w:t>results for all SLOs in all required courses for all students who achieved an award in the program serve</w:t>
      </w:r>
      <w:r w:rsidR="006F0841" w:rsidRPr="00291D2F">
        <w:rPr>
          <w:rFonts w:ascii="Times New Roman" w:hAnsi="Times New Roman"/>
          <w:sz w:val="24"/>
          <w:szCs w:val="24"/>
        </w:rPr>
        <w:t xml:space="preserve"> a</w:t>
      </w:r>
      <w:r w:rsidR="006F0841">
        <w:rPr>
          <w:rFonts w:ascii="Times New Roman" w:hAnsi="Times New Roman"/>
          <w:sz w:val="24"/>
          <w:szCs w:val="24"/>
        </w:rPr>
        <w:t xml:space="preserve">s the </w:t>
      </w:r>
      <w:hyperlink r:id="rId75" w:history="1">
        <w:r w:rsidR="006F0841" w:rsidRPr="00A7325C">
          <w:rPr>
            <w:rStyle w:val="Hyperlink"/>
            <w:rFonts w:ascii="Times New Roman" w:hAnsi="Times New Roman"/>
            <w:sz w:val="24"/>
            <w:szCs w:val="24"/>
          </w:rPr>
          <w:t>assessed outcome</w:t>
        </w:r>
      </w:hyperlink>
      <w:r w:rsidR="006F0841">
        <w:rPr>
          <w:rFonts w:ascii="Times New Roman" w:hAnsi="Times New Roman"/>
          <w:sz w:val="24"/>
          <w:szCs w:val="24"/>
        </w:rPr>
        <w:t xml:space="preserve"> of that p</w:t>
      </w:r>
      <w:r w:rsidR="006F0841" w:rsidRPr="00291D2F">
        <w:rPr>
          <w:rFonts w:ascii="Times New Roman" w:hAnsi="Times New Roman"/>
          <w:sz w:val="24"/>
          <w:szCs w:val="24"/>
        </w:rPr>
        <w:t>rogram</w:t>
      </w:r>
      <w:r w:rsidR="006F0841">
        <w:rPr>
          <w:rFonts w:ascii="Times New Roman" w:hAnsi="Times New Roman"/>
          <w:sz w:val="24"/>
          <w:szCs w:val="24"/>
        </w:rPr>
        <w:t>.</w:t>
      </w:r>
      <w:r w:rsidR="006F0841" w:rsidRPr="00291D2F">
        <w:rPr>
          <w:rStyle w:val="EndnoteReference"/>
          <w:rFonts w:ascii="Times New Roman" w:hAnsi="Times New Roman"/>
          <w:sz w:val="24"/>
          <w:szCs w:val="24"/>
        </w:rPr>
        <w:endnoteReference w:id="62"/>
      </w:r>
    </w:p>
    <w:p w14:paraId="27915644" w14:textId="77777777" w:rsidR="006F0841" w:rsidRPr="00983847" w:rsidRDefault="006F0841" w:rsidP="00D51522">
      <w:pPr>
        <w:pStyle w:val="Heading3"/>
        <w:keepLines w:val="0"/>
        <w:spacing w:before="120" w:line="240" w:lineRule="auto"/>
        <w:rPr>
          <w:rFonts w:ascii="Times New Roman" w:hAnsi="Times New Roman"/>
          <w:color w:val="auto"/>
          <w:sz w:val="24"/>
          <w:szCs w:val="24"/>
          <w:u w:val="single"/>
        </w:rPr>
      </w:pPr>
      <w:r w:rsidRPr="00983847">
        <w:rPr>
          <w:rFonts w:ascii="Times New Roman" w:hAnsi="Times New Roman"/>
          <w:color w:val="auto"/>
          <w:sz w:val="24"/>
          <w:szCs w:val="24"/>
          <w:u w:val="single"/>
        </w:rPr>
        <w:t>SLOs for Student and Learning Support Services</w:t>
      </w:r>
    </w:p>
    <w:p w14:paraId="62A5B00D" w14:textId="203C1FD7" w:rsidR="006F0841" w:rsidRDefault="006F0841" w:rsidP="00D51522">
      <w:pPr>
        <w:pStyle w:val="NoSpacing"/>
        <w:spacing w:after="120"/>
        <w:rPr>
          <w:rFonts w:ascii="Times New Roman" w:hAnsi="Times New Roman"/>
          <w:sz w:val="24"/>
          <w:szCs w:val="24"/>
        </w:rPr>
      </w:pPr>
      <w:r w:rsidRPr="00291D2F">
        <w:rPr>
          <w:rFonts w:ascii="Times New Roman" w:hAnsi="Times New Roman"/>
          <w:sz w:val="24"/>
          <w:szCs w:val="24"/>
        </w:rPr>
        <w:t xml:space="preserve">The process for defining SLOs for student and learning support </w:t>
      </w:r>
      <w:r>
        <w:rPr>
          <w:rFonts w:ascii="Times New Roman" w:hAnsi="Times New Roman"/>
          <w:sz w:val="24"/>
          <w:szCs w:val="24"/>
        </w:rPr>
        <w:t xml:space="preserve">services is activity-dependent. </w:t>
      </w:r>
      <w:r w:rsidR="009E3416">
        <w:rPr>
          <w:rFonts w:ascii="Times New Roman" w:hAnsi="Times New Roman"/>
          <w:sz w:val="24"/>
          <w:szCs w:val="24"/>
        </w:rPr>
        <w:t xml:space="preserve"> Each of the 28 </w:t>
      </w:r>
      <w:r w:rsidRPr="00291D2F">
        <w:rPr>
          <w:rFonts w:ascii="Times New Roman" w:hAnsi="Times New Roman"/>
          <w:sz w:val="24"/>
          <w:szCs w:val="24"/>
        </w:rPr>
        <w:t xml:space="preserve">counseling programs have defined one or more </w:t>
      </w:r>
      <w:hyperlink r:id="rId76" w:history="1">
        <w:r w:rsidRPr="002B25A4">
          <w:rPr>
            <w:rStyle w:val="Hyperlink"/>
            <w:rFonts w:ascii="Times New Roman" w:hAnsi="Times New Roman"/>
            <w:sz w:val="24"/>
            <w:szCs w:val="24"/>
          </w:rPr>
          <w:t>outcome statements</w:t>
        </w:r>
      </w:hyperlink>
      <w:r w:rsidR="002B25A4" w:rsidRPr="00291D2F">
        <w:rPr>
          <w:rStyle w:val="EndnoteReference"/>
          <w:rFonts w:ascii="Times New Roman" w:hAnsi="Times New Roman"/>
          <w:sz w:val="24"/>
          <w:szCs w:val="24"/>
        </w:rPr>
        <w:endnoteReference w:id="63"/>
      </w:r>
      <w:r w:rsidRPr="00291D2F">
        <w:rPr>
          <w:rFonts w:ascii="Times New Roman" w:hAnsi="Times New Roman"/>
          <w:sz w:val="24"/>
          <w:szCs w:val="24"/>
        </w:rPr>
        <w:t xml:space="preserve"> related to what students will have learned as a result of meeting with a counselor in an individual counseling session</w:t>
      </w:r>
      <w:r>
        <w:rPr>
          <w:rFonts w:ascii="Times New Roman" w:hAnsi="Times New Roman"/>
          <w:sz w:val="24"/>
          <w:szCs w:val="24"/>
        </w:rPr>
        <w:t xml:space="preserve">.  </w:t>
      </w:r>
      <w:r w:rsidRPr="00291D2F">
        <w:rPr>
          <w:rFonts w:ascii="Times New Roman" w:hAnsi="Times New Roman"/>
          <w:sz w:val="24"/>
          <w:szCs w:val="24"/>
        </w:rPr>
        <w:t xml:space="preserve">Other student and learning support services define service </w:t>
      </w:r>
      <w:hyperlink r:id="rId77" w:history="1">
        <w:r w:rsidRPr="002B25A4">
          <w:rPr>
            <w:rStyle w:val="Hyperlink"/>
            <w:rFonts w:ascii="Times New Roman" w:hAnsi="Times New Roman"/>
            <w:sz w:val="24"/>
            <w:szCs w:val="24"/>
          </w:rPr>
          <w:t>unit outcomes</w:t>
        </w:r>
      </w:hyperlink>
      <w:r w:rsidRPr="00291D2F">
        <w:rPr>
          <w:rFonts w:ascii="Times New Roman" w:hAnsi="Times New Roman"/>
          <w:sz w:val="24"/>
          <w:szCs w:val="24"/>
        </w:rPr>
        <w:t xml:space="preserve"> (UOs),</w:t>
      </w:r>
      <w:r w:rsidR="002B25A4" w:rsidRPr="00291D2F">
        <w:rPr>
          <w:rStyle w:val="EndnoteReference"/>
          <w:rFonts w:ascii="Times New Roman" w:hAnsi="Times New Roman"/>
          <w:sz w:val="24"/>
          <w:szCs w:val="24"/>
        </w:rPr>
        <w:endnoteReference w:id="64"/>
      </w:r>
      <w:r w:rsidRPr="00291D2F">
        <w:rPr>
          <w:rFonts w:ascii="Times New Roman" w:hAnsi="Times New Roman"/>
          <w:sz w:val="24"/>
          <w:szCs w:val="24"/>
        </w:rPr>
        <w:t xml:space="preserve"> or statements of what a student will have experienced as a result of participating in a specific activity or service</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 xml:space="preserve"> </w:t>
      </w:r>
      <w:r w:rsidR="009E3416">
        <w:rPr>
          <w:rFonts w:ascii="Times New Roman" w:hAnsi="Times New Roman"/>
          <w:sz w:val="24"/>
          <w:szCs w:val="24"/>
        </w:rPr>
        <w:t>All of the services</w:t>
      </w:r>
      <w:r w:rsidRPr="00805AEF">
        <w:rPr>
          <w:rFonts w:ascii="Times New Roman" w:hAnsi="Times New Roman"/>
          <w:sz w:val="24"/>
          <w:szCs w:val="24"/>
        </w:rPr>
        <w:t xml:space="preserve"> have </w:t>
      </w:r>
      <w:hyperlink r:id="rId78" w:history="1">
        <w:r w:rsidRPr="002B25A4">
          <w:rPr>
            <w:rStyle w:val="Hyperlink"/>
            <w:rFonts w:ascii="Times New Roman" w:hAnsi="Times New Roman"/>
            <w:sz w:val="24"/>
            <w:szCs w:val="24"/>
          </w:rPr>
          <w:t>defined SLOs</w:t>
        </w:r>
      </w:hyperlink>
      <w:r w:rsidRPr="00805AEF">
        <w:rPr>
          <w:rFonts w:ascii="Times New Roman" w:hAnsi="Times New Roman"/>
          <w:sz w:val="24"/>
          <w:szCs w:val="24"/>
        </w:rPr>
        <w:t xml:space="preserve"> and assessments in place</w:t>
      </w:r>
      <w:r>
        <w:rPr>
          <w:rFonts w:ascii="Times New Roman" w:hAnsi="Times New Roman"/>
          <w:sz w:val="24"/>
          <w:szCs w:val="24"/>
        </w:rPr>
        <w:t>.</w:t>
      </w:r>
      <w:r>
        <w:rPr>
          <w:rStyle w:val="EndnoteReference"/>
          <w:rFonts w:ascii="Times New Roman" w:hAnsi="Times New Roman"/>
          <w:sz w:val="24"/>
          <w:szCs w:val="24"/>
        </w:rPr>
        <w:endnoteReference w:id="65"/>
      </w:r>
    </w:p>
    <w:p w14:paraId="095FC1A9" w14:textId="77777777" w:rsidR="006F0841" w:rsidRPr="002B708D" w:rsidRDefault="006F0841" w:rsidP="001A19BB">
      <w:pPr>
        <w:pStyle w:val="ListParagraph"/>
        <w:keepNext/>
        <w:spacing w:after="0" w:line="240" w:lineRule="auto"/>
        <w:ind w:left="0"/>
        <w:contextualSpacing w:val="0"/>
        <w:rPr>
          <w:rFonts w:ascii="Times New Roman" w:hAnsi="Times New Roman"/>
          <w:b/>
          <w:sz w:val="24"/>
          <w:szCs w:val="24"/>
        </w:rPr>
      </w:pPr>
      <w:r w:rsidRPr="002B708D">
        <w:rPr>
          <w:rFonts w:ascii="Times New Roman" w:hAnsi="Times New Roman"/>
          <w:b/>
          <w:sz w:val="24"/>
          <w:szCs w:val="24"/>
        </w:rPr>
        <w:t>Institutional Assessment of SLOs</w:t>
      </w:r>
    </w:p>
    <w:p w14:paraId="6099AFCB" w14:textId="76D30BB7" w:rsidR="006F0841" w:rsidRPr="00291D2F" w:rsidRDefault="006F0841" w:rsidP="00D51522">
      <w:pPr>
        <w:pStyle w:val="ListParagraph"/>
        <w:spacing w:before="120" w:after="120" w:line="240" w:lineRule="auto"/>
        <w:ind w:left="0"/>
        <w:contextualSpacing w:val="0"/>
        <w:rPr>
          <w:rFonts w:ascii="Times New Roman" w:hAnsi="Times New Roman"/>
          <w:sz w:val="24"/>
          <w:szCs w:val="24"/>
        </w:rPr>
      </w:pPr>
      <w:r>
        <w:rPr>
          <w:rFonts w:ascii="Times New Roman" w:hAnsi="Times New Roman"/>
          <w:sz w:val="24"/>
          <w:szCs w:val="24"/>
        </w:rPr>
        <w:t xml:space="preserve">Assessment of </w:t>
      </w:r>
      <w:r w:rsidR="009E3416">
        <w:rPr>
          <w:rFonts w:ascii="Times New Roman" w:hAnsi="Times New Roman"/>
          <w:sz w:val="24"/>
          <w:szCs w:val="24"/>
        </w:rPr>
        <w:t>SLOs</w:t>
      </w:r>
      <w:r>
        <w:rPr>
          <w:rFonts w:ascii="Times New Roman" w:hAnsi="Times New Roman"/>
          <w:sz w:val="24"/>
          <w:szCs w:val="24"/>
        </w:rPr>
        <w:t xml:space="preserve"> occurs at the student, course, and program level.  </w:t>
      </w:r>
      <w:r w:rsidR="009E3416">
        <w:rPr>
          <w:rFonts w:ascii="Times New Roman" w:hAnsi="Times New Roman"/>
          <w:sz w:val="24"/>
          <w:szCs w:val="24"/>
        </w:rPr>
        <w:t xml:space="preserve">Program Review templates </w:t>
      </w:r>
      <w:r>
        <w:rPr>
          <w:rFonts w:ascii="Times New Roman" w:hAnsi="Times New Roman"/>
          <w:sz w:val="24"/>
          <w:szCs w:val="24"/>
        </w:rPr>
        <w:t>i</w:t>
      </w:r>
      <w:r w:rsidRPr="00291D2F">
        <w:rPr>
          <w:rFonts w:ascii="Times New Roman" w:hAnsi="Times New Roman"/>
          <w:sz w:val="24"/>
          <w:szCs w:val="24"/>
        </w:rPr>
        <w:t>nclude specific language asking departments to document the</w:t>
      </w:r>
      <w:r>
        <w:rPr>
          <w:rFonts w:ascii="Times New Roman" w:hAnsi="Times New Roman"/>
          <w:sz w:val="24"/>
          <w:szCs w:val="24"/>
        </w:rPr>
        <w:t>ir</w:t>
      </w:r>
      <w:r w:rsidRPr="00291D2F">
        <w:rPr>
          <w:rFonts w:ascii="Times New Roman" w:hAnsi="Times New Roman"/>
          <w:sz w:val="24"/>
          <w:szCs w:val="24"/>
        </w:rPr>
        <w:t xml:space="preserve"> SLO process</w:t>
      </w:r>
      <w:r>
        <w:rPr>
          <w:rFonts w:ascii="Times New Roman" w:hAnsi="Times New Roman"/>
          <w:sz w:val="24"/>
          <w:szCs w:val="24"/>
        </w:rPr>
        <w:t xml:space="preserve">es to </w:t>
      </w:r>
      <w:r w:rsidRPr="00291D2F">
        <w:rPr>
          <w:rFonts w:ascii="Times New Roman" w:hAnsi="Times New Roman"/>
          <w:sz w:val="24"/>
          <w:szCs w:val="24"/>
        </w:rPr>
        <w:t>ensure that SLO assessment is t</w:t>
      </w:r>
      <w:r>
        <w:rPr>
          <w:rFonts w:ascii="Times New Roman" w:hAnsi="Times New Roman"/>
          <w:sz w:val="24"/>
          <w:szCs w:val="24"/>
        </w:rPr>
        <w:t xml:space="preserve">aking place on an </w:t>
      </w:r>
      <w:hyperlink r:id="rId79" w:history="1">
        <w:r w:rsidRPr="001E6E1C">
          <w:rPr>
            <w:rStyle w:val="Hyperlink"/>
            <w:rFonts w:ascii="Times New Roman" w:hAnsi="Times New Roman"/>
            <w:sz w:val="24"/>
            <w:szCs w:val="24"/>
          </w:rPr>
          <w:t>annual basis</w:t>
        </w:r>
      </w:hyperlink>
      <w:r w:rsidR="009E3416">
        <w:rPr>
          <w:rFonts w:ascii="Times New Roman" w:hAnsi="Times New Roman"/>
          <w:sz w:val="24"/>
          <w:szCs w:val="24"/>
        </w:rPr>
        <w:t>.</w:t>
      </w:r>
      <w:r>
        <w:rPr>
          <w:rStyle w:val="EndnoteReference"/>
          <w:rFonts w:ascii="Times New Roman" w:hAnsi="Times New Roman"/>
          <w:sz w:val="24"/>
          <w:szCs w:val="24"/>
        </w:rPr>
        <w:endnoteReference w:id="66"/>
      </w:r>
      <w:r>
        <w:rPr>
          <w:rFonts w:ascii="Times New Roman" w:hAnsi="Times New Roman"/>
          <w:sz w:val="24"/>
          <w:szCs w:val="24"/>
        </w:rPr>
        <w:t xml:space="preserve"> </w:t>
      </w:r>
      <w:r w:rsidR="009E3416">
        <w:rPr>
          <w:rFonts w:ascii="Times New Roman" w:hAnsi="Times New Roman"/>
          <w:sz w:val="24"/>
          <w:szCs w:val="24"/>
        </w:rPr>
        <w:t>L</w:t>
      </w:r>
      <w:r>
        <w:rPr>
          <w:rFonts w:ascii="Times New Roman" w:hAnsi="Times New Roman"/>
          <w:sz w:val="24"/>
          <w:szCs w:val="24"/>
        </w:rPr>
        <w:t xml:space="preserve">ongitudinal assessment of SLO results </w:t>
      </w:r>
      <w:r w:rsidR="009E3416">
        <w:rPr>
          <w:rFonts w:ascii="Times New Roman" w:hAnsi="Times New Roman"/>
          <w:sz w:val="24"/>
          <w:szCs w:val="24"/>
        </w:rPr>
        <w:t xml:space="preserve">are included </w:t>
      </w:r>
      <w:r>
        <w:rPr>
          <w:rFonts w:ascii="Times New Roman" w:hAnsi="Times New Roman"/>
          <w:sz w:val="24"/>
          <w:szCs w:val="24"/>
        </w:rPr>
        <w:t xml:space="preserve">in the </w:t>
      </w:r>
      <w:hyperlink r:id="rId80" w:history="1">
        <w:r w:rsidRPr="001E6E1C">
          <w:rPr>
            <w:rStyle w:val="Hyperlink"/>
            <w:rFonts w:ascii="Times New Roman" w:hAnsi="Times New Roman"/>
            <w:sz w:val="24"/>
            <w:szCs w:val="24"/>
          </w:rPr>
          <w:t>six-year Program Review Report</w:t>
        </w:r>
      </w:hyperlink>
      <w:r>
        <w:rPr>
          <w:rFonts w:ascii="Times New Roman" w:hAnsi="Times New Roman"/>
          <w:sz w:val="24"/>
          <w:szCs w:val="24"/>
        </w:rPr>
        <w:t>.</w:t>
      </w:r>
      <w:r w:rsidRPr="00291D2F">
        <w:rPr>
          <w:rStyle w:val="EndnoteReference"/>
          <w:rFonts w:ascii="Times New Roman" w:hAnsi="Times New Roman"/>
          <w:sz w:val="24"/>
          <w:szCs w:val="24"/>
        </w:rPr>
        <w:endnoteReference w:id="67"/>
      </w:r>
    </w:p>
    <w:p w14:paraId="1E8CE3B6" w14:textId="4740FAE0" w:rsidR="006F0841" w:rsidRDefault="006F0841" w:rsidP="009E3416">
      <w:pPr>
        <w:pStyle w:val="NoSpacing"/>
        <w:spacing w:before="120" w:after="120"/>
        <w:rPr>
          <w:rFonts w:ascii="Times New Roman" w:hAnsi="Times New Roman"/>
          <w:sz w:val="24"/>
          <w:szCs w:val="24"/>
        </w:rPr>
      </w:pPr>
      <w:r>
        <w:rPr>
          <w:rFonts w:ascii="Times New Roman" w:hAnsi="Times New Roman"/>
          <w:sz w:val="24"/>
          <w:szCs w:val="24"/>
        </w:rPr>
        <w:t>In 2014-2015, t</w:t>
      </w:r>
      <w:r w:rsidRPr="00291D2F">
        <w:rPr>
          <w:rFonts w:ascii="Times New Roman" w:hAnsi="Times New Roman"/>
          <w:sz w:val="24"/>
          <w:szCs w:val="24"/>
        </w:rPr>
        <w:t xml:space="preserve">he </w:t>
      </w:r>
      <w:r>
        <w:rPr>
          <w:rFonts w:ascii="Times New Roman" w:hAnsi="Times New Roman"/>
          <w:sz w:val="24"/>
          <w:szCs w:val="24"/>
        </w:rPr>
        <w:t xml:space="preserve">Academic Senate Joint </w:t>
      </w:r>
      <w:r w:rsidRPr="00291D2F">
        <w:rPr>
          <w:rFonts w:ascii="Times New Roman" w:hAnsi="Times New Roman"/>
          <w:sz w:val="24"/>
          <w:szCs w:val="24"/>
        </w:rPr>
        <w:t>I</w:t>
      </w:r>
      <w:r>
        <w:rPr>
          <w:rFonts w:ascii="Times New Roman" w:hAnsi="Times New Roman"/>
          <w:sz w:val="24"/>
          <w:szCs w:val="24"/>
        </w:rPr>
        <w:t xml:space="preserve">nstitutional </w:t>
      </w:r>
      <w:r w:rsidRPr="00291D2F">
        <w:rPr>
          <w:rFonts w:ascii="Times New Roman" w:hAnsi="Times New Roman"/>
          <w:sz w:val="24"/>
          <w:szCs w:val="24"/>
        </w:rPr>
        <w:t>E</w:t>
      </w:r>
      <w:r>
        <w:rPr>
          <w:rFonts w:ascii="Times New Roman" w:hAnsi="Times New Roman"/>
          <w:sz w:val="24"/>
          <w:szCs w:val="24"/>
        </w:rPr>
        <w:t xml:space="preserve">ffectiveness </w:t>
      </w:r>
      <w:r w:rsidRPr="00291D2F">
        <w:rPr>
          <w:rFonts w:ascii="Times New Roman" w:hAnsi="Times New Roman"/>
          <w:sz w:val="24"/>
          <w:szCs w:val="24"/>
        </w:rPr>
        <w:t xml:space="preserve">and Program Review Committees </w:t>
      </w:r>
      <w:r>
        <w:rPr>
          <w:rFonts w:ascii="Times New Roman" w:hAnsi="Times New Roman"/>
          <w:sz w:val="24"/>
          <w:szCs w:val="24"/>
        </w:rPr>
        <w:t>collaborated</w:t>
      </w:r>
      <w:r w:rsidRPr="00291D2F">
        <w:rPr>
          <w:rFonts w:ascii="Times New Roman" w:hAnsi="Times New Roman"/>
          <w:sz w:val="24"/>
          <w:szCs w:val="24"/>
        </w:rPr>
        <w:t xml:space="preserve"> to develop an </w:t>
      </w:r>
      <w:hyperlink r:id="rId81" w:history="1">
        <w:r w:rsidRPr="001E6E1C">
          <w:rPr>
            <w:rStyle w:val="Hyperlink"/>
            <w:rFonts w:ascii="Times New Roman" w:hAnsi="Times New Roman"/>
            <w:sz w:val="24"/>
            <w:szCs w:val="24"/>
          </w:rPr>
          <w:t>SLO checklist</w:t>
        </w:r>
      </w:hyperlink>
      <w:r w:rsidR="001E6E1C" w:rsidRPr="00291D2F">
        <w:rPr>
          <w:rStyle w:val="EndnoteReference"/>
          <w:rFonts w:ascii="Times New Roman" w:hAnsi="Times New Roman"/>
          <w:sz w:val="24"/>
          <w:szCs w:val="24"/>
        </w:rPr>
        <w:endnoteReference w:id="68"/>
      </w:r>
      <w:r w:rsidRPr="00291D2F">
        <w:rPr>
          <w:rFonts w:ascii="Times New Roman" w:hAnsi="Times New Roman"/>
          <w:sz w:val="24"/>
          <w:szCs w:val="24"/>
        </w:rPr>
        <w:t xml:space="preserve"> to guide </w:t>
      </w:r>
      <w:r>
        <w:rPr>
          <w:rFonts w:ascii="Times New Roman" w:hAnsi="Times New Roman"/>
          <w:sz w:val="24"/>
          <w:szCs w:val="24"/>
        </w:rPr>
        <w:t>the development of SLOs and tools to measure the degree to which SLOs are achieved. This guide also helps to ensure compliance with and documentation of the SLO</w:t>
      </w:r>
      <w:r w:rsidRPr="00291D2F">
        <w:rPr>
          <w:rFonts w:ascii="Times New Roman" w:hAnsi="Times New Roman"/>
          <w:sz w:val="24"/>
          <w:szCs w:val="24"/>
        </w:rPr>
        <w:t xml:space="preserve"> process.  </w:t>
      </w:r>
    </w:p>
    <w:p w14:paraId="0ECD22DB" w14:textId="7E8B4DC1" w:rsidR="006F0841" w:rsidRPr="00291D2F" w:rsidRDefault="006F0841" w:rsidP="009E3416">
      <w:pPr>
        <w:pStyle w:val="NoSpacing"/>
        <w:spacing w:before="120" w:after="120"/>
        <w:rPr>
          <w:rFonts w:ascii="Times New Roman" w:hAnsi="Times New Roman"/>
          <w:sz w:val="24"/>
          <w:szCs w:val="24"/>
        </w:rPr>
      </w:pPr>
      <w:r>
        <w:rPr>
          <w:rFonts w:ascii="Times New Roman" w:hAnsi="Times New Roman"/>
          <w:sz w:val="24"/>
          <w:szCs w:val="24"/>
        </w:rPr>
        <w:t xml:space="preserve">Another important development was the creation of a </w:t>
      </w:r>
      <w:hyperlink r:id="rId82" w:history="1">
        <w:r w:rsidRPr="000E3B64">
          <w:rPr>
            <w:rStyle w:val="Hyperlink"/>
            <w:rFonts w:ascii="Times New Roman" w:hAnsi="Times New Roman"/>
            <w:sz w:val="24"/>
            <w:szCs w:val="24"/>
          </w:rPr>
          <w:t>web-based data tool</w:t>
        </w:r>
      </w:hyperlink>
      <w:r>
        <w:rPr>
          <w:rFonts w:ascii="Times New Roman" w:hAnsi="Times New Roman"/>
          <w:sz w:val="24"/>
          <w:szCs w:val="24"/>
        </w:rPr>
        <w:t>,</w:t>
      </w:r>
      <w:r>
        <w:rPr>
          <w:rStyle w:val="EndnoteReference"/>
          <w:rFonts w:ascii="Times New Roman" w:hAnsi="Times New Roman"/>
          <w:sz w:val="24"/>
          <w:szCs w:val="24"/>
        </w:rPr>
        <w:endnoteReference w:id="69"/>
      </w:r>
      <w:r>
        <w:rPr>
          <w:rFonts w:ascii="Times New Roman" w:hAnsi="Times New Roman"/>
          <w:sz w:val="24"/>
          <w:szCs w:val="24"/>
        </w:rPr>
        <w:t xml:space="preserve"> the </w:t>
      </w:r>
      <w:hyperlink r:id="rId83" w:history="1">
        <w:r w:rsidRPr="000E3B64">
          <w:rPr>
            <w:rStyle w:val="Hyperlink"/>
            <w:rFonts w:ascii="Times New Roman" w:hAnsi="Times New Roman"/>
            <w:sz w:val="24"/>
            <w:szCs w:val="24"/>
          </w:rPr>
          <w:t>SLO Portal</w:t>
        </w:r>
      </w:hyperlink>
      <w:r>
        <w:rPr>
          <w:rFonts w:ascii="Times New Roman" w:hAnsi="Times New Roman"/>
          <w:sz w:val="24"/>
          <w:szCs w:val="24"/>
        </w:rPr>
        <w:t>,</w:t>
      </w:r>
      <w:r>
        <w:rPr>
          <w:rStyle w:val="EndnoteReference"/>
          <w:rFonts w:ascii="Times New Roman" w:hAnsi="Times New Roman"/>
          <w:sz w:val="24"/>
          <w:szCs w:val="24"/>
        </w:rPr>
        <w:endnoteReference w:id="70"/>
      </w:r>
      <w:r>
        <w:rPr>
          <w:rFonts w:ascii="Times New Roman" w:hAnsi="Times New Roman"/>
          <w:sz w:val="24"/>
          <w:szCs w:val="24"/>
        </w:rPr>
        <w:t xml:space="preserve"> </w:t>
      </w:r>
      <w:r w:rsidRPr="00291D2F">
        <w:rPr>
          <w:rFonts w:ascii="Times New Roman" w:hAnsi="Times New Roman"/>
          <w:sz w:val="24"/>
          <w:szCs w:val="24"/>
        </w:rPr>
        <w:t xml:space="preserve">designed to streamline the recording and analyses of student-level </w:t>
      </w:r>
      <w:hyperlink r:id="rId84" w:history="1">
        <w:r w:rsidRPr="000E3B64">
          <w:rPr>
            <w:rStyle w:val="Hyperlink"/>
            <w:rFonts w:ascii="Times New Roman" w:hAnsi="Times New Roman"/>
            <w:sz w:val="24"/>
            <w:szCs w:val="24"/>
          </w:rPr>
          <w:t>course SLO results</w:t>
        </w:r>
      </w:hyperlink>
      <w:r>
        <w:rPr>
          <w:rFonts w:ascii="Times New Roman" w:hAnsi="Times New Roman"/>
          <w:sz w:val="24"/>
          <w:szCs w:val="24"/>
        </w:rPr>
        <w:t>.</w:t>
      </w:r>
      <w:r w:rsidRPr="00291D2F">
        <w:rPr>
          <w:rStyle w:val="EndnoteReference"/>
          <w:rFonts w:ascii="Times New Roman" w:hAnsi="Times New Roman"/>
          <w:sz w:val="24"/>
          <w:szCs w:val="24"/>
        </w:rPr>
        <w:endnoteReference w:id="71"/>
      </w:r>
      <w:r>
        <w:rPr>
          <w:rFonts w:ascii="Times New Roman" w:hAnsi="Times New Roman"/>
          <w:sz w:val="24"/>
          <w:szCs w:val="24"/>
        </w:rPr>
        <w:t xml:space="preserve">  </w:t>
      </w:r>
      <w:r w:rsidR="009E3416">
        <w:rPr>
          <w:rFonts w:ascii="Times New Roman" w:hAnsi="Times New Roman"/>
          <w:sz w:val="24"/>
          <w:szCs w:val="24"/>
        </w:rPr>
        <w:t>T</w:t>
      </w:r>
      <w:r>
        <w:rPr>
          <w:rFonts w:ascii="Times New Roman" w:hAnsi="Times New Roman"/>
          <w:sz w:val="24"/>
          <w:szCs w:val="24"/>
        </w:rPr>
        <w:t>his</w:t>
      </w:r>
      <w:r w:rsidRPr="00291D2F">
        <w:rPr>
          <w:rFonts w:ascii="Times New Roman" w:hAnsi="Times New Roman"/>
          <w:sz w:val="24"/>
          <w:szCs w:val="24"/>
        </w:rPr>
        <w:t xml:space="preserve"> formal mechanism captur</w:t>
      </w:r>
      <w:r w:rsidR="009E3416">
        <w:rPr>
          <w:rFonts w:ascii="Times New Roman" w:hAnsi="Times New Roman"/>
          <w:sz w:val="24"/>
          <w:szCs w:val="24"/>
        </w:rPr>
        <w:t>es</w:t>
      </w:r>
      <w:r w:rsidRPr="00291D2F">
        <w:rPr>
          <w:rFonts w:ascii="Times New Roman" w:hAnsi="Times New Roman"/>
          <w:sz w:val="24"/>
          <w:szCs w:val="24"/>
        </w:rPr>
        <w:t xml:space="preserve"> learning outcomes assessment results </w:t>
      </w:r>
      <w:r>
        <w:rPr>
          <w:rFonts w:ascii="Times New Roman" w:hAnsi="Times New Roman"/>
          <w:sz w:val="24"/>
          <w:szCs w:val="24"/>
        </w:rPr>
        <w:t xml:space="preserve">and </w:t>
      </w:r>
      <w:r w:rsidRPr="00291D2F">
        <w:rPr>
          <w:rFonts w:ascii="Times New Roman" w:hAnsi="Times New Roman"/>
          <w:sz w:val="24"/>
          <w:szCs w:val="24"/>
        </w:rPr>
        <w:lastRenderedPageBreak/>
        <w:t>generating summary reports at the section, course, discipline, department, and institution</w:t>
      </w:r>
      <w:r>
        <w:rPr>
          <w:rFonts w:ascii="Times New Roman" w:hAnsi="Times New Roman"/>
          <w:sz w:val="24"/>
          <w:szCs w:val="24"/>
        </w:rPr>
        <w:t>al</w:t>
      </w:r>
      <w:r w:rsidRPr="00291D2F">
        <w:rPr>
          <w:rFonts w:ascii="Times New Roman" w:hAnsi="Times New Roman"/>
          <w:sz w:val="24"/>
          <w:szCs w:val="24"/>
        </w:rPr>
        <w:t xml:space="preserve"> levels</w:t>
      </w:r>
      <w:r>
        <w:rPr>
          <w:rFonts w:ascii="Times New Roman" w:hAnsi="Times New Roman"/>
          <w:sz w:val="24"/>
          <w:szCs w:val="24"/>
        </w:rPr>
        <w:t xml:space="preserve">.  In Spring </w:t>
      </w:r>
      <w:r w:rsidRPr="00291D2F">
        <w:rPr>
          <w:rFonts w:ascii="Times New Roman" w:hAnsi="Times New Roman"/>
          <w:sz w:val="24"/>
          <w:szCs w:val="24"/>
        </w:rPr>
        <w:t>2013, the counseling version of the SLO Portal was launched</w:t>
      </w:r>
      <w:r>
        <w:rPr>
          <w:rFonts w:ascii="Times New Roman" w:hAnsi="Times New Roman"/>
          <w:sz w:val="24"/>
          <w:szCs w:val="24"/>
        </w:rPr>
        <w:t>,</w:t>
      </w:r>
      <w:r w:rsidRPr="00291D2F">
        <w:rPr>
          <w:rFonts w:ascii="Times New Roman" w:hAnsi="Times New Roman"/>
          <w:sz w:val="24"/>
          <w:szCs w:val="24"/>
        </w:rPr>
        <w:t xml:space="preserve"> which allows counselors to record student-level results of counseling session outcomes assessment.</w:t>
      </w:r>
    </w:p>
    <w:p w14:paraId="2B489066" w14:textId="599F7A12" w:rsidR="006F0841" w:rsidRPr="00291D2F" w:rsidRDefault="006F0841" w:rsidP="009E3416">
      <w:pPr>
        <w:pStyle w:val="NoSpacing"/>
        <w:spacing w:before="120" w:after="120"/>
        <w:rPr>
          <w:rFonts w:ascii="Times New Roman" w:hAnsi="Times New Roman"/>
          <w:sz w:val="24"/>
          <w:szCs w:val="24"/>
        </w:rPr>
      </w:pPr>
      <w:r w:rsidRPr="00291D2F">
        <w:rPr>
          <w:rFonts w:ascii="Times New Roman" w:hAnsi="Times New Roman"/>
          <w:sz w:val="24"/>
          <w:szCs w:val="24"/>
        </w:rPr>
        <w:t>A key feature of the SLO Portal is its ability to capture outcomes assessment results by student, allowing for the disaggregation of data according to student de</w:t>
      </w:r>
      <w:r>
        <w:rPr>
          <w:rFonts w:ascii="Times New Roman" w:hAnsi="Times New Roman"/>
          <w:sz w:val="24"/>
          <w:szCs w:val="24"/>
        </w:rPr>
        <w:t>mographic variables (e.g.</w:t>
      </w:r>
      <w:r w:rsidRPr="00291D2F">
        <w:rPr>
          <w:rFonts w:ascii="Times New Roman" w:hAnsi="Times New Roman"/>
          <w:sz w:val="24"/>
          <w:szCs w:val="24"/>
        </w:rPr>
        <w:t xml:space="preserve">, ethnicity/age, international or domestic student status, age, sex, units completed, course </w:t>
      </w:r>
      <w:r>
        <w:rPr>
          <w:rFonts w:ascii="Times New Roman" w:hAnsi="Times New Roman"/>
          <w:sz w:val="24"/>
          <w:szCs w:val="24"/>
        </w:rPr>
        <w:t>repetition</w:t>
      </w:r>
      <w:r w:rsidRPr="00291D2F">
        <w:rPr>
          <w:rFonts w:ascii="Times New Roman" w:hAnsi="Times New Roman"/>
          <w:sz w:val="24"/>
          <w:szCs w:val="24"/>
        </w:rPr>
        <w:t>, and basic skills status)</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This allows for the data to be utilized to further inform decisions regarding curriculum, teaching strategies, materials/technologies, and assessment methodologies for specific student populations.</w:t>
      </w:r>
      <w:r>
        <w:rPr>
          <w:rFonts w:ascii="Times New Roman" w:hAnsi="Times New Roman"/>
          <w:sz w:val="24"/>
          <w:szCs w:val="24"/>
        </w:rPr>
        <w:t xml:space="preserve"> </w:t>
      </w:r>
      <w:r w:rsidRPr="00291D2F">
        <w:rPr>
          <w:rFonts w:ascii="Times New Roman" w:hAnsi="Times New Roman"/>
          <w:sz w:val="24"/>
          <w:szCs w:val="24"/>
        </w:rPr>
        <w:t xml:space="preserve"> In addition, the </w:t>
      </w:r>
      <w:hyperlink r:id="rId85" w:history="1">
        <w:r w:rsidRPr="00651816">
          <w:rPr>
            <w:rStyle w:val="Hyperlink"/>
            <w:rFonts w:ascii="Times New Roman" w:hAnsi="Times New Roman"/>
            <w:sz w:val="24"/>
            <w:szCs w:val="24"/>
          </w:rPr>
          <w:t>annual SLO results</w:t>
        </w:r>
      </w:hyperlink>
      <w:r w:rsidRPr="00291D2F">
        <w:rPr>
          <w:rFonts w:ascii="Times New Roman" w:hAnsi="Times New Roman"/>
          <w:sz w:val="24"/>
          <w:szCs w:val="24"/>
        </w:rPr>
        <w:t xml:space="preserve"> are aggregated by the I</w:t>
      </w:r>
      <w:r>
        <w:rPr>
          <w:rFonts w:ascii="Times New Roman" w:hAnsi="Times New Roman"/>
          <w:sz w:val="24"/>
          <w:szCs w:val="24"/>
        </w:rPr>
        <w:t xml:space="preserve">nstitutional </w:t>
      </w:r>
      <w:r w:rsidRPr="00291D2F">
        <w:rPr>
          <w:rFonts w:ascii="Times New Roman" w:hAnsi="Times New Roman"/>
          <w:sz w:val="24"/>
          <w:szCs w:val="24"/>
        </w:rPr>
        <w:t>R</w:t>
      </w:r>
      <w:r>
        <w:rPr>
          <w:rFonts w:ascii="Times New Roman" w:hAnsi="Times New Roman"/>
          <w:sz w:val="24"/>
          <w:szCs w:val="24"/>
        </w:rPr>
        <w:t>esearch O</w:t>
      </w:r>
      <w:r w:rsidRPr="00291D2F">
        <w:rPr>
          <w:rFonts w:ascii="Times New Roman" w:hAnsi="Times New Roman"/>
          <w:sz w:val="24"/>
          <w:szCs w:val="24"/>
        </w:rPr>
        <w:t>ffice at the section, course, discipline, a</w:t>
      </w:r>
      <w:r>
        <w:rPr>
          <w:rFonts w:ascii="Times New Roman" w:hAnsi="Times New Roman"/>
          <w:sz w:val="24"/>
          <w:szCs w:val="24"/>
        </w:rPr>
        <w:t>nd department levels for analysi</w:t>
      </w:r>
      <w:r w:rsidRPr="00291D2F">
        <w:rPr>
          <w:rFonts w:ascii="Times New Roman" w:hAnsi="Times New Roman"/>
          <w:sz w:val="24"/>
          <w:szCs w:val="24"/>
        </w:rPr>
        <w:t>s by the instructional departments</w:t>
      </w:r>
      <w:r>
        <w:rPr>
          <w:rFonts w:ascii="Times New Roman" w:hAnsi="Times New Roman"/>
          <w:sz w:val="24"/>
          <w:szCs w:val="24"/>
        </w:rPr>
        <w:t>.</w:t>
      </w:r>
      <w:r w:rsidRPr="00291D2F">
        <w:rPr>
          <w:rStyle w:val="EndnoteReference"/>
          <w:rFonts w:ascii="Times New Roman" w:hAnsi="Times New Roman"/>
          <w:sz w:val="24"/>
          <w:szCs w:val="24"/>
        </w:rPr>
        <w:endnoteReference w:id="72"/>
      </w:r>
    </w:p>
    <w:p w14:paraId="4B9CD40A" w14:textId="55160B4A" w:rsidR="006F0841" w:rsidRPr="00291D2F" w:rsidRDefault="009E3416" w:rsidP="009E3416">
      <w:pPr>
        <w:pStyle w:val="NoSpacing"/>
        <w:spacing w:before="120" w:after="120"/>
        <w:rPr>
          <w:rFonts w:ascii="Times New Roman" w:hAnsi="Times New Roman"/>
          <w:sz w:val="24"/>
          <w:szCs w:val="24"/>
        </w:rPr>
      </w:pPr>
      <w:r>
        <w:rPr>
          <w:rFonts w:ascii="Times New Roman" w:hAnsi="Times New Roman"/>
          <w:sz w:val="24"/>
          <w:szCs w:val="24"/>
        </w:rPr>
        <w:t>T</w:t>
      </w:r>
      <w:r w:rsidR="006F0841" w:rsidRPr="00291D2F">
        <w:rPr>
          <w:rFonts w:ascii="Times New Roman" w:hAnsi="Times New Roman"/>
          <w:sz w:val="24"/>
          <w:szCs w:val="24"/>
        </w:rPr>
        <w:t>he information generated by the SLO Portal is also very valuable for planning at the institutional level.</w:t>
      </w:r>
      <w:r w:rsidR="006F0841">
        <w:rPr>
          <w:rFonts w:ascii="Times New Roman" w:hAnsi="Times New Roman"/>
          <w:sz w:val="24"/>
          <w:szCs w:val="24"/>
        </w:rPr>
        <w:t xml:space="preserve">  E</w:t>
      </w:r>
      <w:r w:rsidR="006F0841" w:rsidRPr="00291D2F">
        <w:rPr>
          <w:rFonts w:ascii="Times New Roman" w:hAnsi="Times New Roman"/>
          <w:sz w:val="24"/>
          <w:szCs w:val="24"/>
        </w:rPr>
        <w:t>ach course, counseling, and degree/certificate program SLO is directly linked to one or more of the core compete</w:t>
      </w:r>
      <w:r w:rsidR="006F0841">
        <w:rPr>
          <w:rFonts w:ascii="Times New Roman" w:hAnsi="Times New Roman"/>
          <w:sz w:val="24"/>
          <w:szCs w:val="24"/>
        </w:rPr>
        <w:t>ncies of the Institutional Learning Outcomes (ILO).  As such, t</w:t>
      </w:r>
      <w:r w:rsidR="006F0841" w:rsidRPr="00291D2F">
        <w:rPr>
          <w:rFonts w:ascii="Times New Roman" w:hAnsi="Times New Roman"/>
          <w:sz w:val="24"/>
          <w:szCs w:val="24"/>
        </w:rPr>
        <w:t>he SLO results can be aggre</w:t>
      </w:r>
      <w:r w:rsidR="006F0841">
        <w:rPr>
          <w:rFonts w:ascii="Times New Roman" w:hAnsi="Times New Roman"/>
          <w:sz w:val="24"/>
          <w:szCs w:val="24"/>
        </w:rPr>
        <w:t xml:space="preserve">gated by </w:t>
      </w:r>
      <w:hyperlink r:id="rId86" w:history="1">
        <w:r w:rsidR="006F0841" w:rsidRPr="002B619B">
          <w:rPr>
            <w:rStyle w:val="Hyperlink"/>
            <w:rFonts w:ascii="Times New Roman" w:hAnsi="Times New Roman"/>
            <w:sz w:val="24"/>
            <w:szCs w:val="24"/>
          </w:rPr>
          <w:t>core competency and ILO</w:t>
        </w:r>
      </w:hyperlink>
      <w:r w:rsidR="006F0841">
        <w:rPr>
          <w:rFonts w:ascii="Times New Roman" w:hAnsi="Times New Roman"/>
          <w:sz w:val="24"/>
          <w:szCs w:val="24"/>
        </w:rPr>
        <w:t>.</w:t>
      </w:r>
      <w:r w:rsidR="006F0841" w:rsidRPr="00291D2F">
        <w:rPr>
          <w:rStyle w:val="EndnoteReference"/>
          <w:rFonts w:ascii="Times New Roman" w:hAnsi="Times New Roman"/>
          <w:sz w:val="24"/>
          <w:szCs w:val="24"/>
        </w:rPr>
        <w:endnoteReference w:id="73"/>
      </w:r>
      <w:r w:rsidR="006F0841">
        <w:rPr>
          <w:rFonts w:ascii="Times New Roman" w:hAnsi="Times New Roman"/>
          <w:sz w:val="24"/>
          <w:szCs w:val="24"/>
        </w:rPr>
        <w:t xml:space="preserve">  A table</w:t>
      </w:r>
      <w:r w:rsidR="006F0841" w:rsidRPr="00291D2F">
        <w:rPr>
          <w:rFonts w:ascii="Times New Roman" w:hAnsi="Times New Roman"/>
          <w:sz w:val="24"/>
          <w:szCs w:val="24"/>
        </w:rPr>
        <w:t xml:space="preserve"> </w:t>
      </w:r>
      <w:r w:rsidR="006F0841">
        <w:rPr>
          <w:rFonts w:ascii="Times New Roman" w:hAnsi="Times New Roman"/>
          <w:sz w:val="24"/>
          <w:szCs w:val="24"/>
        </w:rPr>
        <w:t xml:space="preserve">is provided in evidence that </w:t>
      </w:r>
      <w:r w:rsidR="006F0841" w:rsidRPr="00291D2F">
        <w:rPr>
          <w:rFonts w:ascii="Times New Roman" w:hAnsi="Times New Roman"/>
          <w:sz w:val="24"/>
          <w:szCs w:val="24"/>
        </w:rPr>
        <w:t xml:space="preserve">describes the </w:t>
      </w:r>
      <w:hyperlink r:id="rId87" w:history="1">
        <w:r w:rsidR="006F0841" w:rsidRPr="002B619B">
          <w:rPr>
            <w:rStyle w:val="Hyperlink"/>
            <w:rFonts w:ascii="Times New Roman" w:hAnsi="Times New Roman"/>
            <w:sz w:val="24"/>
            <w:szCs w:val="24"/>
          </w:rPr>
          <w:t>core competencies</w:t>
        </w:r>
      </w:hyperlink>
      <w:r w:rsidR="002B619B">
        <w:rPr>
          <w:rStyle w:val="EndnoteReference"/>
          <w:rFonts w:ascii="Times New Roman" w:hAnsi="Times New Roman"/>
          <w:sz w:val="24"/>
          <w:szCs w:val="24"/>
        </w:rPr>
        <w:endnoteReference w:id="74"/>
      </w:r>
      <w:r w:rsidR="006F0841">
        <w:rPr>
          <w:rFonts w:ascii="Times New Roman" w:hAnsi="Times New Roman"/>
          <w:sz w:val="24"/>
          <w:szCs w:val="24"/>
        </w:rPr>
        <w:t xml:space="preserve"> and corresponding ILOs with which</w:t>
      </w:r>
      <w:r w:rsidR="006F0841" w:rsidRPr="00291D2F">
        <w:rPr>
          <w:rFonts w:ascii="Times New Roman" w:hAnsi="Times New Roman"/>
          <w:sz w:val="24"/>
          <w:szCs w:val="24"/>
        </w:rPr>
        <w:t xml:space="preserve"> all course an</w:t>
      </w:r>
      <w:r w:rsidR="006F0841">
        <w:rPr>
          <w:rFonts w:ascii="Times New Roman" w:hAnsi="Times New Roman"/>
          <w:sz w:val="24"/>
          <w:szCs w:val="24"/>
        </w:rPr>
        <w:t xml:space="preserve">d certificate/degree SLOs align.  The figure below </w:t>
      </w:r>
      <w:r w:rsidR="006F0841" w:rsidRPr="00291D2F">
        <w:rPr>
          <w:rFonts w:ascii="Times New Roman" w:hAnsi="Times New Roman"/>
          <w:sz w:val="24"/>
          <w:szCs w:val="24"/>
        </w:rPr>
        <w:t>demonstrates how a course S</w:t>
      </w:r>
      <w:r w:rsidR="006F0841">
        <w:rPr>
          <w:rFonts w:ascii="Times New Roman" w:hAnsi="Times New Roman"/>
          <w:sz w:val="24"/>
          <w:szCs w:val="24"/>
        </w:rPr>
        <w:t>L</w:t>
      </w:r>
      <w:r w:rsidR="006F0841" w:rsidRPr="00291D2F">
        <w:rPr>
          <w:rFonts w:ascii="Times New Roman" w:hAnsi="Times New Roman"/>
          <w:sz w:val="24"/>
          <w:szCs w:val="24"/>
        </w:rPr>
        <w:t>O links to the broader core competency and corresponding I</w:t>
      </w:r>
      <w:r w:rsidR="006F0841">
        <w:rPr>
          <w:rFonts w:ascii="Times New Roman" w:hAnsi="Times New Roman"/>
          <w:sz w:val="24"/>
          <w:szCs w:val="24"/>
        </w:rPr>
        <w:t>LO</w:t>
      </w:r>
      <w:r w:rsidR="006F0841" w:rsidRPr="00291D2F">
        <w:rPr>
          <w:rFonts w:ascii="Times New Roman" w:hAnsi="Times New Roman"/>
          <w:sz w:val="24"/>
          <w:szCs w:val="24"/>
        </w:rPr>
        <w:t xml:space="preserve">. </w:t>
      </w:r>
    </w:p>
    <w:p w14:paraId="5A7F6410" w14:textId="77777777" w:rsidR="006F0841" w:rsidRPr="00291D2F" w:rsidRDefault="006F0841" w:rsidP="00072199">
      <w:pPr>
        <w:pStyle w:val="NoSpacing"/>
        <w:rPr>
          <w:rFonts w:ascii="Times New Roman" w:hAnsi="Times New Roman"/>
          <w:i/>
          <w:sz w:val="24"/>
          <w:szCs w:val="24"/>
        </w:rPr>
      </w:pPr>
    </w:p>
    <w:p w14:paraId="642EB13F" w14:textId="12D41852" w:rsidR="006F0841" w:rsidRPr="00291D2F" w:rsidRDefault="006F0841" w:rsidP="009E3416">
      <w:pPr>
        <w:pStyle w:val="NoSpacing"/>
        <w:keepNext/>
        <w:jc w:val="center"/>
        <w:rPr>
          <w:rFonts w:ascii="Times New Roman" w:hAnsi="Times New Roman"/>
          <w:i/>
          <w:sz w:val="24"/>
          <w:szCs w:val="24"/>
        </w:rPr>
      </w:pPr>
      <w:r w:rsidRPr="00291D2F">
        <w:rPr>
          <w:rFonts w:ascii="Times New Roman" w:hAnsi="Times New Roman"/>
          <w:i/>
          <w:sz w:val="24"/>
          <w:szCs w:val="24"/>
        </w:rPr>
        <w:t xml:space="preserve">Illustration of Course SLO </w:t>
      </w:r>
      <w:r>
        <w:rPr>
          <w:rFonts w:ascii="Times New Roman" w:hAnsi="Times New Roman"/>
          <w:i/>
          <w:sz w:val="24"/>
          <w:szCs w:val="24"/>
        </w:rPr>
        <w:t xml:space="preserve">Aligned with </w:t>
      </w:r>
      <w:r w:rsidRPr="00291D2F">
        <w:rPr>
          <w:rFonts w:ascii="Times New Roman" w:hAnsi="Times New Roman"/>
          <w:i/>
          <w:sz w:val="24"/>
          <w:szCs w:val="24"/>
        </w:rPr>
        <w:t>Core Competencies and ILOs</w:t>
      </w:r>
    </w:p>
    <w:p w14:paraId="6E52AC41" w14:textId="7ED4B17A" w:rsidR="006F0841" w:rsidRDefault="006F0841" w:rsidP="007B08BA">
      <w:pPr>
        <w:pStyle w:val="NoSpacing"/>
        <w:keepNext/>
      </w:pPr>
      <w:r>
        <w:rPr>
          <w:noProof/>
        </w:rPr>
        <mc:AlternateContent>
          <mc:Choice Requires="wps">
            <w:drawing>
              <wp:anchor distT="0" distB="0" distL="114300" distR="114300" simplePos="0" relativeHeight="251679744" behindDoc="0" locked="0" layoutInCell="1" allowOverlap="1" wp14:anchorId="55EBFE7D" wp14:editId="5131A175">
                <wp:simplePos x="0" y="0"/>
                <wp:positionH relativeFrom="column">
                  <wp:posOffset>3493770</wp:posOffset>
                </wp:positionH>
                <wp:positionV relativeFrom="paragraph">
                  <wp:posOffset>2009775</wp:posOffset>
                </wp:positionV>
                <wp:extent cx="568960" cy="465455"/>
                <wp:effectExtent l="0" t="0" r="21590" b="29845"/>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960" cy="465455"/>
                        </a:xfrm>
                        <a:prstGeom prst="line">
                          <a:avLst/>
                        </a:prstGeom>
                        <a:ln w="12700">
                          <a:headEnd/>
                          <a:tailEnd/>
                        </a:ln>
                        <a:extLst/>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7606EE" id="Straight Connector 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1pt,158.25pt" to="319.9pt,1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" strokecolor="#ffc000 [3207]" strokeweight="1pt">
                <v:stroke joinstyle="miter"/>
              </v:line>
            </w:pict>
          </mc:Fallback>
        </mc:AlternateContent>
      </w:r>
      <w:r w:rsidRPr="00C659A6">
        <w:rPr>
          <w:noProof/>
        </w:rPr>
        <w:drawing>
          <wp:inline distT="0" distB="0" distL="0" distR="0" wp14:anchorId="598EDB53" wp14:editId="61730996">
            <wp:extent cx="5485765" cy="2743200"/>
            <wp:effectExtent l="19050" t="0" r="19685" b="0"/>
            <wp:docPr id="3"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14:paraId="74A728CE" w14:textId="7955B58F" w:rsidR="006F0841" w:rsidRPr="00291D2F" w:rsidRDefault="006F0841" w:rsidP="002C4EE1">
      <w:pPr>
        <w:pStyle w:val="NoSpacing"/>
        <w:rPr>
          <w:rFonts w:ascii="Times New Roman" w:hAnsi="Times New Roman"/>
          <w:sz w:val="24"/>
          <w:szCs w:val="24"/>
        </w:rPr>
      </w:pPr>
      <w:r w:rsidRPr="00291D2F">
        <w:rPr>
          <w:rFonts w:ascii="Times New Roman" w:hAnsi="Times New Roman"/>
          <w:sz w:val="24"/>
          <w:szCs w:val="24"/>
        </w:rPr>
        <w:t>The</w:t>
      </w:r>
      <w:r>
        <w:rPr>
          <w:rFonts w:ascii="Times New Roman" w:hAnsi="Times New Roman"/>
          <w:sz w:val="24"/>
          <w:szCs w:val="24"/>
        </w:rPr>
        <w:t xml:space="preserve"> Academic Senate Joint Institutional Effectiveness (IE) Committee examines the</w:t>
      </w:r>
      <w:r w:rsidRPr="00291D2F">
        <w:rPr>
          <w:rFonts w:ascii="Times New Roman" w:hAnsi="Times New Roman"/>
          <w:sz w:val="24"/>
          <w:szCs w:val="24"/>
        </w:rPr>
        <w:t xml:space="preserve"> SLO results at the core competency and ILO level</w:t>
      </w:r>
      <w:r>
        <w:rPr>
          <w:rFonts w:ascii="Times New Roman" w:hAnsi="Times New Roman"/>
          <w:sz w:val="24"/>
          <w:szCs w:val="24"/>
        </w:rPr>
        <w:t xml:space="preserve"> and monitors these results over time</w:t>
      </w:r>
      <w:r w:rsidRPr="00291D2F">
        <w:rPr>
          <w:rFonts w:ascii="Times New Roman" w:hAnsi="Times New Roman"/>
          <w:sz w:val="24"/>
          <w:szCs w:val="24"/>
        </w:rPr>
        <w:t xml:space="preserve"> on the </w:t>
      </w:r>
      <w:hyperlink r:id="rId93" w:history="1">
        <w:r w:rsidRPr="0000736F">
          <w:rPr>
            <w:rStyle w:val="Hyperlink"/>
            <w:rFonts w:ascii="Times New Roman" w:hAnsi="Times New Roman"/>
            <w:sz w:val="24"/>
            <w:szCs w:val="24"/>
          </w:rPr>
          <w:t>annual IE Dashboard</w:t>
        </w:r>
      </w:hyperlink>
      <w:r>
        <w:rPr>
          <w:rFonts w:ascii="Times New Roman" w:hAnsi="Times New Roman"/>
          <w:sz w:val="24"/>
          <w:szCs w:val="24"/>
        </w:rPr>
        <w:t>.</w:t>
      </w:r>
      <w:r w:rsidRPr="00291D2F">
        <w:rPr>
          <w:rStyle w:val="EndnoteReference"/>
          <w:rFonts w:ascii="Times New Roman" w:hAnsi="Times New Roman"/>
          <w:sz w:val="24"/>
          <w:szCs w:val="24"/>
        </w:rPr>
        <w:endnoteReference w:id="75"/>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The IE Committee uses the findings fro</w:t>
      </w:r>
      <w:r>
        <w:rPr>
          <w:rFonts w:ascii="Times New Roman" w:hAnsi="Times New Roman"/>
          <w:sz w:val="24"/>
          <w:szCs w:val="24"/>
        </w:rPr>
        <w:t xml:space="preserve">m the ILO results, among other college </w:t>
      </w:r>
      <w:r w:rsidRPr="00291D2F">
        <w:rPr>
          <w:rFonts w:ascii="Times New Roman" w:hAnsi="Times New Roman"/>
          <w:sz w:val="24"/>
          <w:szCs w:val="24"/>
        </w:rPr>
        <w:t xml:space="preserve">wide data, to inform institutional planning. </w:t>
      </w:r>
      <w:r>
        <w:rPr>
          <w:rFonts w:ascii="Times New Roman" w:hAnsi="Times New Roman"/>
          <w:sz w:val="24"/>
          <w:szCs w:val="24"/>
        </w:rPr>
        <w:t xml:space="preserve"> </w:t>
      </w:r>
      <w:r w:rsidRPr="00291D2F">
        <w:rPr>
          <w:rFonts w:ascii="Times New Roman" w:hAnsi="Times New Roman"/>
          <w:sz w:val="24"/>
          <w:szCs w:val="24"/>
        </w:rPr>
        <w:t xml:space="preserve">For example, in 2013-2014, the IE Committee analyzed </w:t>
      </w:r>
      <w:r w:rsidRPr="0000736F">
        <w:rPr>
          <w:rFonts w:ascii="Times New Roman" w:hAnsi="Times New Roman"/>
          <w:sz w:val="24"/>
          <w:szCs w:val="24"/>
        </w:rPr>
        <w:t>trend data</w:t>
      </w:r>
      <w:r w:rsidRPr="00291D2F">
        <w:rPr>
          <w:rFonts w:ascii="Times New Roman" w:hAnsi="Times New Roman"/>
          <w:sz w:val="24"/>
          <w:szCs w:val="24"/>
        </w:rPr>
        <w:t xml:space="preserve"> on core competency and ILO mastery rates by </w:t>
      </w:r>
      <w:hyperlink r:id="rId94" w:history="1">
        <w:r w:rsidRPr="0000736F">
          <w:rPr>
            <w:rStyle w:val="Hyperlink"/>
            <w:rFonts w:ascii="Times New Roman" w:hAnsi="Times New Roman"/>
            <w:sz w:val="24"/>
            <w:szCs w:val="24"/>
          </w:rPr>
          <w:t>student demographic variables</w:t>
        </w:r>
      </w:hyperlink>
      <w:r>
        <w:rPr>
          <w:rFonts w:ascii="Times New Roman" w:hAnsi="Times New Roman"/>
          <w:sz w:val="24"/>
          <w:szCs w:val="24"/>
        </w:rPr>
        <w:t>.</w:t>
      </w:r>
      <w:r w:rsidRPr="00291D2F">
        <w:rPr>
          <w:rStyle w:val="EndnoteReference"/>
          <w:rFonts w:ascii="Times New Roman" w:hAnsi="Times New Roman"/>
          <w:sz w:val="24"/>
          <w:szCs w:val="24"/>
        </w:rPr>
        <w:endnoteReference w:id="76"/>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The data revealed that for all core competencies and IL</w:t>
      </w:r>
      <w:r>
        <w:rPr>
          <w:rFonts w:ascii="Times New Roman" w:hAnsi="Times New Roman"/>
          <w:sz w:val="24"/>
          <w:szCs w:val="24"/>
        </w:rPr>
        <w:t>Os</w:t>
      </w:r>
      <w:r w:rsidRPr="00291D2F">
        <w:rPr>
          <w:rFonts w:ascii="Times New Roman" w:hAnsi="Times New Roman"/>
          <w:sz w:val="24"/>
          <w:szCs w:val="24"/>
        </w:rPr>
        <w:t xml:space="preserve">, gaps in outcomes performance exist for Black and Hispanic students, but the impact was greatest for Black students. </w:t>
      </w:r>
      <w:r>
        <w:rPr>
          <w:rFonts w:ascii="Times New Roman" w:hAnsi="Times New Roman"/>
          <w:sz w:val="24"/>
          <w:szCs w:val="24"/>
        </w:rPr>
        <w:t xml:space="preserve"> </w:t>
      </w:r>
      <w:r w:rsidRPr="00291D2F">
        <w:rPr>
          <w:rFonts w:ascii="Times New Roman" w:hAnsi="Times New Roman"/>
          <w:sz w:val="24"/>
          <w:szCs w:val="24"/>
        </w:rPr>
        <w:t xml:space="preserve">Upon further analyses, the IE Committee found that the trend existed, even among Black and Hispanic students that placed into college-level courses, suggesting that the gap in outcomes performance may be attributed to factors other than English and math </w:t>
      </w:r>
      <w:r w:rsidRPr="00291D2F">
        <w:rPr>
          <w:rFonts w:ascii="Times New Roman" w:hAnsi="Times New Roman"/>
          <w:sz w:val="24"/>
          <w:szCs w:val="24"/>
        </w:rPr>
        <w:lastRenderedPageBreak/>
        <w:t xml:space="preserve">preparedness.  The IE Committee thus provided a recommendation for the development of a 2014-2015 </w:t>
      </w:r>
      <w:r w:rsidRPr="00D2738C">
        <w:rPr>
          <w:rFonts w:ascii="Times New Roman" w:hAnsi="Times New Roman"/>
          <w:i/>
          <w:sz w:val="24"/>
          <w:szCs w:val="24"/>
        </w:rPr>
        <w:t>Master Plan for Education</w:t>
      </w:r>
      <w:r w:rsidRPr="00291D2F">
        <w:rPr>
          <w:rFonts w:ascii="Times New Roman" w:hAnsi="Times New Roman"/>
          <w:sz w:val="24"/>
          <w:szCs w:val="24"/>
        </w:rPr>
        <w:t xml:space="preserve"> </w:t>
      </w:r>
      <w:hyperlink r:id="rId95" w:history="1">
        <w:r w:rsidRPr="00D2738C">
          <w:rPr>
            <w:rStyle w:val="Hyperlink"/>
            <w:rFonts w:ascii="Times New Roman" w:hAnsi="Times New Roman"/>
            <w:sz w:val="24"/>
            <w:szCs w:val="24"/>
          </w:rPr>
          <w:t>annual objective</w:t>
        </w:r>
      </w:hyperlink>
      <w:r w:rsidRPr="00291D2F">
        <w:rPr>
          <w:rFonts w:ascii="Times New Roman" w:hAnsi="Times New Roman"/>
          <w:sz w:val="24"/>
          <w:szCs w:val="24"/>
        </w:rPr>
        <w:t xml:space="preserve"> to further investigate and implement strategies to increase the learn</w:t>
      </w:r>
      <w:r>
        <w:rPr>
          <w:rFonts w:ascii="Times New Roman" w:hAnsi="Times New Roman"/>
          <w:sz w:val="24"/>
          <w:szCs w:val="24"/>
        </w:rPr>
        <w:t>ing outcomes of Black</w:t>
      </w:r>
      <w:r w:rsidRPr="00291D2F">
        <w:rPr>
          <w:rFonts w:ascii="Times New Roman" w:hAnsi="Times New Roman"/>
          <w:sz w:val="24"/>
          <w:szCs w:val="24"/>
        </w:rPr>
        <w:t xml:space="preserve"> and Hispanic students.</w:t>
      </w:r>
      <w:r>
        <w:rPr>
          <w:rStyle w:val="EndnoteReference"/>
          <w:rFonts w:ascii="Times New Roman" w:hAnsi="Times New Roman"/>
          <w:sz w:val="24"/>
          <w:szCs w:val="24"/>
        </w:rPr>
        <w:endnoteReference w:id="77"/>
      </w:r>
    </w:p>
    <w:p w14:paraId="4BD555F4" w14:textId="77777777" w:rsidR="006F0841" w:rsidRDefault="006F0841" w:rsidP="002C4EE1">
      <w:pPr>
        <w:pStyle w:val="ListParagraph"/>
        <w:spacing w:after="0" w:line="240" w:lineRule="auto"/>
        <w:ind w:left="0"/>
        <w:contextualSpacing w:val="0"/>
        <w:rPr>
          <w:rFonts w:ascii="Times New Roman" w:hAnsi="Times New Roman"/>
          <w:i/>
          <w:sz w:val="24"/>
          <w:szCs w:val="24"/>
        </w:rPr>
      </w:pPr>
    </w:p>
    <w:p w14:paraId="524F59DD" w14:textId="77777777" w:rsidR="006F0841" w:rsidRPr="002B708D" w:rsidRDefault="006F0841" w:rsidP="001A19BB">
      <w:pPr>
        <w:pStyle w:val="ListParagraph"/>
        <w:keepNext/>
        <w:spacing w:after="0" w:line="240" w:lineRule="auto"/>
        <w:ind w:left="0"/>
        <w:contextualSpacing w:val="0"/>
        <w:rPr>
          <w:rFonts w:ascii="Times New Roman" w:hAnsi="Times New Roman"/>
          <w:b/>
          <w:sz w:val="24"/>
          <w:szCs w:val="24"/>
        </w:rPr>
      </w:pPr>
      <w:r w:rsidRPr="002B708D">
        <w:rPr>
          <w:rFonts w:ascii="Times New Roman" w:hAnsi="Times New Roman"/>
          <w:b/>
          <w:sz w:val="24"/>
          <w:szCs w:val="24"/>
        </w:rPr>
        <w:t>Improvements Based on Course, Program, Certificate/Degree Evaluation</w:t>
      </w:r>
    </w:p>
    <w:p w14:paraId="6B4F4694" w14:textId="28DD0491" w:rsidR="006F0841" w:rsidRDefault="006F0841" w:rsidP="00D51522">
      <w:pPr>
        <w:pStyle w:val="NoSpacing"/>
        <w:spacing w:before="120" w:after="120"/>
        <w:rPr>
          <w:rFonts w:ascii="Times New Roman" w:hAnsi="Times New Roman"/>
          <w:sz w:val="24"/>
          <w:szCs w:val="24"/>
        </w:rPr>
      </w:pPr>
      <w:r w:rsidRPr="005037CC">
        <w:rPr>
          <w:rFonts w:ascii="Times New Roman" w:hAnsi="Times New Roman"/>
          <w:sz w:val="24"/>
          <w:szCs w:val="24"/>
        </w:rPr>
        <w:t>Recommendations for course and program improvement can emerge from such formal processes as Program Review and Institutional Effectiveness</w:t>
      </w:r>
      <w:r>
        <w:rPr>
          <w:rFonts w:ascii="Times New Roman" w:hAnsi="Times New Roman"/>
          <w:sz w:val="24"/>
          <w:szCs w:val="24"/>
        </w:rPr>
        <w:t>,</w:t>
      </w:r>
      <w:r w:rsidRPr="005037CC">
        <w:rPr>
          <w:rFonts w:ascii="Times New Roman" w:hAnsi="Times New Roman"/>
          <w:sz w:val="24"/>
          <w:szCs w:val="24"/>
        </w:rPr>
        <w:t xml:space="preserve"> </w:t>
      </w:r>
      <w:r w:rsidR="00D51522">
        <w:rPr>
          <w:rFonts w:ascii="Times New Roman" w:hAnsi="Times New Roman"/>
          <w:sz w:val="24"/>
          <w:szCs w:val="24"/>
        </w:rPr>
        <w:t>and through</w:t>
      </w:r>
      <w:r w:rsidRPr="005037CC">
        <w:rPr>
          <w:rFonts w:ascii="Times New Roman" w:hAnsi="Times New Roman"/>
          <w:sz w:val="24"/>
          <w:szCs w:val="24"/>
        </w:rPr>
        <w:t xml:space="preserve"> faculty evaluation, including student evaluation of existing courses, which occur annually.  </w:t>
      </w:r>
      <w:r w:rsidR="00D51522">
        <w:rPr>
          <w:rFonts w:ascii="Times New Roman" w:hAnsi="Times New Roman"/>
          <w:sz w:val="24"/>
          <w:szCs w:val="24"/>
        </w:rPr>
        <w:t>R</w:t>
      </w:r>
      <w:r w:rsidRPr="005037CC">
        <w:rPr>
          <w:rFonts w:ascii="Times New Roman" w:hAnsi="Times New Roman"/>
          <w:sz w:val="24"/>
          <w:szCs w:val="24"/>
        </w:rPr>
        <w:t xml:space="preserve">ecommendations can also emerge outside of these formal processes through faculty review of their own course data, department conversations regarding the efficacy of programs, and feedback from industry advisory board members and other industry partners.  </w:t>
      </w:r>
    </w:p>
    <w:p w14:paraId="584EF3EF" w14:textId="05748E64" w:rsidR="006F0841" w:rsidRDefault="006F0841" w:rsidP="00D51522">
      <w:pPr>
        <w:pStyle w:val="NoSpacing"/>
        <w:spacing w:before="120" w:after="120"/>
        <w:rPr>
          <w:rStyle w:val="NoSpacingChar"/>
          <w:rFonts w:ascii="Times New Roman" w:hAnsi="Times New Roman"/>
          <w:sz w:val="24"/>
          <w:szCs w:val="24"/>
        </w:rPr>
      </w:pPr>
      <w:r w:rsidRPr="005037CC">
        <w:rPr>
          <w:rFonts w:ascii="Times New Roman" w:hAnsi="Times New Roman"/>
          <w:sz w:val="24"/>
          <w:szCs w:val="24"/>
        </w:rPr>
        <w:t>One example in which actions were taken as a r</w:t>
      </w:r>
      <w:r>
        <w:rPr>
          <w:rFonts w:ascii="Times New Roman" w:hAnsi="Times New Roman"/>
          <w:sz w:val="24"/>
          <w:szCs w:val="24"/>
        </w:rPr>
        <w:t xml:space="preserve">esult of program evaluation </w:t>
      </w:r>
      <w:r>
        <w:rPr>
          <w:rStyle w:val="NoSpacingChar"/>
          <w:rFonts w:ascii="Times New Roman" w:hAnsi="Times New Roman"/>
          <w:sz w:val="24"/>
          <w:szCs w:val="24"/>
        </w:rPr>
        <w:t xml:space="preserve">is the </w:t>
      </w:r>
      <w:r w:rsidRPr="005037CC">
        <w:rPr>
          <w:rStyle w:val="NoSpacingChar"/>
          <w:rFonts w:ascii="Times New Roman" w:hAnsi="Times New Roman"/>
          <w:sz w:val="24"/>
          <w:szCs w:val="24"/>
        </w:rPr>
        <w:t>collaboration between Life Science and ESL facul</w:t>
      </w:r>
      <w:r>
        <w:rPr>
          <w:rStyle w:val="NoSpacingChar"/>
          <w:rFonts w:ascii="Times New Roman" w:hAnsi="Times New Roman"/>
          <w:sz w:val="24"/>
          <w:szCs w:val="24"/>
        </w:rPr>
        <w:t xml:space="preserve">ty </w:t>
      </w:r>
      <w:r>
        <w:rPr>
          <w:rFonts w:ascii="Times New Roman" w:hAnsi="Times New Roman"/>
          <w:color w:val="000000" w:themeColor="text1"/>
          <w:sz w:val="24"/>
          <w:szCs w:val="24"/>
        </w:rPr>
        <w:t>in response</w:t>
      </w:r>
      <w:r w:rsidRPr="00846C89">
        <w:rPr>
          <w:rFonts w:ascii="Times New Roman" w:hAnsi="Times New Roman"/>
          <w:color w:val="000000" w:themeColor="text1"/>
          <w:sz w:val="24"/>
          <w:szCs w:val="24"/>
        </w:rPr>
        <w:t xml:space="preserve"> to an I</w:t>
      </w:r>
      <w:r>
        <w:rPr>
          <w:rFonts w:ascii="Times New Roman" w:hAnsi="Times New Roman"/>
          <w:color w:val="000000" w:themeColor="text1"/>
          <w:sz w:val="24"/>
          <w:szCs w:val="24"/>
        </w:rPr>
        <w:t xml:space="preserve">nstitutional </w:t>
      </w:r>
      <w:r w:rsidRPr="00846C89">
        <w:rPr>
          <w:rFonts w:ascii="Times New Roman" w:hAnsi="Times New Roman"/>
          <w:color w:val="000000" w:themeColor="text1"/>
          <w:sz w:val="24"/>
          <w:szCs w:val="24"/>
        </w:rPr>
        <w:t>R</w:t>
      </w:r>
      <w:r>
        <w:rPr>
          <w:rFonts w:ascii="Times New Roman" w:hAnsi="Times New Roman"/>
          <w:color w:val="000000" w:themeColor="text1"/>
          <w:sz w:val="24"/>
          <w:szCs w:val="24"/>
        </w:rPr>
        <w:t xml:space="preserve">esearch </w:t>
      </w:r>
      <w:r w:rsidRPr="005D4B21">
        <w:rPr>
          <w:rFonts w:ascii="Times New Roman" w:hAnsi="Times New Roman"/>
          <w:sz w:val="24"/>
          <w:szCs w:val="24"/>
        </w:rPr>
        <w:t>study</w:t>
      </w:r>
      <w:r>
        <w:rPr>
          <w:rFonts w:ascii="Times New Roman" w:hAnsi="Times New Roman"/>
          <w:color w:val="000000" w:themeColor="text1"/>
          <w:sz w:val="24"/>
          <w:szCs w:val="24"/>
        </w:rPr>
        <w:t xml:space="preserve"> </w:t>
      </w:r>
      <w:r w:rsidRPr="00846C89">
        <w:rPr>
          <w:rFonts w:ascii="Times New Roman" w:hAnsi="Times New Roman"/>
          <w:color w:val="000000" w:themeColor="text1"/>
          <w:sz w:val="24"/>
          <w:szCs w:val="24"/>
        </w:rPr>
        <w:t xml:space="preserve">evaluating </w:t>
      </w:r>
      <w:r>
        <w:rPr>
          <w:rFonts w:ascii="Times New Roman" w:hAnsi="Times New Roman"/>
          <w:color w:val="000000" w:themeColor="text1"/>
          <w:sz w:val="24"/>
          <w:szCs w:val="24"/>
        </w:rPr>
        <w:t xml:space="preserve">the </w:t>
      </w:r>
      <w:r w:rsidRPr="00846C89">
        <w:rPr>
          <w:rFonts w:ascii="Times New Roman" w:hAnsi="Times New Roman"/>
          <w:color w:val="000000" w:themeColor="text1"/>
          <w:sz w:val="24"/>
          <w:szCs w:val="24"/>
        </w:rPr>
        <w:t>s</w:t>
      </w:r>
      <w:r>
        <w:rPr>
          <w:rFonts w:ascii="Times New Roman" w:hAnsi="Times New Roman"/>
          <w:color w:val="000000" w:themeColor="text1"/>
          <w:sz w:val="24"/>
          <w:szCs w:val="24"/>
        </w:rPr>
        <w:t xml:space="preserve">uccess of </w:t>
      </w:r>
      <w:hyperlink r:id="rId96" w:history="1">
        <w:r w:rsidRPr="005D4B21">
          <w:rPr>
            <w:rStyle w:val="Hyperlink"/>
            <w:rFonts w:ascii="Times New Roman" w:hAnsi="Times New Roman"/>
            <w:sz w:val="24"/>
            <w:szCs w:val="24"/>
          </w:rPr>
          <w:t>ESL students in Life Science classes</w:t>
        </w:r>
      </w:hyperlink>
      <w:r>
        <w:rPr>
          <w:rFonts w:ascii="Times New Roman" w:hAnsi="Times New Roman"/>
          <w:color w:val="000000" w:themeColor="text1"/>
          <w:sz w:val="24"/>
          <w:szCs w:val="24"/>
        </w:rPr>
        <w:t>.</w:t>
      </w:r>
      <w:r>
        <w:rPr>
          <w:rStyle w:val="EndnoteReference"/>
          <w:rFonts w:ascii="Times New Roman" w:hAnsi="Times New Roman"/>
          <w:color w:val="000000" w:themeColor="text1"/>
          <w:sz w:val="24"/>
          <w:szCs w:val="24"/>
        </w:rPr>
        <w:endnoteReference w:id="78"/>
      </w:r>
      <w:r>
        <w:rPr>
          <w:rFonts w:ascii="Times New Roman" w:hAnsi="Times New Roman"/>
          <w:color w:val="000000" w:themeColor="text1"/>
          <w:sz w:val="24"/>
          <w:szCs w:val="24"/>
        </w:rPr>
        <w:t xml:space="preserve">  </w:t>
      </w:r>
      <w:r w:rsidR="00D51522">
        <w:rPr>
          <w:rFonts w:ascii="Times New Roman" w:hAnsi="Times New Roman"/>
          <w:color w:val="000000" w:themeColor="text1"/>
          <w:sz w:val="24"/>
          <w:szCs w:val="24"/>
        </w:rPr>
        <w:t xml:space="preserve">The study revealed that </w:t>
      </w:r>
      <w:r>
        <w:rPr>
          <w:rStyle w:val="NoSpacingChar"/>
          <w:rFonts w:ascii="Times New Roman" w:hAnsi="Times New Roman"/>
          <w:sz w:val="24"/>
          <w:szCs w:val="24"/>
        </w:rPr>
        <w:t xml:space="preserve">the greatest challenge </w:t>
      </w:r>
      <w:r w:rsidRPr="005037CC">
        <w:rPr>
          <w:rStyle w:val="NoSpacingChar"/>
          <w:rFonts w:ascii="Times New Roman" w:hAnsi="Times New Roman"/>
          <w:sz w:val="24"/>
          <w:szCs w:val="24"/>
        </w:rPr>
        <w:t xml:space="preserve">that </w:t>
      </w:r>
      <w:r>
        <w:rPr>
          <w:rStyle w:val="NoSpacingChar"/>
          <w:rFonts w:ascii="Times New Roman" w:hAnsi="Times New Roman"/>
          <w:sz w:val="24"/>
          <w:szCs w:val="24"/>
        </w:rPr>
        <w:t>ESL students encounter in their science courses is</w:t>
      </w:r>
      <w:r w:rsidRPr="005037CC">
        <w:rPr>
          <w:rStyle w:val="NoSpacingChar"/>
          <w:rFonts w:ascii="Times New Roman" w:hAnsi="Times New Roman"/>
          <w:sz w:val="24"/>
          <w:szCs w:val="24"/>
        </w:rPr>
        <w:t xml:space="preserve"> learning scientific terminology. </w:t>
      </w:r>
      <w:r>
        <w:rPr>
          <w:rStyle w:val="NoSpacingChar"/>
          <w:rFonts w:ascii="Times New Roman" w:hAnsi="Times New Roman"/>
          <w:sz w:val="24"/>
          <w:szCs w:val="24"/>
        </w:rPr>
        <w:t xml:space="preserve"> The Life Science department arranged for an</w:t>
      </w:r>
      <w:r w:rsidRPr="00846C89">
        <w:rPr>
          <w:rStyle w:val="NoSpacingChar"/>
          <w:rFonts w:ascii="Times New Roman" w:hAnsi="Times New Roman"/>
          <w:color w:val="000000" w:themeColor="text1"/>
          <w:sz w:val="24"/>
          <w:szCs w:val="24"/>
        </w:rPr>
        <w:t xml:space="preserve"> </w:t>
      </w:r>
      <w:r w:rsidRPr="005037CC">
        <w:rPr>
          <w:rStyle w:val="NoSpacingChar"/>
          <w:rFonts w:ascii="Times New Roman" w:hAnsi="Times New Roman"/>
          <w:sz w:val="24"/>
          <w:szCs w:val="24"/>
        </w:rPr>
        <w:t xml:space="preserve">ESL faculty member </w:t>
      </w:r>
      <w:r>
        <w:rPr>
          <w:rStyle w:val="NoSpacingChar"/>
          <w:rFonts w:ascii="Times New Roman" w:hAnsi="Times New Roman"/>
          <w:sz w:val="24"/>
          <w:szCs w:val="24"/>
        </w:rPr>
        <w:t xml:space="preserve">to </w:t>
      </w:r>
      <w:r w:rsidRPr="005037CC">
        <w:rPr>
          <w:rStyle w:val="NoSpacingChar"/>
          <w:rFonts w:ascii="Times New Roman" w:hAnsi="Times New Roman"/>
          <w:sz w:val="24"/>
          <w:szCs w:val="24"/>
        </w:rPr>
        <w:t xml:space="preserve">present vocabulary and reading </w:t>
      </w:r>
      <w:hyperlink r:id="rId97" w:history="1">
        <w:r w:rsidRPr="005A0C79">
          <w:rPr>
            <w:rStyle w:val="Hyperlink"/>
            <w:rFonts w:ascii="Times New Roman" w:hAnsi="Times New Roman"/>
            <w:sz w:val="24"/>
            <w:szCs w:val="24"/>
          </w:rPr>
          <w:t>workshops</w:t>
        </w:r>
      </w:hyperlink>
      <w:r>
        <w:rPr>
          <w:rStyle w:val="EndnoteReference"/>
          <w:rFonts w:ascii="Times New Roman" w:hAnsi="Times New Roman"/>
          <w:sz w:val="24"/>
          <w:szCs w:val="24"/>
        </w:rPr>
        <w:endnoteReference w:id="79"/>
      </w:r>
      <w:r w:rsidRPr="005037CC">
        <w:rPr>
          <w:rStyle w:val="NoSpacingChar"/>
          <w:rFonts w:ascii="Times New Roman" w:hAnsi="Times New Roman"/>
          <w:sz w:val="24"/>
          <w:szCs w:val="24"/>
        </w:rPr>
        <w:t xml:space="preserve"> to students taking </w:t>
      </w:r>
      <w:r>
        <w:rPr>
          <w:rStyle w:val="NoSpacingChar"/>
          <w:rFonts w:ascii="Times New Roman" w:hAnsi="Times New Roman"/>
          <w:sz w:val="24"/>
          <w:szCs w:val="24"/>
        </w:rPr>
        <w:t>biology classes, and the Life Science department hosted</w:t>
      </w:r>
      <w:r w:rsidRPr="005037CC">
        <w:rPr>
          <w:rStyle w:val="NoSpacingChar"/>
          <w:rFonts w:ascii="Times New Roman" w:hAnsi="Times New Roman"/>
          <w:sz w:val="24"/>
          <w:szCs w:val="24"/>
        </w:rPr>
        <w:t xml:space="preserve"> a workshop </w:t>
      </w:r>
      <w:r>
        <w:rPr>
          <w:rStyle w:val="NoSpacingChar"/>
          <w:rFonts w:ascii="Times New Roman" w:hAnsi="Times New Roman"/>
          <w:sz w:val="24"/>
          <w:szCs w:val="24"/>
        </w:rPr>
        <w:t xml:space="preserve">to discuss </w:t>
      </w:r>
      <w:r w:rsidRPr="005037CC">
        <w:rPr>
          <w:rStyle w:val="NoSpacingChar"/>
          <w:rFonts w:ascii="Times New Roman" w:hAnsi="Times New Roman"/>
          <w:sz w:val="24"/>
          <w:szCs w:val="24"/>
        </w:rPr>
        <w:t>classroom strategies</w:t>
      </w:r>
      <w:r>
        <w:rPr>
          <w:rStyle w:val="NoSpacingChar"/>
          <w:rFonts w:ascii="Times New Roman" w:hAnsi="Times New Roman"/>
          <w:sz w:val="24"/>
          <w:szCs w:val="24"/>
        </w:rPr>
        <w:t xml:space="preserve"> for improving reading comprehension and vocabulary acquisition</w:t>
      </w:r>
      <w:r w:rsidRPr="005037CC">
        <w:rPr>
          <w:rStyle w:val="NoSpacingChar"/>
          <w:rFonts w:ascii="Times New Roman" w:hAnsi="Times New Roman"/>
          <w:sz w:val="24"/>
          <w:szCs w:val="24"/>
        </w:rPr>
        <w:t xml:space="preserve">. </w:t>
      </w:r>
      <w:r>
        <w:rPr>
          <w:rStyle w:val="NoSpacingChar"/>
          <w:rFonts w:ascii="Times New Roman" w:hAnsi="Times New Roman"/>
          <w:sz w:val="24"/>
          <w:szCs w:val="24"/>
        </w:rPr>
        <w:t xml:space="preserve"> </w:t>
      </w:r>
    </w:p>
    <w:p w14:paraId="2D5C74EA" w14:textId="728ABE0A" w:rsidR="006F0841" w:rsidRDefault="006F0841" w:rsidP="00D51522">
      <w:pPr>
        <w:pStyle w:val="ListParagraph"/>
        <w:spacing w:before="120" w:after="120" w:line="240" w:lineRule="auto"/>
        <w:ind w:left="0"/>
        <w:contextualSpacing w:val="0"/>
        <w:rPr>
          <w:rFonts w:ascii="Times New Roman" w:eastAsia="Times New Roman" w:hAnsi="Times New Roman"/>
          <w:sz w:val="24"/>
          <w:szCs w:val="24"/>
        </w:rPr>
      </w:pPr>
      <w:r>
        <w:rPr>
          <w:rFonts w:ascii="Times New Roman" w:hAnsi="Times New Roman"/>
          <w:sz w:val="24"/>
          <w:szCs w:val="24"/>
        </w:rPr>
        <w:t xml:space="preserve">Distance Education courses are evaluated through the same processes, using resources developed by the Distance Education Office to ensure a comprehensive evaluation </w:t>
      </w:r>
      <w:r w:rsidR="00D51522">
        <w:rPr>
          <w:rFonts w:ascii="Times New Roman" w:hAnsi="Times New Roman"/>
          <w:sz w:val="24"/>
          <w:szCs w:val="24"/>
        </w:rPr>
        <w:t xml:space="preserve">that results in </w:t>
      </w:r>
      <w:r>
        <w:rPr>
          <w:rFonts w:ascii="Times New Roman" w:hAnsi="Times New Roman"/>
          <w:sz w:val="24"/>
          <w:szCs w:val="24"/>
        </w:rPr>
        <w:t xml:space="preserve">recommendations for improvements.  </w:t>
      </w:r>
      <w:r w:rsidR="00D51522">
        <w:rPr>
          <w:rFonts w:ascii="Times New Roman" w:hAnsi="Times New Roman"/>
          <w:sz w:val="24"/>
          <w:szCs w:val="24"/>
        </w:rPr>
        <w:t>For example, t</w:t>
      </w:r>
      <w:r>
        <w:rPr>
          <w:rFonts w:ascii="Times New Roman" w:hAnsi="Times New Roman"/>
          <w:sz w:val="24"/>
          <w:szCs w:val="24"/>
        </w:rPr>
        <w:t xml:space="preserve">he Early Childhood Education/Education Department </w:t>
      </w:r>
      <w:r w:rsidR="00D51522">
        <w:rPr>
          <w:rFonts w:ascii="Times New Roman" w:hAnsi="Times New Roman"/>
          <w:sz w:val="24"/>
          <w:szCs w:val="24"/>
        </w:rPr>
        <w:t xml:space="preserve">uses </w:t>
      </w:r>
      <w:r>
        <w:rPr>
          <w:rFonts w:ascii="Times New Roman" w:hAnsi="Times New Roman"/>
          <w:sz w:val="24"/>
          <w:szCs w:val="24"/>
        </w:rPr>
        <w:t xml:space="preserve">the new faculty evaluation process when a new faculty member teaches online.  The department chair assesses the course against the </w:t>
      </w:r>
      <w:hyperlink r:id="rId98" w:history="1">
        <w:r w:rsidRPr="00B83945">
          <w:rPr>
            <w:rStyle w:val="Hyperlink"/>
            <w:rFonts w:ascii="Times New Roman" w:hAnsi="Times New Roman"/>
            <w:i/>
            <w:sz w:val="24"/>
            <w:szCs w:val="24"/>
          </w:rPr>
          <w:t>Checklist for Basic Online Course Review</w:t>
        </w:r>
      </w:hyperlink>
      <w:r w:rsidRPr="003C5605">
        <w:rPr>
          <w:rFonts w:ascii="Times New Roman" w:hAnsi="Times New Roman"/>
          <w:sz w:val="24"/>
          <w:szCs w:val="24"/>
        </w:rPr>
        <w:t>,</w:t>
      </w:r>
      <w:r>
        <w:rPr>
          <w:rStyle w:val="EndnoteReference"/>
          <w:rFonts w:ascii="Times New Roman" w:hAnsi="Times New Roman"/>
          <w:i/>
          <w:sz w:val="24"/>
          <w:szCs w:val="24"/>
        </w:rPr>
        <w:endnoteReference w:id="80"/>
      </w:r>
      <w:r>
        <w:rPr>
          <w:rFonts w:ascii="Times New Roman" w:hAnsi="Times New Roman"/>
          <w:sz w:val="24"/>
          <w:szCs w:val="24"/>
        </w:rPr>
        <w:t xml:space="preserve"> which was developed in conjunction with eCollege, the College’s current online learning platform.</w:t>
      </w:r>
      <w:r>
        <w:rPr>
          <w:rStyle w:val="FootnoteReference"/>
          <w:rFonts w:ascii="Times New Roman" w:hAnsi="Times New Roman"/>
          <w:sz w:val="24"/>
          <w:szCs w:val="24"/>
        </w:rPr>
        <w:footnoteReference w:id="7"/>
      </w:r>
      <w:r>
        <w:rPr>
          <w:rFonts w:ascii="Times New Roman" w:hAnsi="Times New Roman"/>
          <w:sz w:val="24"/>
          <w:szCs w:val="24"/>
        </w:rPr>
        <w:t xml:space="preserve">  The Early Childhood Education/Education Department will also be using the </w:t>
      </w:r>
      <w:hyperlink r:id="rId99" w:history="1">
        <w:r w:rsidRPr="00B83945">
          <w:rPr>
            <w:rStyle w:val="Hyperlink"/>
            <w:rFonts w:ascii="Times New Roman" w:hAnsi="Times New Roman"/>
            <w:sz w:val="24"/>
            <w:szCs w:val="24"/>
          </w:rPr>
          <w:t xml:space="preserve">@One’s </w:t>
        </w:r>
        <w:r w:rsidRPr="00B83945">
          <w:rPr>
            <w:rStyle w:val="Hyperlink"/>
            <w:rFonts w:ascii="Times New Roman" w:hAnsi="Times New Roman"/>
            <w:i/>
            <w:sz w:val="24"/>
            <w:szCs w:val="24"/>
          </w:rPr>
          <w:t>Standards for Quality Online Teaching</w:t>
        </w:r>
      </w:hyperlink>
      <w:r w:rsidRPr="003C5605">
        <w:rPr>
          <w:rFonts w:ascii="Times New Roman" w:hAnsi="Times New Roman"/>
          <w:sz w:val="24"/>
          <w:szCs w:val="24"/>
        </w:rPr>
        <w:t>.</w:t>
      </w:r>
      <w:r w:rsidRPr="003C5605">
        <w:rPr>
          <w:rStyle w:val="EndnoteReference"/>
          <w:rFonts w:ascii="Times New Roman" w:hAnsi="Times New Roman"/>
          <w:sz w:val="24"/>
          <w:szCs w:val="24"/>
        </w:rPr>
        <w:endnoteReference w:id="81"/>
      </w:r>
      <w:r w:rsidRPr="003C5605">
        <w:rPr>
          <w:rFonts w:ascii="Times New Roman" w:hAnsi="Times New Roman"/>
          <w:sz w:val="24"/>
          <w:szCs w:val="24"/>
        </w:rPr>
        <w:t xml:space="preserve"> </w:t>
      </w:r>
      <w:r>
        <w:rPr>
          <w:rFonts w:ascii="Times New Roman" w:hAnsi="Times New Roman"/>
          <w:sz w:val="24"/>
          <w:szCs w:val="24"/>
        </w:rPr>
        <w:t xml:space="preserve"> </w:t>
      </w:r>
    </w:p>
    <w:p w14:paraId="6E31EF3E" w14:textId="24FE0E8C" w:rsidR="006F0841" w:rsidRPr="00B922C4" w:rsidRDefault="006F0841" w:rsidP="00D51522">
      <w:pPr>
        <w:spacing w:before="120" w:after="120" w:line="240" w:lineRule="auto"/>
        <w:rPr>
          <w:rFonts w:ascii="Times New Roman" w:eastAsia="Times New Roman" w:hAnsi="Times New Roman"/>
          <w:sz w:val="24"/>
          <w:szCs w:val="24"/>
        </w:rPr>
      </w:pPr>
      <w:r w:rsidRPr="00FF2834">
        <w:rPr>
          <w:rFonts w:ascii="Times New Roman" w:eastAsia="Times New Roman" w:hAnsi="Times New Roman"/>
          <w:sz w:val="24"/>
          <w:szCs w:val="24"/>
        </w:rPr>
        <w:t>Sections of courses offered online are evaluated in the same way as their on-ground counterparts.  Faculty assess students’ achievement of learning outcomes and enter the data in the SLO portal.  This assessment contributes to departmental discussions about improvements that could be made to the courses, wheth</w:t>
      </w:r>
      <w:r>
        <w:rPr>
          <w:rFonts w:ascii="Times New Roman" w:eastAsia="Times New Roman" w:hAnsi="Times New Roman"/>
          <w:sz w:val="24"/>
          <w:szCs w:val="24"/>
        </w:rPr>
        <w:t>er offered on-ground or online.</w:t>
      </w:r>
    </w:p>
    <w:p w14:paraId="0859C279" w14:textId="77777777" w:rsidR="006F0841" w:rsidRPr="002C4EE1" w:rsidRDefault="006F0841" w:rsidP="001A19BB">
      <w:pPr>
        <w:pStyle w:val="Heading2"/>
        <w:spacing w:before="0" w:line="240" w:lineRule="auto"/>
        <w:rPr>
          <w:rFonts w:ascii="Times New Roman" w:hAnsi="Times New Roman"/>
          <w:i/>
          <w:color w:val="auto"/>
          <w:sz w:val="24"/>
          <w:szCs w:val="24"/>
          <w:u w:val="single"/>
        </w:rPr>
      </w:pPr>
      <w:r>
        <w:rPr>
          <w:rFonts w:ascii="Times New Roman" w:hAnsi="Times New Roman"/>
          <w:i/>
          <w:color w:val="auto"/>
          <w:sz w:val="24"/>
          <w:szCs w:val="24"/>
          <w:u w:val="single"/>
        </w:rPr>
        <w:t>Analysis</w:t>
      </w:r>
    </w:p>
    <w:p w14:paraId="6FBAA145" w14:textId="77777777" w:rsidR="006F0841" w:rsidRDefault="006F0841" w:rsidP="001A19BB">
      <w:pPr>
        <w:pStyle w:val="NoSpacing"/>
        <w:keepNext/>
        <w:rPr>
          <w:rFonts w:ascii="Times New Roman" w:hAnsi="Times New Roman"/>
          <w:sz w:val="24"/>
          <w:szCs w:val="24"/>
        </w:rPr>
      </w:pPr>
    </w:p>
    <w:p w14:paraId="47EF732B" w14:textId="7A53E3E4" w:rsidR="006F0841" w:rsidRDefault="006F0841" w:rsidP="00EB1F19">
      <w:pPr>
        <w:pStyle w:val="NoSpacing"/>
        <w:rPr>
          <w:rFonts w:ascii="Times New Roman" w:hAnsi="Times New Roman"/>
          <w:sz w:val="24"/>
          <w:szCs w:val="24"/>
        </w:rPr>
      </w:pPr>
      <w:r>
        <w:rPr>
          <w:rFonts w:ascii="Times New Roman" w:hAnsi="Times New Roman"/>
          <w:sz w:val="24"/>
          <w:szCs w:val="24"/>
        </w:rPr>
        <w:t>T</w:t>
      </w:r>
      <w:r w:rsidRPr="00291D2F">
        <w:rPr>
          <w:rFonts w:ascii="Times New Roman" w:hAnsi="Times New Roman"/>
          <w:sz w:val="24"/>
          <w:szCs w:val="24"/>
        </w:rPr>
        <w:t xml:space="preserve">he College has made significant strides to implement student learning outcomes assessment at </w:t>
      </w:r>
      <w:r>
        <w:rPr>
          <w:rFonts w:ascii="Times New Roman" w:hAnsi="Times New Roman"/>
          <w:sz w:val="24"/>
          <w:szCs w:val="24"/>
        </w:rPr>
        <w:t>all</w:t>
      </w:r>
      <w:r w:rsidRPr="00291D2F">
        <w:rPr>
          <w:rFonts w:ascii="Times New Roman" w:hAnsi="Times New Roman"/>
          <w:sz w:val="24"/>
          <w:szCs w:val="24"/>
        </w:rPr>
        <w:t xml:space="preserve"> level</w:t>
      </w:r>
      <w:r>
        <w:rPr>
          <w:rFonts w:ascii="Times New Roman" w:hAnsi="Times New Roman"/>
          <w:sz w:val="24"/>
          <w:szCs w:val="24"/>
        </w:rPr>
        <w:t>s and to make the SLO process formal, ongoing, systematic, and actionable</w:t>
      </w:r>
      <w:r w:rsidRPr="00291D2F">
        <w:rPr>
          <w:rFonts w:ascii="Times New Roman" w:hAnsi="Times New Roman"/>
          <w:sz w:val="24"/>
          <w:szCs w:val="24"/>
        </w:rPr>
        <w:t xml:space="preserve">. </w:t>
      </w:r>
      <w:r>
        <w:rPr>
          <w:rFonts w:ascii="Times New Roman" w:hAnsi="Times New Roman"/>
          <w:sz w:val="24"/>
          <w:szCs w:val="24"/>
        </w:rPr>
        <w:t xml:space="preserve"> By aligning</w:t>
      </w:r>
      <w:r w:rsidRPr="00291D2F">
        <w:rPr>
          <w:rFonts w:ascii="Times New Roman" w:hAnsi="Times New Roman"/>
          <w:sz w:val="24"/>
          <w:szCs w:val="24"/>
        </w:rPr>
        <w:t xml:space="preserve"> </w:t>
      </w:r>
      <w:r>
        <w:rPr>
          <w:rFonts w:ascii="Times New Roman" w:hAnsi="Times New Roman"/>
          <w:sz w:val="24"/>
          <w:szCs w:val="24"/>
        </w:rPr>
        <w:t xml:space="preserve">the </w:t>
      </w:r>
      <w:r w:rsidRPr="00291D2F">
        <w:rPr>
          <w:rFonts w:ascii="Times New Roman" w:hAnsi="Times New Roman"/>
          <w:sz w:val="24"/>
          <w:szCs w:val="24"/>
        </w:rPr>
        <w:t xml:space="preserve">SLO process with the annual program review and </w:t>
      </w:r>
      <w:r>
        <w:rPr>
          <w:rFonts w:ascii="Times New Roman" w:hAnsi="Times New Roman"/>
          <w:sz w:val="24"/>
          <w:szCs w:val="24"/>
        </w:rPr>
        <w:t xml:space="preserve">the </w:t>
      </w:r>
      <w:r w:rsidRPr="00291D2F">
        <w:rPr>
          <w:rFonts w:ascii="Times New Roman" w:hAnsi="Times New Roman"/>
          <w:sz w:val="24"/>
          <w:szCs w:val="24"/>
        </w:rPr>
        <w:t>implementation of the web-based SLO portal, the College has successfully formalized the process of assessing c</w:t>
      </w:r>
      <w:r>
        <w:rPr>
          <w:rFonts w:ascii="Times New Roman" w:hAnsi="Times New Roman"/>
          <w:sz w:val="24"/>
          <w:szCs w:val="24"/>
        </w:rPr>
        <w:t>ourse, degree/certificate, and ILOs</w:t>
      </w:r>
      <w:r w:rsidRPr="00291D2F">
        <w:rPr>
          <w:rFonts w:ascii="Times New Roman" w:hAnsi="Times New Roman"/>
          <w:sz w:val="24"/>
          <w:szCs w:val="24"/>
        </w:rPr>
        <w:t xml:space="preserve"> and reporting the assessment results.</w:t>
      </w:r>
      <w:r>
        <w:rPr>
          <w:rFonts w:ascii="Times New Roman" w:hAnsi="Times New Roman"/>
          <w:sz w:val="24"/>
          <w:szCs w:val="24"/>
        </w:rPr>
        <w:t xml:space="preserve"> </w:t>
      </w:r>
      <w:r w:rsidRPr="00291D2F">
        <w:rPr>
          <w:rFonts w:ascii="Times New Roman" w:hAnsi="Times New Roman"/>
          <w:sz w:val="24"/>
          <w:szCs w:val="24"/>
        </w:rPr>
        <w:t xml:space="preserve"> </w:t>
      </w:r>
      <w:r>
        <w:rPr>
          <w:rFonts w:ascii="Times New Roman" w:hAnsi="Times New Roman"/>
          <w:sz w:val="24"/>
          <w:szCs w:val="24"/>
        </w:rPr>
        <w:t>T</w:t>
      </w:r>
      <w:r w:rsidRPr="00291D2F">
        <w:rPr>
          <w:rFonts w:ascii="Times New Roman" w:hAnsi="Times New Roman"/>
          <w:sz w:val="24"/>
          <w:szCs w:val="24"/>
        </w:rPr>
        <w:t>he improvements in the SLO process</w:t>
      </w:r>
      <w:r>
        <w:rPr>
          <w:rFonts w:ascii="Times New Roman" w:hAnsi="Times New Roman"/>
          <w:sz w:val="24"/>
          <w:szCs w:val="24"/>
        </w:rPr>
        <w:t>, including the availability of SLO data disaggregated by student group,</w:t>
      </w:r>
      <w:r w:rsidRPr="00291D2F">
        <w:rPr>
          <w:rFonts w:ascii="Times New Roman" w:hAnsi="Times New Roman"/>
          <w:sz w:val="24"/>
          <w:szCs w:val="24"/>
        </w:rPr>
        <w:t xml:space="preserve"> have resulted in more widespread discussions of SLOs and increased use of the SLO results</w:t>
      </w:r>
      <w:r>
        <w:rPr>
          <w:rFonts w:ascii="Times New Roman" w:hAnsi="Times New Roman"/>
          <w:sz w:val="24"/>
          <w:szCs w:val="24"/>
        </w:rPr>
        <w:t xml:space="preserve"> for department level and college </w:t>
      </w:r>
      <w:r w:rsidRPr="00291D2F">
        <w:rPr>
          <w:rFonts w:ascii="Times New Roman" w:hAnsi="Times New Roman"/>
          <w:sz w:val="24"/>
          <w:szCs w:val="24"/>
        </w:rPr>
        <w:t>wide improvements.</w:t>
      </w:r>
      <w:r>
        <w:rPr>
          <w:rFonts w:ascii="Times New Roman" w:hAnsi="Times New Roman"/>
          <w:sz w:val="24"/>
          <w:szCs w:val="24"/>
        </w:rPr>
        <w:t xml:space="preserve">  </w:t>
      </w:r>
    </w:p>
    <w:p w14:paraId="48221994" w14:textId="77777777" w:rsidR="006F0841" w:rsidRDefault="006F0841" w:rsidP="00203724">
      <w:pPr>
        <w:pStyle w:val="NoSpacing"/>
        <w:rPr>
          <w:rFonts w:ascii="Times New Roman" w:hAnsi="Times New Roman"/>
          <w:sz w:val="24"/>
          <w:szCs w:val="24"/>
        </w:rPr>
      </w:pPr>
    </w:p>
    <w:p w14:paraId="0A9C885D" w14:textId="77777777" w:rsidR="006F0841" w:rsidRDefault="006F0841" w:rsidP="001A19BB">
      <w:pPr>
        <w:pStyle w:val="NoSpacing"/>
        <w:keepNext/>
        <w:rPr>
          <w:rFonts w:ascii="Times New Roman" w:hAnsi="Times New Roman"/>
          <w:b/>
          <w:i/>
          <w:sz w:val="24"/>
          <w:szCs w:val="24"/>
          <w:u w:val="single"/>
        </w:rPr>
      </w:pPr>
      <w:r>
        <w:rPr>
          <w:rFonts w:ascii="Times New Roman" w:hAnsi="Times New Roman"/>
          <w:b/>
          <w:i/>
          <w:sz w:val="24"/>
          <w:szCs w:val="24"/>
          <w:u w:val="single"/>
        </w:rPr>
        <w:t>Plan</w:t>
      </w:r>
    </w:p>
    <w:p w14:paraId="24F6830B" w14:textId="77777777" w:rsidR="006F0841" w:rsidRDefault="006F0841" w:rsidP="001A19BB">
      <w:pPr>
        <w:pStyle w:val="NoSpacing"/>
        <w:keepNext/>
        <w:rPr>
          <w:rFonts w:ascii="Times New Roman" w:hAnsi="Times New Roman"/>
          <w:b/>
          <w:i/>
          <w:sz w:val="24"/>
          <w:szCs w:val="24"/>
          <w:u w:val="single"/>
        </w:rPr>
      </w:pPr>
    </w:p>
    <w:p w14:paraId="011D3523" w14:textId="1D344B3D" w:rsidR="006F0841" w:rsidRPr="00AE64D1" w:rsidRDefault="006F0841" w:rsidP="00AE64D1">
      <w:pPr>
        <w:pStyle w:val="Default"/>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continue to monitor its progress.  </w:t>
      </w:r>
      <w:r>
        <w:rPr>
          <w:rFonts w:ascii="Times New Roman" w:hAnsi="Times New Roman"/>
        </w:rPr>
        <w:t>The following plan will ensure that SLO assessment is defined and followed by student and learning support services that are new to the process.</w:t>
      </w:r>
    </w:p>
    <w:p w14:paraId="6FFF122E" w14:textId="77777777" w:rsidR="006F0841" w:rsidRDefault="006F0841" w:rsidP="00DE0649">
      <w:pPr>
        <w:pStyle w:val="NoSpacing"/>
        <w:rPr>
          <w:rFonts w:ascii="Times New Roman" w:hAnsi="Times New Roman"/>
          <w:sz w:val="24"/>
          <w:szCs w:val="24"/>
        </w:rPr>
      </w:pPr>
    </w:p>
    <w:tbl>
      <w:tblPr>
        <w:tblStyle w:val="TableGrid"/>
        <w:tblW w:w="0" w:type="auto"/>
        <w:tblLook w:val="04A0" w:firstRow="1" w:lastRow="0" w:firstColumn="1" w:lastColumn="0" w:noHBand="0" w:noVBand="1"/>
      </w:tblPr>
      <w:tblGrid>
        <w:gridCol w:w="3435"/>
        <w:gridCol w:w="1730"/>
        <w:gridCol w:w="1247"/>
        <w:gridCol w:w="2578"/>
      </w:tblGrid>
      <w:tr w:rsidR="006F0841" w:rsidRPr="00182B6F" w14:paraId="4CCB2A19" w14:textId="77777777" w:rsidTr="00182B6F">
        <w:trPr>
          <w:tblHeader/>
        </w:trPr>
        <w:tc>
          <w:tcPr>
            <w:tcW w:w="3618" w:type="dxa"/>
            <w:vAlign w:val="center"/>
          </w:tcPr>
          <w:p w14:paraId="672F3D4D" w14:textId="15FE5B73" w:rsidR="006F0841" w:rsidRPr="00182B6F" w:rsidRDefault="006F0841" w:rsidP="00182B6F">
            <w:pPr>
              <w:pStyle w:val="NoSpacing"/>
              <w:jc w:val="center"/>
              <w:rPr>
                <w:rFonts w:asciiTheme="minorHAnsi" w:hAnsiTheme="minorHAnsi"/>
                <w:b/>
              </w:rPr>
            </w:pPr>
            <w:r w:rsidRPr="00182B6F">
              <w:rPr>
                <w:rFonts w:asciiTheme="minorHAnsi" w:hAnsiTheme="minorHAnsi"/>
                <w:b/>
              </w:rPr>
              <w:t>Proposed Activities</w:t>
            </w:r>
          </w:p>
        </w:tc>
        <w:tc>
          <w:tcPr>
            <w:tcW w:w="1777" w:type="dxa"/>
            <w:vAlign w:val="center"/>
          </w:tcPr>
          <w:p w14:paraId="1A4FAFA8" w14:textId="0C30BC1B" w:rsidR="006F0841" w:rsidRPr="00182B6F" w:rsidRDefault="006F0841" w:rsidP="00182B6F">
            <w:pPr>
              <w:pStyle w:val="NoSpacing"/>
              <w:jc w:val="center"/>
              <w:rPr>
                <w:rFonts w:asciiTheme="minorHAnsi" w:hAnsiTheme="minorHAnsi"/>
                <w:b/>
              </w:rPr>
            </w:pPr>
            <w:r>
              <w:rPr>
                <w:rFonts w:asciiTheme="minorHAnsi" w:hAnsiTheme="minorHAnsi"/>
                <w:b/>
              </w:rPr>
              <w:t>Responsible Party</w:t>
            </w:r>
          </w:p>
        </w:tc>
        <w:tc>
          <w:tcPr>
            <w:tcW w:w="1260" w:type="dxa"/>
            <w:vAlign w:val="center"/>
          </w:tcPr>
          <w:p w14:paraId="7E127D18" w14:textId="4A44DD16" w:rsidR="006F0841" w:rsidRPr="00182B6F" w:rsidRDefault="006F0841" w:rsidP="00182B6F">
            <w:pPr>
              <w:pStyle w:val="NoSpacing"/>
              <w:jc w:val="center"/>
              <w:rPr>
                <w:rFonts w:asciiTheme="minorHAnsi" w:hAnsiTheme="minorHAnsi"/>
                <w:b/>
              </w:rPr>
            </w:pPr>
            <w:r w:rsidRPr="00182B6F">
              <w:rPr>
                <w:rFonts w:asciiTheme="minorHAnsi" w:hAnsiTheme="minorHAnsi"/>
                <w:b/>
              </w:rPr>
              <w:t>Timeline</w:t>
            </w:r>
          </w:p>
        </w:tc>
        <w:tc>
          <w:tcPr>
            <w:tcW w:w="2695" w:type="dxa"/>
            <w:vAlign w:val="center"/>
          </w:tcPr>
          <w:p w14:paraId="26560359" w14:textId="224A2207" w:rsidR="006F0841" w:rsidRPr="00182B6F" w:rsidRDefault="006F0841" w:rsidP="00182B6F">
            <w:pPr>
              <w:pStyle w:val="NoSpacing"/>
              <w:jc w:val="center"/>
              <w:rPr>
                <w:rFonts w:asciiTheme="minorHAnsi" w:hAnsiTheme="minorHAnsi"/>
                <w:b/>
              </w:rPr>
            </w:pPr>
            <w:r w:rsidRPr="00182B6F">
              <w:rPr>
                <w:rFonts w:asciiTheme="minorHAnsi" w:hAnsiTheme="minorHAnsi"/>
                <w:b/>
              </w:rPr>
              <w:t>Anticipated Outcomes/ Benchmarks of Success</w:t>
            </w:r>
          </w:p>
        </w:tc>
      </w:tr>
      <w:tr w:rsidR="006F0841" w:rsidRPr="00182B6F" w14:paraId="0EBBC10B" w14:textId="77777777" w:rsidTr="00F365B8">
        <w:tc>
          <w:tcPr>
            <w:tcW w:w="9350" w:type="dxa"/>
            <w:gridSpan w:val="4"/>
          </w:tcPr>
          <w:p w14:paraId="2BA5B273" w14:textId="7978EFDD" w:rsidR="006F0841" w:rsidRPr="00182B6F" w:rsidRDefault="006F0841" w:rsidP="00D51522">
            <w:pPr>
              <w:pStyle w:val="NoSpacing"/>
              <w:rPr>
                <w:rFonts w:asciiTheme="minorHAnsi" w:hAnsiTheme="minorHAnsi"/>
              </w:rPr>
            </w:pPr>
            <w:r w:rsidRPr="007307FC">
              <w:rPr>
                <w:rFonts w:asciiTheme="minorHAnsi" w:hAnsiTheme="minorHAnsi"/>
                <w:b/>
              </w:rPr>
              <w:t>O</w:t>
            </w:r>
            <w:r w:rsidR="00D51522" w:rsidRPr="007307FC">
              <w:rPr>
                <w:rFonts w:asciiTheme="minorHAnsi" w:hAnsiTheme="minorHAnsi"/>
                <w:b/>
              </w:rPr>
              <w:t>bjective</w:t>
            </w:r>
            <w:r w:rsidRPr="00182B6F">
              <w:rPr>
                <w:rFonts w:asciiTheme="minorHAnsi" w:hAnsiTheme="minorHAnsi"/>
              </w:rPr>
              <w:t>: To ensure that all student and learning support services regularly assess student learning outcome data in order to effect program improvements.</w:t>
            </w:r>
          </w:p>
        </w:tc>
      </w:tr>
      <w:tr w:rsidR="006F0841" w:rsidRPr="00182B6F" w14:paraId="01C44F9D" w14:textId="77777777" w:rsidTr="00182B6F">
        <w:tc>
          <w:tcPr>
            <w:tcW w:w="3618" w:type="dxa"/>
          </w:tcPr>
          <w:p w14:paraId="19AD2D5A" w14:textId="41E1A8AA" w:rsidR="006F0841" w:rsidRPr="00182B6F" w:rsidRDefault="006F0841" w:rsidP="005F0B00">
            <w:pPr>
              <w:pStyle w:val="NoSpacing"/>
              <w:numPr>
                <w:ilvl w:val="0"/>
                <w:numId w:val="42"/>
              </w:numPr>
              <w:ind w:left="337"/>
              <w:rPr>
                <w:rFonts w:asciiTheme="minorHAnsi" w:hAnsiTheme="minorHAnsi"/>
              </w:rPr>
            </w:pPr>
            <w:r w:rsidRPr="00182B6F">
              <w:rPr>
                <w:rFonts w:asciiTheme="minorHAnsi" w:hAnsiTheme="minorHAnsi"/>
              </w:rPr>
              <w:t>IR will meet with student and learning support service programs that have only recently begun to assess SLO data.</w:t>
            </w:r>
          </w:p>
          <w:p w14:paraId="22824289" w14:textId="77777777" w:rsidR="006F0841" w:rsidRPr="00182B6F" w:rsidRDefault="006F0841" w:rsidP="005F0B00">
            <w:pPr>
              <w:pStyle w:val="NoSpacing"/>
              <w:numPr>
                <w:ilvl w:val="0"/>
                <w:numId w:val="42"/>
              </w:numPr>
              <w:ind w:left="337"/>
              <w:rPr>
                <w:rFonts w:asciiTheme="minorHAnsi" w:hAnsiTheme="minorHAnsi"/>
              </w:rPr>
            </w:pPr>
            <w:r w:rsidRPr="00182B6F">
              <w:rPr>
                <w:rFonts w:asciiTheme="minorHAnsi" w:hAnsiTheme="minorHAnsi"/>
              </w:rPr>
              <w:t>Programs collect and report student learning outcomes.</w:t>
            </w:r>
          </w:p>
          <w:p w14:paraId="755EC8B8" w14:textId="77777777" w:rsidR="006F0841" w:rsidRPr="00182B6F" w:rsidRDefault="006F0841" w:rsidP="005F0B00">
            <w:pPr>
              <w:pStyle w:val="NoSpacing"/>
              <w:numPr>
                <w:ilvl w:val="0"/>
                <w:numId w:val="42"/>
              </w:numPr>
              <w:ind w:left="337"/>
              <w:rPr>
                <w:rFonts w:asciiTheme="minorHAnsi" w:hAnsiTheme="minorHAnsi"/>
              </w:rPr>
            </w:pPr>
            <w:r w:rsidRPr="00182B6F">
              <w:rPr>
                <w:rFonts w:asciiTheme="minorHAnsi" w:hAnsiTheme="minorHAnsi"/>
              </w:rPr>
              <w:t>Programs assess and discuss outcomes data to identify areas needing improvement.</w:t>
            </w:r>
          </w:p>
          <w:p w14:paraId="3BA3A1CE" w14:textId="10F90D01" w:rsidR="006F0841" w:rsidRPr="00182B6F" w:rsidRDefault="006F0841" w:rsidP="005F0B00">
            <w:pPr>
              <w:pStyle w:val="NoSpacing"/>
              <w:numPr>
                <w:ilvl w:val="0"/>
                <w:numId w:val="42"/>
              </w:numPr>
              <w:ind w:left="337"/>
              <w:rPr>
                <w:rFonts w:asciiTheme="minorHAnsi" w:hAnsiTheme="minorHAnsi"/>
              </w:rPr>
            </w:pPr>
            <w:r w:rsidRPr="00182B6F">
              <w:rPr>
                <w:rFonts w:asciiTheme="minorHAnsi" w:hAnsiTheme="minorHAnsi"/>
              </w:rPr>
              <w:t>Programs develop strategies designed to improve outcomes data and/or needed revisions to SLOs and report on them in their annual and/or six-year Program Review Report.</w:t>
            </w:r>
          </w:p>
        </w:tc>
        <w:tc>
          <w:tcPr>
            <w:tcW w:w="1777" w:type="dxa"/>
          </w:tcPr>
          <w:p w14:paraId="2CA699B8" w14:textId="77777777" w:rsidR="006F0841" w:rsidRPr="00182B6F" w:rsidRDefault="006F0841" w:rsidP="00182B6F">
            <w:pPr>
              <w:pStyle w:val="NoSpacing"/>
              <w:rPr>
                <w:rFonts w:asciiTheme="minorHAnsi" w:hAnsiTheme="minorHAnsi"/>
              </w:rPr>
            </w:pPr>
            <w:r w:rsidRPr="00182B6F">
              <w:rPr>
                <w:rFonts w:asciiTheme="minorHAnsi" w:hAnsiTheme="minorHAnsi"/>
              </w:rPr>
              <w:t>Institutional Research</w:t>
            </w:r>
          </w:p>
          <w:p w14:paraId="72D5E9FF" w14:textId="77777777" w:rsidR="006F0841" w:rsidRPr="00182B6F" w:rsidRDefault="006F0841" w:rsidP="00182B6F">
            <w:pPr>
              <w:pStyle w:val="NoSpacing"/>
              <w:rPr>
                <w:rFonts w:asciiTheme="minorHAnsi" w:hAnsiTheme="minorHAnsi"/>
              </w:rPr>
            </w:pPr>
          </w:p>
          <w:p w14:paraId="0F83415E" w14:textId="74C5DBD4" w:rsidR="006F0841" w:rsidRPr="00182B6F" w:rsidRDefault="006F0841" w:rsidP="00182B6F">
            <w:pPr>
              <w:pStyle w:val="NoSpacing"/>
              <w:rPr>
                <w:rFonts w:asciiTheme="minorHAnsi" w:hAnsiTheme="minorHAnsi"/>
              </w:rPr>
            </w:pPr>
            <w:r w:rsidRPr="00182B6F">
              <w:rPr>
                <w:rFonts w:asciiTheme="minorHAnsi" w:hAnsiTheme="minorHAnsi"/>
              </w:rPr>
              <w:t>Student and learning support service programs</w:t>
            </w:r>
          </w:p>
        </w:tc>
        <w:tc>
          <w:tcPr>
            <w:tcW w:w="1260" w:type="dxa"/>
          </w:tcPr>
          <w:p w14:paraId="396F6B58" w14:textId="6362ED5C" w:rsidR="006F0841" w:rsidRPr="00182B6F" w:rsidRDefault="006F0841" w:rsidP="00182B6F">
            <w:pPr>
              <w:pStyle w:val="NoSpacing"/>
              <w:rPr>
                <w:rFonts w:asciiTheme="minorHAnsi" w:hAnsiTheme="minorHAnsi"/>
              </w:rPr>
            </w:pPr>
            <w:r w:rsidRPr="00182B6F">
              <w:rPr>
                <w:rFonts w:asciiTheme="minorHAnsi" w:hAnsiTheme="minorHAnsi"/>
              </w:rPr>
              <w:t>Underway</w:t>
            </w:r>
          </w:p>
        </w:tc>
        <w:tc>
          <w:tcPr>
            <w:tcW w:w="2695" w:type="dxa"/>
          </w:tcPr>
          <w:p w14:paraId="0275F1A7" w14:textId="4EA9E958" w:rsidR="006F0841" w:rsidRPr="00182B6F" w:rsidRDefault="006F0841" w:rsidP="00182B6F">
            <w:pPr>
              <w:pStyle w:val="NoSpacing"/>
              <w:rPr>
                <w:rFonts w:asciiTheme="minorHAnsi" w:hAnsiTheme="minorHAnsi"/>
              </w:rPr>
            </w:pPr>
            <w:r w:rsidRPr="00182B6F">
              <w:rPr>
                <w:rFonts w:asciiTheme="minorHAnsi" w:hAnsiTheme="minorHAnsi"/>
              </w:rPr>
              <w:t>Program Review reports reflect the full cycle of improvement (data collection, assessment, identification of strategies, improvement)</w:t>
            </w:r>
            <w:r>
              <w:rPr>
                <w:rFonts w:asciiTheme="minorHAnsi" w:hAnsiTheme="minorHAnsi"/>
              </w:rPr>
              <w:t>.</w:t>
            </w:r>
          </w:p>
        </w:tc>
      </w:tr>
    </w:tbl>
    <w:p w14:paraId="2270138E" w14:textId="77777777" w:rsidR="006F0841" w:rsidRPr="00D40056" w:rsidRDefault="006F0841" w:rsidP="00DE0649">
      <w:pPr>
        <w:pStyle w:val="NoSpacing"/>
        <w:rPr>
          <w:rFonts w:ascii="Times New Roman" w:hAnsi="Times New Roman"/>
          <w:sz w:val="24"/>
          <w:szCs w:val="24"/>
        </w:rPr>
      </w:pPr>
    </w:p>
    <w:p w14:paraId="3999F691" w14:textId="77777777" w:rsidR="006F0841" w:rsidRPr="00D40056" w:rsidRDefault="006F0841" w:rsidP="00FB38B1">
      <w:pPr>
        <w:pStyle w:val="NoSpacing"/>
        <w:rPr>
          <w:rFonts w:ascii="Times New Roman" w:hAnsi="Times New Roman"/>
          <w:sz w:val="24"/>
          <w:szCs w:val="24"/>
        </w:rPr>
      </w:pPr>
    </w:p>
    <w:p w14:paraId="4A8B376E" w14:textId="60E04F88" w:rsidR="006F0841" w:rsidRPr="001A19BB" w:rsidRDefault="006F0841" w:rsidP="002036D5">
      <w:pPr>
        <w:pStyle w:val="Heading1"/>
        <w:tabs>
          <w:tab w:val="left" w:pos="1800"/>
        </w:tabs>
        <w:spacing w:before="0" w:line="240" w:lineRule="auto"/>
        <w:rPr>
          <w:rFonts w:ascii="Times New Roman" w:hAnsi="Times New Roman"/>
          <w:color w:val="auto"/>
          <w:sz w:val="24"/>
          <w:szCs w:val="24"/>
          <w:lang w:val="en-US"/>
        </w:rPr>
      </w:pPr>
      <w:r>
        <w:rPr>
          <w:rFonts w:ascii="Times New Roman" w:hAnsi="Times New Roman"/>
          <w:color w:val="auto"/>
          <w:sz w:val="24"/>
          <w:szCs w:val="24"/>
        </w:rPr>
        <w:t>Standard IB.3</w:t>
      </w:r>
      <w:r>
        <w:rPr>
          <w:rFonts w:ascii="Times New Roman" w:hAnsi="Times New Roman"/>
          <w:color w:val="auto"/>
          <w:sz w:val="24"/>
          <w:szCs w:val="24"/>
        </w:rPr>
        <w:tab/>
      </w:r>
      <w:r w:rsidRPr="00BF7335">
        <w:rPr>
          <w:rFonts w:ascii="Times New Roman" w:hAnsi="Times New Roman"/>
          <w:color w:val="auto"/>
          <w:sz w:val="24"/>
          <w:szCs w:val="24"/>
        </w:rPr>
        <w:t>The institution establishes institution-set standards for student achievement, appropriate to its mission, assesses how well it is achieving them in pursuit of continuous improvement, and publishes this information.</w:t>
      </w:r>
      <w:r>
        <w:rPr>
          <w:rFonts w:ascii="Times New Roman" w:hAnsi="Times New Roman"/>
          <w:color w:val="auto"/>
          <w:sz w:val="24"/>
          <w:szCs w:val="24"/>
          <w:lang w:val="en-US"/>
        </w:rPr>
        <w:t xml:space="preserve">  (ER 11)</w:t>
      </w:r>
    </w:p>
    <w:p w14:paraId="59DA4975" w14:textId="5517351F" w:rsidR="006F0841" w:rsidRPr="00BF7335" w:rsidRDefault="006F0841" w:rsidP="001A19BB">
      <w:pPr>
        <w:pStyle w:val="Heading2"/>
        <w:rPr>
          <w:rFonts w:ascii="Times New Roman" w:hAnsi="Times New Roman"/>
          <w:i/>
          <w:color w:val="auto"/>
          <w:sz w:val="24"/>
          <w:szCs w:val="24"/>
          <w:u w:val="single"/>
        </w:rPr>
      </w:pPr>
      <w:r w:rsidRPr="00BF7335">
        <w:rPr>
          <w:rFonts w:ascii="Times New Roman" w:hAnsi="Times New Roman"/>
          <w:i/>
          <w:color w:val="auto"/>
          <w:sz w:val="24"/>
          <w:szCs w:val="24"/>
          <w:u w:val="single"/>
        </w:rPr>
        <w:t>Ev</w:t>
      </w:r>
      <w:r>
        <w:rPr>
          <w:rFonts w:ascii="Times New Roman" w:hAnsi="Times New Roman"/>
          <w:i/>
          <w:color w:val="auto"/>
          <w:sz w:val="24"/>
          <w:szCs w:val="24"/>
          <w:u w:val="single"/>
        </w:rPr>
        <w:t xml:space="preserve">idence of </w:t>
      </w:r>
      <w:r w:rsidRPr="00BF7335">
        <w:rPr>
          <w:rFonts w:ascii="Times New Roman" w:hAnsi="Times New Roman"/>
          <w:i/>
          <w:color w:val="auto"/>
          <w:sz w:val="24"/>
          <w:szCs w:val="24"/>
          <w:u w:val="single"/>
        </w:rPr>
        <w:t>Meeting the Standard</w:t>
      </w:r>
    </w:p>
    <w:p w14:paraId="52051F9F" w14:textId="77777777" w:rsidR="006F0841" w:rsidRDefault="006F0841" w:rsidP="001A19BB">
      <w:pPr>
        <w:pStyle w:val="NoSpacing"/>
        <w:keepNext/>
        <w:rPr>
          <w:rFonts w:ascii="Times New Roman" w:hAnsi="Times New Roman"/>
          <w:sz w:val="24"/>
          <w:szCs w:val="24"/>
        </w:rPr>
      </w:pPr>
    </w:p>
    <w:p w14:paraId="2640E6D2" w14:textId="0996A9C1" w:rsidR="006F0841" w:rsidRDefault="006F0841" w:rsidP="00EB1F19">
      <w:pPr>
        <w:pStyle w:val="NoSpacing"/>
        <w:rPr>
          <w:rFonts w:ascii="Times New Roman" w:hAnsi="Times New Roman"/>
          <w:sz w:val="24"/>
          <w:szCs w:val="24"/>
        </w:rPr>
      </w:pPr>
      <w:r>
        <w:rPr>
          <w:rFonts w:ascii="Times New Roman" w:hAnsi="Times New Roman"/>
          <w:sz w:val="24"/>
          <w:szCs w:val="24"/>
        </w:rPr>
        <w:t>To</w:t>
      </w:r>
      <w:r w:rsidRPr="00291D2F">
        <w:rPr>
          <w:rFonts w:ascii="Times New Roman" w:hAnsi="Times New Roman"/>
          <w:sz w:val="24"/>
          <w:szCs w:val="24"/>
        </w:rPr>
        <w:t xml:space="preserve"> comply with the new regulations set by the U.S. Departm</w:t>
      </w:r>
      <w:r>
        <w:rPr>
          <w:rFonts w:ascii="Times New Roman" w:hAnsi="Times New Roman"/>
          <w:sz w:val="24"/>
          <w:szCs w:val="24"/>
        </w:rPr>
        <w:t xml:space="preserve">ent of Education and </w:t>
      </w:r>
      <w:r w:rsidR="00983847">
        <w:rPr>
          <w:rFonts w:ascii="Times New Roman" w:hAnsi="Times New Roman"/>
          <w:sz w:val="24"/>
          <w:szCs w:val="24"/>
        </w:rPr>
        <w:t xml:space="preserve">the </w:t>
      </w:r>
      <w:r>
        <w:rPr>
          <w:rFonts w:ascii="Times New Roman" w:hAnsi="Times New Roman"/>
          <w:sz w:val="24"/>
          <w:szCs w:val="24"/>
        </w:rPr>
        <w:t xml:space="preserve">ACCJC, Santa Monica College has </w:t>
      </w:r>
      <w:r w:rsidRPr="00291D2F">
        <w:rPr>
          <w:rFonts w:ascii="Times New Roman" w:hAnsi="Times New Roman"/>
          <w:sz w:val="24"/>
          <w:szCs w:val="24"/>
        </w:rPr>
        <w:t>established</w:t>
      </w:r>
      <w:r>
        <w:rPr>
          <w:rFonts w:ascii="Times New Roman" w:hAnsi="Times New Roman"/>
          <w:sz w:val="24"/>
          <w:szCs w:val="24"/>
        </w:rPr>
        <w:t xml:space="preserve"> institution-set </w:t>
      </w:r>
      <w:r w:rsidRPr="00291D2F">
        <w:rPr>
          <w:rFonts w:ascii="Times New Roman" w:hAnsi="Times New Roman"/>
          <w:sz w:val="24"/>
          <w:szCs w:val="24"/>
        </w:rPr>
        <w:t>standards for all indicators measuring student success and achievement</w:t>
      </w:r>
      <w:r>
        <w:rPr>
          <w:rFonts w:ascii="Times New Roman" w:hAnsi="Times New Roman"/>
          <w:sz w:val="24"/>
          <w:szCs w:val="24"/>
        </w:rPr>
        <w:t xml:space="preserve">, </w:t>
      </w:r>
      <w:r w:rsidRPr="00291D2F">
        <w:rPr>
          <w:rFonts w:ascii="Times New Roman" w:hAnsi="Times New Roman"/>
          <w:sz w:val="24"/>
          <w:szCs w:val="24"/>
        </w:rPr>
        <w:t>such as course success, transfe</w:t>
      </w:r>
      <w:r>
        <w:rPr>
          <w:rFonts w:ascii="Times New Roman" w:hAnsi="Times New Roman"/>
          <w:sz w:val="24"/>
          <w:szCs w:val="24"/>
        </w:rPr>
        <w:t>r, and license exam pass rates.  T</w:t>
      </w:r>
      <w:r w:rsidRPr="00291D2F">
        <w:rPr>
          <w:rFonts w:ascii="Times New Roman" w:hAnsi="Times New Roman"/>
          <w:sz w:val="24"/>
          <w:szCs w:val="24"/>
        </w:rPr>
        <w:t xml:space="preserve">he Academic Senate Joint Institutional Effectiveness Committee </w:t>
      </w:r>
      <w:r>
        <w:rPr>
          <w:rFonts w:ascii="Times New Roman" w:hAnsi="Times New Roman"/>
          <w:sz w:val="24"/>
          <w:szCs w:val="24"/>
        </w:rPr>
        <w:t>initially set standards for</w:t>
      </w:r>
      <w:r w:rsidRPr="00291D2F">
        <w:rPr>
          <w:rFonts w:ascii="Times New Roman" w:hAnsi="Times New Roman"/>
          <w:sz w:val="24"/>
          <w:szCs w:val="24"/>
        </w:rPr>
        <w:t xml:space="preserve"> 20 </w:t>
      </w:r>
      <w:hyperlink r:id="rId100" w:history="1">
        <w:r w:rsidRPr="00EC4E47">
          <w:rPr>
            <w:rStyle w:val="Hyperlink"/>
            <w:rFonts w:ascii="Times New Roman" w:hAnsi="Times New Roman"/>
            <w:sz w:val="24"/>
            <w:szCs w:val="24"/>
          </w:rPr>
          <w:t>student success metrics</w:t>
        </w:r>
      </w:hyperlink>
      <w:r>
        <w:rPr>
          <w:rFonts w:ascii="Times New Roman" w:hAnsi="Times New Roman"/>
          <w:sz w:val="24"/>
          <w:szCs w:val="24"/>
        </w:rPr>
        <w:t xml:space="preserve"> in Spring </w:t>
      </w:r>
      <w:r w:rsidRPr="00291D2F">
        <w:rPr>
          <w:rFonts w:ascii="Times New Roman" w:hAnsi="Times New Roman"/>
          <w:sz w:val="24"/>
          <w:szCs w:val="24"/>
        </w:rPr>
        <w:t>2013</w:t>
      </w:r>
      <w:r w:rsidRPr="00291D2F">
        <w:rPr>
          <w:rStyle w:val="EndnoteReference"/>
          <w:rFonts w:ascii="Times New Roman" w:hAnsi="Times New Roman"/>
          <w:sz w:val="24"/>
          <w:szCs w:val="24"/>
        </w:rPr>
        <w:endnoteReference w:id="82"/>
      </w:r>
      <w:r>
        <w:rPr>
          <w:rFonts w:ascii="Times New Roman" w:hAnsi="Times New Roman"/>
          <w:sz w:val="24"/>
          <w:szCs w:val="24"/>
        </w:rPr>
        <w:t xml:space="preserve"> but has since added to the number as the College has reviewed and revised the effectiveness of each indicator and its standard over time.  Two of these indicators specifically address Distance Education</w:t>
      </w:r>
      <w:r w:rsidR="00983847">
        <w:rPr>
          <w:rFonts w:ascii="Times New Roman" w:hAnsi="Times New Roman"/>
          <w:sz w:val="24"/>
          <w:szCs w:val="24"/>
        </w:rPr>
        <w:t xml:space="preserve"> (DE)</w:t>
      </w:r>
      <w:r>
        <w:rPr>
          <w:rFonts w:ascii="Times New Roman" w:hAnsi="Times New Roman"/>
          <w:sz w:val="24"/>
          <w:szCs w:val="24"/>
        </w:rPr>
        <w:t xml:space="preserve">, including </w:t>
      </w:r>
      <w:r w:rsidR="00983847">
        <w:rPr>
          <w:rFonts w:ascii="Times New Roman" w:hAnsi="Times New Roman"/>
          <w:sz w:val="24"/>
          <w:szCs w:val="24"/>
        </w:rPr>
        <w:t xml:space="preserve">DE </w:t>
      </w:r>
      <w:r>
        <w:rPr>
          <w:rFonts w:ascii="Times New Roman" w:hAnsi="Times New Roman"/>
          <w:sz w:val="24"/>
          <w:szCs w:val="24"/>
        </w:rPr>
        <w:t xml:space="preserve">Course Success </w:t>
      </w:r>
      <w:r w:rsidR="00983847">
        <w:rPr>
          <w:rFonts w:ascii="Times New Roman" w:hAnsi="Times New Roman"/>
          <w:sz w:val="24"/>
          <w:szCs w:val="24"/>
        </w:rPr>
        <w:t xml:space="preserve">and </w:t>
      </w:r>
      <w:r>
        <w:rPr>
          <w:rFonts w:ascii="Times New Roman" w:hAnsi="Times New Roman"/>
          <w:sz w:val="24"/>
          <w:szCs w:val="24"/>
        </w:rPr>
        <w:t xml:space="preserve">Retention </w:t>
      </w:r>
      <w:r w:rsidR="00983847">
        <w:rPr>
          <w:rFonts w:ascii="Times New Roman" w:hAnsi="Times New Roman"/>
          <w:sz w:val="24"/>
          <w:szCs w:val="24"/>
        </w:rPr>
        <w:t>r</w:t>
      </w:r>
      <w:r>
        <w:rPr>
          <w:rFonts w:ascii="Times New Roman" w:hAnsi="Times New Roman"/>
          <w:sz w:val="24"/>
          <w:szCs w:val="24"/>
        </w:rPr>
        <w:t xml:space="preserve">ate </w:t>
      </w:r>
      <w:r w:rsidR="00983847">
        <w:rPr>
          <w:rFonts w:ascii="Times New Roman" w:hAnsi="Times New Roman"/>
          <w:sz w:val="24"/>
          <w:szCs w:val="24"/>
        </w:rPr>
        <w:t>g</w:t>
      </w:r>
      <w:r>
        <w:rPr>
          <w:rFonts w:ascii="Times New Roman" w:hAnsi="Times New Roman"/>
          <w:sz w:val="24"/>
          <w:szCs w:val="24"/>
        </w:rPr>
        <w:t>ap</w:t>
      </w:r>
      <w:r w:rsidR="00983847">
        <w:rPr>
          <w:rFonts w:ascii="Times New Roman" w:hAnsi="Times New Roman"/>
          <w:sz w:val="24"/>
          <w:szCs w:val="24"/>
        </w:rPr>
        <w:t>s</w:t>
      </w:r>
      <w:r>
        <w:rPr>
          <w:rFonts w:ascii="Times New Roman" w:hAnsi="Times New Roman"/>
          <w:sz w:val="24"/>
          <w:szCs w:val="24"/>
        </w:rPr>
        <w:t xml:space="preserve">, although data from online courses and programming is included in the other indicators as well.  The most current indicators and their corresponding institution-set standards are noted in the </w:t>
      </w:r>
      <w:hyperlink r:id="rId101" w:history="1">
        <w:r w:rsidRPr="00EC4E47">
          <w:rPr>
            <w:rStyle w:val="Hyperlink"/>
            <w:rFonts w:ascii="Times New Roman" w:hAnsi="Times New Roman"/>
            <w:sz w:val="24"/>
            <w:szCs w:val="24"/>
          </w:rPr>
          <w:t>Institutional Effectiveness Dashboard</w:t>
        </w:r>
      </w:hyperlink>
      <w:r>
        <w:rPr>
          <w:rFonts w:ascii="Times New Roman" w:hAnsi="Times New Roman"/>
          <w:sz w:val="24"/>
          <w:szCs w:val="24"/>
        </w:rPr>
        <w:t xml:space="preserve"> on the </w:t>
      </w:r>
      <w:r w:rsidRPr="00EC4E47">
        <w:rPr>
          <w:rFonts w:ascii="Times New Roman" w:hAnsi="Times New Roman"/>
          <w:sz w:val="24"/>
          <w:szCs w:val="24"/>
        </w:rPr>
        <w:t>Santa Monica College website</w:t>
      </w:r>
      <w:r>
        <w:rPr>
          <w:rFonts w:ascii="Times New Roman" w:hAnsi="Times New Roman"/>
          <w:sz w:val="24"/>
          <w:szCs w:val="24"/>
        </w:rPr>
        <w:t>.</w:t>
      </w:r>
      <w:r>
        <w:rPr>
          <w:rStyle w:val="EndnoteReference"/>
          <w:rFonts w:ascii="Times New Roman" w:hAnsi="Times New Roman"/>
          <w:sz w:val="24"/>
          <w:szCs w:val="24"/>
        </w:rPr>
        <w:endnoteReference w:id="83"/>
      </w:r>
      <w:r w:rsidR="00964DD6">
        <w:rPr>
          <w:rFonts w:ascii="Times New Roman" w:hAnsi="Times New Roman"/>
          <w:sz w:val="24"/>
          <w:szCs w:val="24"/>
        </w:rPr>
        <w:t xml:space="preserve"> </w:t>
      </w:r>
    </w:p>
    <w:p w14:paraId="185143BC" w14:textId="788B1971" w:rsidR="006F0841" w:rsidRPr="00291D2F" w:rsidRDefault="006F0841" w:rsidP="00983847">
      <w:pPr>
        <w:pStyle w:val="NoSpacing"/>
        <w:spacing w:before="120" w:after="120"/>
        <w:rPr>
          <w:rFonts w:ascii="Times New Roman" w:hAnsi="Times New Roman"/>
          <w:sz w:val="24"/>
          <w:szCs w:val="24"/>
        </w:rPr>
      </w:pPr>
      <w:r w:rsidRPr="00291D2F">
        <w:rPr>
          <w:rFonts w:ascii="Times New Roman" w:hAnsi="Times New Roman"/>
          <w:sz w:val="24"/>
          <w:szCs w:val="24"/>
        </w:rPr>
        <w:lastRenderedPageBreak/>
        <w:t xml:space="preserve">Institution-set standards reflect the satisfactory performance of student learning and achievement. </w:t>
      </w:r>
      <w:r>
        <w:rPr>
          <w:rFonts w:ascii="Times New Roman" w:hAnsi="Times New Roman"/>
          <w:sz w:val="24"/>
          <w:szCs w:val="24"/>
        </w:rPr>
        <w:t xml:space="preserve"> </w:t>
      </w:r>
      <w:r w:rsidRPr="00291D2F">
        <w:rPr>
          <w:rFonts w:ascii="Times New Roman" w:hAnsi="Times New Roman"/>
          <w:sz w:val="24"/>
          <w:szCs w:val="24"/>
        </w:rPr>
        <w:t xml:space="preserve">To define the standards, a common formula based upon the percentage of the average performance over four baseline years was applied to all metrics. </w:t>
      </w:r>
      <w:r>
        <w:rPr>
          <w:rFonts w:ascii="Times New Roman" w:hAnsi="Times New Roman"/>
          <w:sz w:val="24"/>
          <w:szCs w:val="24"/>
        </w:rPr>
        <w:t xml:space="preserve"> </w:t>
      </w:r>
      <w:r w:rsidRPr="00291D2F">
        <w:rPr>
          <w:rFonts w:ascii="Times New Roman" w:hAnsi="Times New Roman"/>
          <w:sz w:val="24"/>
          <w:szCs w:val="24"/>
        </w:rPr>
        <w:t>The committee and key stakeholders reviewed the appropriateness of each standard and made modifications to the formula in cases where the standard was deemed to be too low or unreasonably high while considering factors such as the reduction in course offerings due to budget cuts and changes in course enrollment priority policies.</w:t>
      </w:r>
      <w:r>
        <w:rPr>
          <w:rFonts w:ascii="Times New Roman" w:hAnsi="Times New Roman"/>
          <w:sz w:val="24"/>
          <w:szCs w:val="24"/>
        </w:rPr>
        <w:t xml:space="preserve"> </w:t>
      </w:r>
      <w:r w:rsidRPr="00291D2F">
        <w:rPr>
          <w:rFonts w:ascii="Times New Roman" w:hAnsi="Times New Roman"/>
          <w:sz w:val="24"/>
          <w:szCs w:val="24"/>
        </w:rPr>
        <w:t xml:space="preserve"> The standards are reported in the </w:t>
      </w:r>
      <w:hyperlink r:id="rId102" w:history="1">
        <w:r w:rsidRPr="00083512">
          <w:rPr>
            <w:rStyle w:val="Hyperlink"/>
            <w:rFonts w:ascii="Times New Roman" w:hAnsi="Times New Roman"/>
            <w:sz w:val="24"/>
            <w:szCs w:val="24"/>
          </w:rPr>
          <w:t>annual ACCJC report</w:t>
        </w:r>
      </w:hyperlink>
      <w:r w:rsidRPr="00291D2F">
        <w:rPr>
          <w:rStyle w:val="EndnoteReference"/>
          <w:rFonts w:ascii="Times New Roman" w:hAnsi="Times New Roman"/>
          <w:sz w:val="24"/>
          <w:szCs w:val="24"/>
        </w:rPr>
        <w:endnoteReference w:id="84"/>
      </w:r>
      <w:r>
        <w:rPr>
          <w:rFonts w:ascii="Times New Roman" w:hAnsi="Times New Roman"/>
          <w:sz w:val="24"/>
          <w:szCs w:val="24"/>
        </w:rPr>
        <w:t xml:space="preserve"> and are on</w:t>
      </w:r>
      <w:r w:rsidRPr="00291D2F">
        <w:rPr>
          <w:rFonts w:ascii="Times New Roman" w:hAnsi="Times New Roman"/>
          <w:sz w:val="24"/>
          <w:szCs w:val="24"/>
        </w:rPr>
        <w:t xml:space="preserve"> the internal </w:t>
      </w:r>
      <w:hyperlink r:id="rId103" w:history="1">
        <w:r w:rsidRPr="00083512">
          <w:rPr>
            <w:rStyle w:val="Hyperlink"/>
            <w:rFonts w:ascii="Times New Roman" w:hAnsi="Times New Roman"/>
            <w:sz w:val="24"/>
            <w:szCs w:val="24"/>
          </w:rPr>
          <w:t>Institutional Effectiveness Dashboard</w:t>
        </w:r>
      </w:hyperlink>
      <w:r>
        <w:rPr>
          <w:rFonts w:ascii="Times New Roman" w:hAnsi="Times New Roman"/>
          <w:sz w:val="24"/>
          <w:szCs w:val="24"/>
        </w:rPr>
        <w:t>.</w:t>
      </w:r>
    </w:p>
    <w:p w14:paraId="20FFB1F6" w14:textId="6236394A" w:rsidR="006F0841" w:rsidRPr="00291D2F" w:rsidRDefault="006F0841" w:rsidP="00983847">
      <w:pPr>
        <w:pStyle w:val="NoSpacing"/>
        <w:spacing w:before="120" w:after="120"/>
        <w:rPr>
          <w:rFonts w:ascii="Times New Roman" w:hAnsi="Times New Roman"/>
          <w:sz w:val="24"/>
          <w:szCs w:val="24"/>
        </w:rPr>
      </w:pPr>
      <w:r w:rsidRPr="00291D2F">
        <w:rPr>
          <w:rFonts w:ascii="Times New Roman" w:hAnsi="Times New Roman"/>
          <w:sz w:val="24"/>
          <w:szCs w:val="24"/>
        </w:rPr>
        <w:t xml:space="preserve">In addition to minimum standards, the College has set targets or measurable goals for a subset of the dashboard indicators measuring student success and achievement. </w:t>
      </w:r>
      <w:r>
        <w:rPr>
          <w:rFonts w:ascii="Times New Roman" w:hAnsi="Times New Roman"/>
          <w:sz w:val="24"/>
          <w:szCs w:val="24"/>
        </w:rPr>
        <w:t xml:space="preserve"> </w:t>
      </w:r>
      <w:r w:rsidRPr="00291D2F">
        <w:rPr>
          <w:rFonts w:ascii="Times New Roman" w:hAnsi="Times New Roman"/>
          <w:sz w:val="24"/>
          <w:szCs w:val="24"/>
        </w:rPr>
        <w:t xml:space="preserve">The targets are aspirational in nature and when achieved, </w:t>
      </w:r>
      <w:r>
        <w:rPr>
          <w:rFonts w:ascii="Times New Roman" w:hAnsi="Times New Roman"/>
          <w:sz w:val="24"/>
          <w:szCs w:val="24"/>
        </w:rPr>
        <w:t>make meaningful</w:t>
      </w:r>
      <w:r w:rsidRPr="00291D2F">
        <w:rPr>
          <w:rFonts w:ascii="Times New Roman" w:hAnsi="Times New Roman"/>
          <w:sz w:val="24"/>
          <w:szCs w:val="24"/>
        </w:rPr>
        <w:t xml:space="preserve"> </w:t>
      </w:r>
      <w:r>
        <w:rPr>
          <w:rFonts w:ascii="Times New Roman" w:hAnsi="Times New Roman"/>
          <w:sz w:val="24"/>
          <w:szCs w:val="24"/>
        </w:rPr>
        <w:t xml:space="preserve">improvements to </w:t>
      </w:r>
      <w:r w:rsidRPr="00291D2F">
        <w:rPr>
          <w:rFonts w:ascii="Times New Roman" w:hAnsi="Times New Roman"/>
          <w:sz w:val="24"/>
          <w:szCs w:val="24"/>
        </w:rPr>
        <w:t xml:space="preserve">institutional effectiveness. </w:t>
      </w:r>
      <w:r>
        <w:rPr>
          <w:rFonts w:ascii="Times New Roman" w:hAnsi="Times New Roman"/>
          <w:sz w:val="24"/>
          <w:szCs w:val="24"/>
        </w:rPr>
        <w:t xml:space="preserve"> </w:t>
      </w:r>
      <w:r w:rsidRPr="00291D2F">
        <w:rPr>
          <w:rFonts w:ascii="Times New Roman" w:hAnsi="Times New Roman"/>
          <w:sz w:val="24"/>
          <w:szCs w:val="24"/>
        </w:rPr>
        <w:t xml:space="preserve">Each </w:t>
      </w:r>
      <w:r w:rsidRPr="00EB5A4D">
        <w:rPr>
          <w:rFonts w:ascii="Times New Roman" w:hAnsi="Times New Roman"/>
          <w:sz w:val="24"/>
          <w:szCs w:val="24"/>
        </w:rPr>
        <w:t>target</w:t>
      </w:r>
      <w:r w:rsidRPr="00291D2F">
        <w:rPr>
          <w:rFonts w:ascii="Times New Roman" w:hAnsi="Times New Roman"/>
          <w:sz w:val="24"/>
          <w:szCs w:val="24"/>
        </w:rPr>
        <w:t xml:space="preserve"> is set using a distinct method based on the needs and expectations of the </w:t>
      </w:r>
      <w:hyperlink r:id="rId104" w:history="1">
        <w:r w:rsidRPr="00EB5A4D">
          <w:rPr>
            <w:rStyle w:val="Hyperlink"/>
            <w:rFonts w:ascii="Times New Roman" w:hAnsi="Times New Roman"/>
            <w:sz w:val="24"/>
            <w:szCs w:val="24"/>
          </w:rPr>
          <w:t>key stakeholders</w:t>
        </w:r>
      </w:hyperlink>
      <w:r w:rsidR="00EB5A4D" w:rsidRPr="00291D2F">
        <w:rPr>
          <w:rStyle w:val="EndnoteReference"/>
          <w:rFonts w:ascii="Times New Roman" w:hAnsi="Times New Roman"/>
          <w:sz w:val="24"/>
          <w:szCs w:val="24"/>
        </w:rPr>
        <w:endnoteReference w:id="85"/>
      </w:r>
      <w:r>
        <w:rPr>
          <w:rFonts w:ascii="Times New Roman" w:hAnsi="Times New Roman"/>
          <w:sz w:val="24"/>
          <w:szCs w:val="24"/>
        </w:rPr>
        <w:t xml:space="preserve"> and</w:t>
      </w:r>
      <w:r w:rsidRPr="00291D2F">
        <w:rPr>
          <w:rFonts w:ascii="Times New Roman" w:hAnsi="Times New Roman"/>
          <w:sz w:val="24"/>
          <w:szCs w:val="24"/>
        </w:rPr>
        <w:t xml:space="preserve"> reviewed by the </w:t>
      </w:r>
      <w:r>
        <w:rPr>
          <w:rFonts w:ascii="Times New Roman" w:hAnsi="Times New Roman"/>
          <w:sz w:val="24"/>
          <w:szCs w:val="24"/>
        </w:rPr>
        <w:t xml:space="preserve">Academic Senate Joint </w:t>
      </w:r>
      <w:r w:rsidRPr="00291D2F">
        <w:rPr>
          <w:rFonts w:ascii="Times New Roman" w:hAnsi="Times New Roman"/>
          <w:sz w:val="24"/>
          <w:szCs w:val="24"/>
        </w:rPr>
        <w:t xml:space="preserve">Institutional Effectiveness Committee and </w:t>
      </w:r>
      <w:r>
        <w:rPr>
          <w:rFonts w:ascii="Times New Roman" w:hAnsi="Times New Roman"/>
          <w:sz w:val="24"/>
          <w:szCs w:val="24"/>
        </w:rPr>
        <w:t>DPAC</w:t>
      </w:r>
      <w:r w:rsidRPr="00291D2F">
        <w:rPr>
          <w:rFonts w:ascii="Times New Roman" w:hAnsi="Times New Roman"/>
          <w:sz w:val="24"/>
          <w:szCs w:val="24"/>
        </w:rPr>
        <w:t>.</w:t>
      </w:r>
      <w:r>
        <w:rPr>
          <w:rFonts w:ascii="Times New Roman" w:hAnsi="Times New Roman"/>
          <w:sz w:val="24"/>
          <w:szCs w:val="24"/>
        </w:rPr>
        <w:t xml:space="preserve">  </w:t>
      </w:r>
    </w:p>
    <w:p w14:paraId="6E4C24E6" w14:textId="2F0AFA63" w:rsidR="006F0841" w:rsidRPr="00291D2F" w:rsidRDefault="006F0841" w:rsidP="00983847">
      <w:pPr>
        <w:pStyle w:val="NoSpacing"/>
        <w:spacing w:before="120" w:after="120"/>
        <w:rPr>
          <w:rFonts w:ascii="Times New Roman" w:hAnsi="Times New Roman"/>
          <w:sz w:val="24"/>
          <w:szCs w:val="24"/>
        </w:rPr>
      </w:pPr>
      <w:r w:rsidRPr="00291D2F">
        <w:rPr>
          <w:rFonts w:ascii="Times New Roman" w:hAnsi="Times New Roman"/>
          <w:sz w:val="24"/>
          <w:szCs w:val="24"/>
        </w:rPr>
        <w:t>In response to recently enacted legislation (</w:t>
      </w:r>
      <w:r>
        <w:rPr>
          <w:rFonts w:ascii="Times New Roman" w:hAnsi="Times New Roman"/>
          <w:sz w:val="24"/>
          <w:szCs w:val="24"/>
        </w:rPr>
        <w:t xml:space="preserve">California </w:t>
      </w:r>
      <w:r w:rsidRPr="00291D2F">
        <w:rPr>
          <w:rFonts w:ascii="Times New Roman" w:hAnsi="Times New Roman"/>
          <w:sz w:val="24"/>
          <w:szCs w:val="24"/>
        </w:rPr>
        <w:t>Senate Bill 960, 2014-2015 Higher Education Trailer Bill), Santa Monica College adopted target goals for metrics on the statewide Institutional Effectiveness Partnership Initiative (</w:t>
      </w:r>
      <w:hyperlink r:id="rId105" w:history="1">
        <w:r w:rsidRPr="007047A0">
          <w:rPr>
            <w:rStyle w:val="Hyperlink"/>
            <w:rFonts w:ascii="Times New Roman" w:hAnsi="Times New Roman"/>
            <w:sz w:val="24"/>
            <w:szCs w:val="24"/>
          </w:rPr>
          <w:t>IEPI</w:t>
        </w:r>
      </w:hyperlink>
      <w:r w:rsidRPr="00291D2F">
        <w:rPr>
          <w:rFonts w:ascii="Times New Roman" w:hAnsi="Times New Roman"/>
          <w:sz w:val="24"/>
          <w:szCs w:val="24"/>
        </w:rPr>
        <w:t>) Framework of Indicators</w:t>
      </w:r>
      <w:r>
        <w:rPr>
          <w:rFonts w:ascii="Times New Roman" w:hAnsi="Times New Roman"/>
          <w:sz w:val="24"/>
          <w:szCs w:val="24"/>
        </w:rPr>
        <w:t>.</w:t>
      </w:r>
      <w:r w:rsidRPr="00291D2F">
        <w:rPr>
          <w:rStyle w:val="EndnoteReference"/>
          <w:rFonts w:ascii="Times New Roman" w:hAnsi="Times New Roman"/>
          <w:sz w:val="24"/>
          <w:szCs w:val="24"/>
        </w:rPr>
        <w:endnoteReference w:id="86"/>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In the initial year of implementation in 2014-2015, the College se</w:t>
      </w:r>
      <w:r>
        <w:rPr>
          <w:rFonts w:ascii="Times New Roman" w:hAnsi="Times New Roman"/>
          <w:sz w:val="24"/>
          <w:szCs w:val="24"/>
        </w:rPr>
        <w:t>t and adopted goals for course completion r</w:t>
      </w:r>
      <w:r w:rsidRPr="00291D2F">
        <w:rPr>
          <w:rFonts w:ascii="Times New Roman" w:hAnsi="Times New Roman"/>
          <w:sz w:val="24"/>
          <w:szCs w:val="24"/>
        </w:rPr>
        <w:t>ate</w:t>
      </w:r>
      <w:r>
        <w:rPr>
          <w:rFonts w:ascii="Times New Roman" w:hAnsi="Times New Roman"/>
          <w:sz w:val="24"/>
          <w:szCs w:val="24"/>
        </w:rPr>
        <w:t>, a</w:t>
      </w:r>
      <w:r w:rsidRPr="00291D2F">
        <w:rPr>
          <w:rFonts w:ascii="Times New Roman" w:hAnsi="Times New Roman"/>
          <w:sz w:val="24"/>
          <w:szCs w:val="24"/>
        </w:rPr>
        <w:t xml:space="preserve">ccreditation </w:t>
      </w:r>
      <w:r>
        <w:rPr>
          <w:rFonts w:ascii="Times New Roman" w:hAnsi="Times New Roman"/>
          <w:sz w:val="24"/>
          <w:szCs w:val="24"/>
        </w:rPr>
        <w:t>s</w:t>
      </w:r>
      <w:r w:rsidRPr="00291D2F">
        <w:rPr>
          <w:rFonts w:ascii="Times New Roman" w:hAnsi="Times New Roman"/>
          <w:sz w:val="24"/>
          <w:szCs w:val="24"/>
        </w:rPr>
        <w:t>tatus</w:t>
      </w:r>
      <w:r>
        <w:rPr>
          <w:rFonts w:ascii="Times New Roman" w:hAnsi="Times New Roman"/>
          <w:sz w:val="24"/>
          <w:szCs w:val="24"/>
        </w:rPr>
        <w:t>, fund b</w:t>
      </w:r>
      <w:r w:rsidRPr="00291D2F">
        <w:rPr>
          <w:rFonts w:ascii="Times New Roman" w:hAnsi="Times New Roman"/>
          <w:sz w:val="24"/>
          <w:szCs w:val="24"/>
        </w:rPr>
        <w:t>alance</w:t>
      </w:r>
      <w:r>
        <w:rPr>
          <w:rFonts w:ascii="Times New Roman" w:hAnsi="Times New Roman"/>
          <w:sz w:val="24"/>
          <w:szCs w:val="24"/>
        </w:rPr>
        <w:t>, and overall audit o</w:t>
      </w:r>
      <w:r w:rsidRPr="00291D2F">
        <w:rPr>
          <w:rFonts w:ascii="Times New Roman" w:hAnsi="Times New Roman"/>
          <w:sz w:val="24"/>
          <w:szCs w:val="24"/>
        </w:rPr>
        <w:t>pinion.</w:t>
      </w:r>
      <w:r w:rsidR="00983847">
        <w:rPr>
          <w:rFonts w:ascii="Times New Roman" w:hAnsi="Times New Roman"/>
          <w:sz w:val="24"/>
          <w:szCs w:val="24"/>
        </w:rPr>
        <w:t xml:space="preserve"> </w:t>
      </w:r>
      <w:r w:rsidRPr="00291D2F">
        <w:rPr>
          <w:rFonts w:ascii="Times New Roman" w:hAnsi="Times New Roman"/>
          <w:sz w:val="24"/>
          <w:szCs w:val="24"/>
        </w:rPr>
        <w:t xml:space="preserve">Similar to the goal-setting process for dashboard indicators, the process of setting targets for the IEPI involved input from </w:t>
      </w:r>
      <w:r w:rsidRPr="00983847">
        <w:rPr>
          <w:rFonts w:ascii="Times New Roman" w:hAnsi="Times New Roman"/>
          <w:sz w:val="24"/>
          <w:szCs w:val="24"/>
        </w:rPr>
        <w:t>several college groups</w:t>
      </w:r>
      <w:r>
        <w:rPr>
          <w:rFonts w:ascii="Times New Roman" w:hAnsi="Times New Roman"/>
          <w:sz w:val="24"/>
          <w:szCs w:val="24"/>
        </w:rPr>
        <w:t xml:space="preserve">, including the </w:t>
      </w:r>
      <w:r w:rsidRPr="00291D2F">
        <w:rPr>
          <w:rFonts w:ascii="Times New Roman" w:hAnsi="Times New Roman"/>
          <w:sz w:val="24"/>
          <w:szCs w:val="24"/>
        </w:rPr>
        <w:t>Academic Senate</w:t>
      </w:r>
      <w:r>
        <w:rPr>
          <w:rFonts w:ascii="Times New Roman" w:hAnsi="Times New Roman"/>
          <w:sz w:val="24"/>
          <w:szCs w:val="24"/>
        </w:rPr>
        <w:t xml:space="preserve">, the </w:t>
      </w:r>
      <w:r w:rsidRPr="00291D2F">
        <w:rPr>
          <w:rFonts w:ascii="Times New Roman" w:hAnsi="Times New Roman"/>
          <w:sz w:val="24"/>
          <w:szCs w:val="24"/>
        </w:rPr>
        <w:t>Academic Senate Joint Institutional Effectiveness Committee</w:t>
      </w:r>
      <w:r>
        <w:rPr>
          <w:rFonts w:ascii="Times New Roman" w:hAnsi="Times New Roman"/>
          <w:sz w:val="24"/>
          <w:szCs w:val="24"/>
        </w:rPr>
        <w:t xml:space="preserve">, the </w:t>
      </w:r>
      <w:r w:rsidRPr="00291D2F">
        <w:rPr>
          <w:rFonts w:ascii="Times New Roman" w:hAnsi="Times New Roman"/>
          <w:sz w:val="24"/>
          <w:szCs w:val="24"/>
        </w:rPr>
        <w:t>Accreditation Steering Committee</w:t>
      </w:r>
      <w:r>
        <w:rPr>
          <w:rFonts w:ascii="Times New Roman" w:hAnsi="Times New Roman"/>
          <w:sz w:val="24"/>
          <w:szCs w:val="24"/>
        </w:rPr>
        <w:t xml:space="preserve">, DPAC, </w:t>
      </w:r>
      <w:r w:rsidRPr="00291D2F">
        <w:rPr>
          <w:rFonts w:ascii="Times New Roman" w:hAnsi="Times New Roman"/>
          <w:sz w:val="24"/>
          <w:szCs w:val="24"/>
        </w:rPr>
        <w:t>Fiscal Services</w:t>
      </w:r>
      <w:r>
        <w:rPr>
          <w:rFonts w:ascii="Times New Roman" w:hAnsi="Times New Roman"/>
          <w:sz w:val="24"/>
          <w:szCs w:val="24"/>
        </w:rPr>
        <w:t xml:space="preserve">, and the </w:t>
      </w:r>
      <w:r w:rsidRPr="00291D2F">
        <w:rPr>
          <w:rFonts w:ascii="Times New Roman" w:hAnsi="Times New Roman"/>
          <w:sz w:val="24"/>
          <w:szCs w:val="24"/>
        </w:rPr>
        <w:t>Board of Trustees</w:t>
      </w:r>
      <w:r>
        <w:rPr>
          <w:rFonts w:ascii="Times New Roman" w:hAnsi="Times New Roman"/>
          <w:sz w:val="24"/>
          <w:szCs w:val="24"/>
        </w:rPr>
        <w:t>.</w:t>
      </w:r>
    </w:p>
    <w:p w14:paraId="235D3199" w14:textId="1327F724" w:rsidR="006F0841" w:rsidRDefault="006F0841" w:rsidP="00983847">
      <w:pPr>
        <w:pStyle w:val="NoSpacing"/>
        <w:spacing w:before="120" w:after="120"/>
        <w:rPr>
          <w:rFonts w:ascii="Times New Roman" w:hAnsi="Times New Roman"/>
          <w:sz w:val="24"/>
          <w:szCs w:val="24"/>
        </w:rPr>
      </w:pPr>
      <w:r w:rsidRPr="00291D2F">
        <w:rPr>
          <w:rFonts w:ascii="Times New Roman" w:hAnsi="Times New Roman"/>
          <w:sz w:val="24"/>
          <w:szCs w:val="24"/>
        </w:rPr>
        <w:t xml:space="preserve">If the College falls below the institution-set standards for one or more of the student achievement metrics, the finding is noted in the </w:t>
      </w:r>
      <w:hyperlink r:id="rId106" w:history="1">
        <w:r w:rsidRPr="000E3C02">
          <w:rPr>
            <w:rStyle w:val="Hyperlink"/>
            <w:rFonts w:ascii="Times New Roman" w:hAnsi="Times New Roman"/>
            <w:sz w:val="24"/>
            <w:szCs w:val="24"/>
          </w:rPr>
          <w:t>annual report</w:t>
        </w:r>
      </w:hyperlink>
      <w:r w:rsidRPr="00291D2F">
        <w:rPr>
          <w:rFonts w:ascii="Times New Roman" w:hAnsi="Times New Roman"/>
          <w:sz w:val="24"/>
          <w:szCs w:val="24"/>
        </w:rPr>
        <w:t xml:space="preserve"> prepared by the IE Committee</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The IE Committee Report summarizes significant findings observed in the IE Dashboard and other data that were examined and makes recommendations to </w:t>
      </w:r>
      <w:r>
        <w:rPr>
          <w:rFonts w:ascii="Times New Roman" w:hAnsi="Times New Roman"/>
          <w:sz w:val="24"/>
          <w:szCs w:val="24"/>
        </w:rPr>
        <w:t xml:space="preserve">DPAC </w:t>
      </w:r>
      <w:r w:rsidRPr="00291D2F">
        <w:rPr>
          <w:rFonts w:ascii="Times New Roman" w:hAnsi="Times New Roman"/>
          <w:sz w:val="24"/>
          <w:szCs w:val="24"/>
        </w:rPr>
        <w:t>for considerati</w:t>
      </w:r>
      <w:r>
        <w:rPr>
          <w:rFonts w:ascii="Times New Roman" w:hAnsi="Times New Roman"/>
          <w:sz w:val="24"/>
          <w:szCs w:val="24"/>
        </w:rPr>
        <w:t xml:space="preserve">on in the development of the </w:t>
      </w:r>
      <w:r w:rsidRPr="0016632A">
        <w:rPr>
          <w:rFonts w:ascii="Times New Roman" w:hAnsi="Times New Roman"/>
          <w:i/>
          <w:sz w:val="24"/>
          <w:szCs w:val="24"/>
        </w:rPr>
        <w:t>Master Plan for Education</w:t>
      </w:r>
      <w:r w:rsidRPr="00291D2F">
        <w:rPr>
          <w:rFonts w:ascii="Times New Roman" w:hAnsi="Times New Roman"/>
          <w:sz w:val="24"/>
          <w:szCs w:val="24"/>
        </w:rPr>
        <w:t xml:space="preserve"> institutional objectives. </w:t>
      </w:r>
      <w:r>
        <w:rPr>
          <w:rFonts w:ascii="Times New Roman" w:hAnsi="Times New Roman"/>
          <w:sz w:val="24"/>
          <w:szCs w:val="24"/>
        </w:rPr>
        <w:t xml:space="preserve"> </w:t>
      </w:r>
      <w:r w:rsidRPr="00291D2F">
        <w:rPr>
          <w:rFonts w:ascii="Times New Roman" w:hAnsi="Times New Roman"/>
          <w:sz w:val="24"/>
          <w:szCs w:val="24"/>
        </w:rPr>
        <w:t xml:space="preserve">For example, in the 2013-2014 IE Dashboard, the College met or exceeded the institution-set standards for 22 of the 23 metrics of student achievement. </w:t>
      </w:r>
      <w:r>
        <w:rPr>
          <w:rFonts w:ascii="Times New Roman" w:hAnsi="Times New Roman"/>
          <w:sz w:val="24"/>
          <w:szCs w:val="24"/>
        </w:rPr>
        <w:t xml:space="preserve"> However, t</w:t>
      </w:r>
      <w:r w:rsidRPr="00291D2F">
        <w:rPr>
          <w:rFonts w:ascii="Times New Roman" w:hAnsi="Times New Roman"/>
          <w:sz w:val="24"/>
          <w:szCs w:val="24"/>
        </w:rPr>
        <w:t>he College’s performance on the C</w:t>
      </w:r>
      <w:r>
        <w:rPr>
          <w:rFonts w:ascii="Times New Roman" w:hAnsi="Times New Roman"/>
          <w:sz w:val="24"/>
          <w:szCs w:val="24"/>
        </w:rPr>
        <w:t xml:space="preserve">areer </w:t>
      </w:r>
      <w:r w:rsidRPr="00291D2F">
        <w:rPr>
          <w:rFonts w:ascii="Times New Roman" w:hAnsi="Times New Roman"/>
          <w:sz w:val="24"/>
          <w:szCs w:val="24"/>
        </w:rPr>
        <w:t>T</w:t>
      </w:r>
      <w:r>
        <w:rPr>
          <w:rFonts w:ascii="Times New Roman" w:hAnsi="Times New Roman"/>
          <w:sz w:val="24"/>
          <w:szCs w:val="24"/>
        </w:rPr>
        <w:t xml:space="preserve">echnical </w:t>
      </w:r>
      <w:r w:rsidRPr="00291D2F">
        <w:rPr>
          <w:rFonts w:ascii="Times New Roman" w:hAnsi="Times New Roman"/>
          <w:sz w:val="24"/>
          <w:szCs w:val="24"/>
        </w:rPr>
        <w:t>E</w:t>
      </w:r>
      <w:r>
        <w:rPr>
          <w:rFonts w:ascii="Times New Roman" w:hAnsi="Times New Roman"/>
          <w:sz w:val="24"/>
          <w:szCs w:val="24"/>
        </w:rPr>
        <w:t>ducation</w:t>
      </w:r>
      <w:r w:rsidRPr="00291D2F">
        <w:rPr>
          <w:rFonts w:ascii="Times New Roman" w:hAnsi="Times New Roman"/>
          <w:sz w:val="24"/>
          <w:szCs w:val="24"/>
        </w:rPr>
        <w:t xml:space="preserve"> </w:t>
      </w:r>
      <w:r>
        <w:rPr>
          <w:rFonts w:ascii="Times New Roman" w:hAnsi="Times New Roman"/>
          <w:sz w:val="24"/>
          <w:szCs w:val="24"/>
        </w:rPr>
        <w:t xml:space="preserve">(CTE) </w:t>
      </w:r>
      <w:r w:rsidRPr="00291D2F">
        <w:rPr>
          <w:rFonts w:ascii="Times New Roman" w:hAnsi="Times New Roman"/>
          <w:sz w:val="24"/>
          <w:szCs w:val="24"/>
        </w:rPr>
        <w:t>Completion Rate indicator (42.0</w:t>
      </w:r>
      <w:r>
        <w:rPr>
          <w:rFonts w:ascii="Times New Roman" w:hAnsi="Times New Roman"/>
          <w:sz w:val="24"/>
          <w:szCs w:val="24"/>
        </w:rPr>
        <w:t xml:space="preserve"> percent</w:t>
      </w:r>
      <w:r w:rsidRPr="00291D2F">
        <w:rPr>
          <w:rFonts w:ascii="Times New Roman" w:hAnsi="Times New Roman"/>
          <w:sz w:val="24"/>
          <w:szCs w:val="24"/>
        </w:rPr>
        <w:t>) fell below both the institution-set standard (43.8</w:t>
      </w:r>
      <w:r>
        <w:rPr>
          <w:rFonts w:ascii="Times New Roman" w:hAnsi="Times New Roman"/>
          <w:sz w:val="24"/>
          <w:szCs w:val="24"/>
        </w:rPr>
        <w:t xml:space="preserve"> percent</w:t>
      </w:r>
      <w:r w:rsidRPr="00291D2F">
        <w:rPr>
          <w:rFonts w:ascii="Times New Roman" w:hAnsi="Times New Roman"/>
          <w:sz w:val="24"/>
          <w:szCs w:val="24"/>
        </w:rPr>
        <w:t>) and target goal (47.0</w:t>
      </w:r>
      <w:r>
        <w:rPr>
          <w:rFonts w:ascii="Times New Roman" w:hAnsi="Times New Roman"/>
          <w:sz w:val="24"/>
          <w:szCs w:val="24"/>
        </w:rPr>
        <w:t xml:space="preserve"> percent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Based on this finding, the </w:t>
      </w:r>
      <w:r w:rsidRPr="000D0B2B">
        <w:rPr>
          <w:rFonts w:ascii="Times New Roman" w:hAnsi="Times New Roman"/>
          <w:sz w:val="24"/>
          <w:szCs w:val="24"/>
        </w:rPr>
        <w:t>IE Committee</w:t>
      </w:r>
      <w:r w:rsidRPr="00291D2F">
        <w:rPr>
          <w:rFonts w:ascii="Times New Roman" w:hAnsi="Times New Roman"/>
          <w:sz w:val="24"/>
          <w:szCs w:val="24"/>
        </w:rPr>
        <w:t xml:space="preserve"> recommended that the College </w:t>
      </w:r>
      <w:r>
        <w:rPr>
          <w:rFonts w:ascii="Times New Roman" w:hAnsi="Times New Roman"/>
          <w:sz w:val="24"/>
          <w:szCs w:val="24"/>
        </w:rPr>
        <w:t xml:space="preserve">determine the CTE </w:t>
      </w:r>
      <w:r w:rsidRPr="00291D2F">
        <w:rPr>
          <w:rFonts w:ascii="Times New Roman" w:hAnsi="Times New Roman"/>
          <w:sz w:val="24"/>
          <w:szCs w:val="24"/>
        </w:rPr>
        <w:t>completion rate</w:t>
      </w:r>
      <w:r>
        <w:rPr>
          <w:rFonts w:ascii="Times New Roman" w:hAnsi="Times New Roman"/>
          <w:sz w:val="24"/>
          <w:szCs w:val="24"/>
        </w:rPr>
        <w:t xml:space="preserve"> goal and the </w:t>
      </w:r>
      <w:hyperlink r:id="rId107" w:history="1">
        <w:r w:rsidRPr="000D0B2B">
          <w:rPr>
            <w:rStyle w:val="Hyperlink"/>
            <w:rFonts w:ascii="Times New Roman" w:hAnsi="Times New Roman"/>
            <w:sz w:val="24"/>
            <w:szCs w:val="24"/>
          </w:rPr>
          <w:t>CTE Committee</w:t>
        </w:r>
      </w:hyperlink>
      <w:r>
        <w:rPr>
          <w:rFonts w:ascii="Times New Roman" w:hAnsi="Times New Roman"/>
          <w:sz w:val="24"/>
          <w:szCs w:val="24"/>
        </w:rPr>
        <w:t xml:space="preserve"> recommended that the College participate in Sonoma County Junior College District’s </w:t>
      </w:r>
      <w:hyperlink r:id="rId108" w:history="1">
        <w:r w:rsidRPr="000D0B2B">
          <w:rPr>
            <w:rStyle w:val="Hyperlink"/>
            <w:rFonts w:ascii="Times New Roman" w:hAnsi="Times New Roman"/>
            <w:sz w:val="24"/>
            <w:szCs w:val="24"/>
          </w:rPr>
          <w:t>CTE Employment Outcomes Survey</w:t>
        </w:r>
      </w:hyperlink>
      <w:r w:rsidRPr="00291D2F">
        <w:rPr>
          <w:rFonts w:ascii="Times New Roman" w:hAnsi="Times New Roman"/>
          <w:sz w:val="24"/>
          <w:szCs w:val="24"/>
        </w:rPr>
        <w:t>.</w:t>
      </w:r>
      <w:r>
        <w:rPr>
          <w:rStyle w:val="EndnoteReference"/>
          <w:rFonts w:ascii="Times New Roman" w:hAnsi="Times New Roman"/>
          <w:sz w:val="24"/>
          <w:szCs w:val="24"/>
        </w:rPr>
        <w:endnoteReference w:id="87"/>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The recommendation </w:t>
      </w:r>
      <w:r>
        <w:rPr>
          <w:rFonts w:ascii="Times New Roman" w:hAnsi="Times New Roman"/>
          <w:sz w:val="24"/>
          <w:szCs w:val="24"/>
        </w:rPr>
        <w:t xml:space="preserve">also </w:t>
      </w:r>
      <w:r w:rsidRPr="00291D2F">
        <w:rPr>
          <w:rFonts w:ascii="Times New Roman" w:hAnsi="Times New Roman"/>
          <w:sz w:val="24"/>
          <w:szCs w:val="24"/>
        </w:rPr>
        <w:t>informed the master planning process and resulted in an institutional objective (</w:t>
      </w:r>
      <w:r w:rsidRPr="00964DD6">
        <w:rPr>
          <w:rFonts w:ascii="Times New Roman" w:hAnsi="Times New Roman"/>
          <w:sz w:val="24"/>
          <w:szCs w:val="24"/>
        </w:rPr>
        <w:t xml:space="preserve">2014-2015 </w:t>
      </w:r>
      <w:r w:rsidRPr="00964DD6">
        <w:rPr>
          <w:rFonts w:ascii="Times New Roman" w:hAnsi="Times New Roman"/>
          <w:i/>
          <w:sz w:val="24"/>
          <w:szCs w:val="24"/>
        </w:rPr>
        <w:t>Master Plan for Education</w:t>
      </w:r>
      <w:r w:rsidRPr="00291D2F">
        <w:rPr>
          <w:rFonts w:ascii="Times New Roman" w:hAnsi="Times New Roman"/>
          <w:sz w:val="24"/>
          <w:szCs w:val="24"/>
        </w:rPr>
        <w:t xml:space="preserve"> </w:t>
      </w:r>
      <w:hyperlink r:id="rId109" w:history="1">
        <w:r w:rsidRPr="00964DD6">
          <w:rPr>
            <w:rStyle w:val="Hyperlink"/>
            <w:rFonts w:ascii="Times New Roman" w:hAnsi="Times New Roman"/>
            <w:sz w:val="24"/>
            <w:szCs w:val="24"/>
          </w:rPr>
          <w:t>Institutional Objective #2</w:t>
        </w:r>
      </w:hyperlink>
      <w:r w:rsidRPr="00291D2F">
        <w:rPr>
          <w:rFonts w:ascii="Times New Roman" w:hAnsi="Times New Roman"/>
          <w:sz w:val="24"/>
          <w:szCs w:val="24"/>
        </w:rPr>
        <w:t>) focused on improving the CTE completion rate</w:t>
      </w:r>
      <w:r>
        <w:rPr>
          <w:rFonts w:ascii="Times New Roman" w:hAnsi="Times New Roman"/>
          <w:sz w:val="24"/>
          <w:szCs w:val="24"/>
        </w:rPr>
        <w:t>.</w:t>
      </w:r>
      <w:r w:rsidRPr="00291D2F">
        <w:rPr>
          <w:rStyle w:val="EndnoteReference"/>
          <w:rFonts w:ascii="Times New Roman" w:hAnsi="Times New Roman"/>
          <w:sz w:val="24"/>
          <w:szCs w:val="24"/>
        </w:rPr>
        <w:endnoteReference w:id="88"/>
      </w:r>
    </w:p>
    <w:p w14:paraId="580A3BFE" w14:textId="77777777" w:rsidR="006F0841" w:rsidRDefault="006F0841" w:rsidP="001A19BB">
      <w:pPr>
        <w:pStyle w:val="Heading2"/>
        <w:spacing w:before="0" w:line="240" w:lineRule="auto"/>
        <w:rPr>
          <w:rFonts w:ascii="Times New Roman" w:hAnsi="Times New Roman"/>
          <w:i/>
          <w:color w:val="auto"/>
          <w:sz w:val="24"/>
          <w:szCs w:val="24"/>
          <w:u w:val="single"/>
        </w:rPr>
      </w:pPr>
      <w:r w:rsidRPr="007379D1">
        <w:rPr>
          <w:rFonts w:ascii="Times New Roman" w:hAnsi="Times New Roman"/>
          <w:i/>
          <w:color w:val="auto"/>
          <w:sz w:val="24"/>
          <w:szCs w:val="24"/>
          <w:u w:val="single"/>
        </w:rPr>
        <w:t>Analys</w:t>
      </w:r>
      <w:r>
        <w:rPr>
          <w:rFonts w:ascii="Times New Roman" w:hAnsi="Times New Roman"/>
          <w:i/>
          <w:color w:val="auto"/>
          <w:sz w:val="24"/>
          <w:szCs w:val="24"/>
          <w:u w:val="single"/>
        </w:rPr>
        <w:t>is</w:t>
      </w:r>
    </w:p>
    <w:p w14:paraId="1BAC743D" w14:textId="77777777" w:rsidR="006F0841" w:rsidRPr="00BE7024" w:rsidRDefault="006F0841" w:rsidP="001A19BB">
      <w:pPr>
        <w:keepNext/>
        <w:spacing w:after="0" w:line="240" w:lineRule="auto"/>
      </w:pPr>
    </w:p>
    <w:p w14:paraId="3DF28300" w14:textId="3873AAE7" w:rsidR="006F0841" w:rsidRDefault="006F0841" w:rsidP="00327617">
      <w:pPr>
        <w:pStyle w:val="NoSpacing"/>
        <w:rPr>
          <w:rFonts w:ascii="Times New Roman" w:hAnsi="Times New Roman"/>
          <w:sz w:val="24"/>
          <w:szCs w:val="24"/>
        </w:rPr>
      </w:pPr>
      <w:r>
        <w:rPr>
          <w:rFonts w:ascii="Times New Roman" w:hAnsi="Times New Roman"/>
          <w:sz w:val="24"/>
          <w:szCs w:val="24"/>
        </w:rPr>
        <w:t>T</w:t>
      </w:r>
      <w:r w:rsidRPr="00291D2F">
        <w:rPr>
          <w:rFonts w:ascii="Times New Roman" w:hAnsi="Times New Roman"/>
          <w:sz w:val="24"/>
          <w:szCs w:val="24"/>
        </w:rPr>
        <w:t>he College has establish</w:t>
      </w:r>
      <w:r>
        <w:rPr>
          <w:rFonts w:ascii="Times New Roman" w:hAnsi="Times New Roman"/>
          <w:sz w:val="24"/>
          <w:szCs w:val="24"/>
        </w:rPr>
        <w:t>ed</w:t>
      </w:r>
      <w:r w:rsidRPr="00291D2F">
        <w:rPr>
          <w:rFonts w:ascii="Times New Roman" w:hAnsi="Times New Roman"/>
          <w:sz w:val="24"/>
          <w:szCs w:val="24"/>
        </w:rPr>
        <w:t xml:space="preserve"> institution-set standards for nearly two dozen student achievement metrics and </w:t>
      </w:r>
      <w:r>
        <w:rPr>
          <w:rFonts w:ascii="Times New Roman" w:hAnsi="Times New Roman"/>
          <w:sz w:val="24"/>
          <w:szCs w:val="24"/>
        </w:rPr>
        <w:t xml:space="preserve">is </w:t>
      </w:r>
      <w:r w:rsidRPr="00291D2F">
        <w:rPr>
          <w:rFonts w:ascii="Times New Roman" w:hAnsi="Times New Roman"/>
          <w:sz w:val="24"/>
          <w:szCs w:val="24"/>
        </w:rPr>
        <w:t>assess</w:t>
      </w:r>
      <w:r>
        <w:rPr>
          <w:rFonts w:ascii="Times New Roman" w:hAnsi="Times New Roman"/>
          <w:sz w:val="24"/>
          <w:szCs w:val="24"/>
        </w:rPr>
        <w:t>ing on an annual basis</w:t>
      </w:r>
      <w:r w:rsidRPr="00291D2F">
        <w:rPr>
          <w:rFonts w:ascii="Times New Roman" w:hAnsi="Times New Roman"/>
          <w:sz w:val="24"/>
          <w:szCs w:val="24"/>
        </w:rPr>
        <w:t xml:space="preserve"> whether the College </w:t>
      </w:r>
      <w:r>
        <w:rPr>
          <w:rFonts w:ascii="Times New Roman" w:hAnsi="Times New Roman"/>
          <w:sz w:val="24"/>
          <w:szCs w:val="24"/>
        </w:rPr>
        <w:t>is meeting these standards.  The College is working to define minimum standards for degree and certificate programs and develop a mechanism to document whether programs are evaluating their p</w:t>
      </w:r>
      <w:r w:rsidRPr="00291D2F">
        <w:rPr>
          <w:rFonts w:ascii="Times New Roman" w:hAnsi="Times New Roman"/>
          <w:sz w:val="24"/>
          <w:szCs w:val="24"/>
        </w:rPr>
        <w:t>erformance again</w:t>
      </w:r>
      <w:r>
        <w:rPr>
          <w:rFonts w:ascii="Times New Roman" w:hAnsi="Times New Roman"/>
          <w:sz w:val="24"/>
          <w:szCs w:val="24"/>
        </w:rPr>
        <w:t>st institutional</w:t>
      </w:r>
      <w:r w:rsidRPr="00291D2F">
        <w:rPr>
          <w:rFonts w:ascii="Times New Roman" w:hAnsi="Times New Roman"/>
          <w:sz w:val="24"/>
          <w:szCs w:val="24"/>
        </w:rPr>
        <w:t xml:space="preserve"> standards for program planning.  </w:t>
      </w:r>
      <w:r>
        <w:rPr>
          <w:rFonts w:ascii="Times New Roman" w:hAnsi="Times New Roman"/>
          <w:sz w:val="24"/>
          <w:szCs w:val="24"/>
        </w:rPr>
        <w:t xml:space="preserve">To help facilitate the </w:t>
      </w:r>
      <w:r>
        <w:rPr>
          <w:rFonts w:ascii="Times New Roman" w:hAnsi="Times New Roman"/>
          <w:sz w:val="24"/>
          <w:szCs w:val="24"/>
        </w:rPr>
        <w:lastRenderedPageBreak/>
        <w:t>development and assessment of program-set standards</w:t>
      </w:r>
      <w:r w:rsidRPr="00291D2F">
        <w:rPr>
          <w:rFonts w:ascii="Times New Roman" w:hAnsi="Times New Roman"/>
          <w:sz w:val="24"/>
          <w:szCs w:val="24"/>
        </w:rPr>
        <w:t xml:space="preserve">, the Program Review and </w:t>
      </w:r>
      <w:hyperlink r:id="rId110" w:history="1">
        <w:r w:rsidRPr="00964DD6">
          <w:rPr>
            <w:rStyle w:val="Hyperlink"/>
            <w:rFonts w:ascii="Times New Roman" w:hAnsi="Times New Roman"/>
            <w:sz w:val="24"/>
            <w:szCs w:val="24"/>
          </w:rPr>
          <w:t>Institutional Effectiveness Committees</w:t>
        </w:r>
      </w:hyperlink>
      <w:r w:rsidRPr="00291D2F">
        <w:rPr>
          <w:rFonts w:ascii="Times New Roman" w:hAnsi="Times New Roman"/>
          <w:sz w:val="24"/>
          <w:szCs w:val="24"/>
        </w:rPr>
        <w:t xml:space="preserve"> have begun to lay the </w:t>
      </w:r>
      <w:hyperlink r:id="rId111" w:history="1">
        <w:r w:rsidRPr="00CB1CAE">
          <w:rPr>
            <w:rStyle w:val="Hyperlink"/>
            <w:rFonts w:ascii="Times New Roman" w:hAnsi="Times New Roman"/>
            <w:sz w:val="24"/>
            <w:szCs w:val="24"/>
          </w:rPr>
          <w:t>foundation</w:t>
        </w:r>
      </w:hyperlink>
      <w:r w:rsidRPr="00291D2F">
        <w:rPr>
          <w:rFonts w:ascii="Times New Roman" w:hAnsi="Times New Roman"/>
          <w:sz w:val="24"/>
          <w:szCs w:val="24"/>
        </w:rPr>
        <w:t xml:space="preserve"> for integrating the </w:t>
      </w:r>
      <w:r>
        <w:rPr>
          <w:rFonts w:ascii="Times New Roman" w:hAnsi="Times New Roman"/>
          <w:sz w:val="24"/>
          <w:szCs w:val="24"/>
        </w:rPr>
        <w:t>institution-</w:t>
      </w:r>
      <w:r w:rsidRPr="00291D2F">
        <w:rPr>
          <w:rFonts w:ascii="Times New Roman" w:hAnsi="Times New Roman"/>
          <w:sz w:val="24"/>
          <w:szCs w:val="24"/>
        </w:rPr>
        <w:t xml:space="preserve">set standards into the already existing </w:t>
      </w:r>
      <w:r w:rsidRPr="00CB1CAE">
        <w:rPr>
          <w:rFonts w:ascii="Times New Roman" w:hAnsi="Times New Roman"/>
          <w:sz w:val="24"/>
          <w:szCs w:val="24"/>
        </w:rPr>
        <w:t>annual program review process</w:t>
      </w:r>
      <w:r>
        <w:rPr>
          <w:rFonts w:ascii="Times New Roman" w:hAnsi="Times New Roman"/>
          <w:sz w:val="24"/>
          <w:szCs w:val="24"/>
        </w:rPr>
        <w:t>.</w:t>
      </w:r>
      <w:r w:rsidRPr="00291D2F">
        <w:rPr>
          <w:rStyle w:val="EndnoteReference"/>
          <w:rFonts w:ascii="Times New Roman" w:hAnsi="Times New Roman"/>
          <w:sz w:val="24"/>
          <w:szCs w:val="24"/>
        </w:rPr>
        <w:endnoteReference w:id="89"/>
      </w:r>
      <w:r w:rsidRPr="00B3473F">
        <w:rPr>
          <w:rFonts w:ascii="Times New Roman" w:hAnsi="Times New Roman"/>
          <w:sz w:val="24"/>
          <w:szCs w:val="24"/>
          <w:vertAlign w:val="superscript"/>
        </w:rPr>
        <w:t>,</w:t>
      </w:r>
      <w:r>
        <w:rPr>
          <w:rStyle w:val="EndnoteReference"/>
          <w:rFonts w:ascii="Times New Roman" w:hAnsi="Times New Roman"/>
          <w:sz w:val="24"/>
          <w:szCs w:val="24"/>
        </w:rPr>
        <w:endnoteReference w:id="90"/>
      </w:r>
      <w:r>
        <w:rPr>
          <w:rFonts w:ascii="Times New Roman" w:hAnsi="Times New Roman"/>
          <w:sz w:val="24"/>
          <w:szCs w:val="24"/>
        </w:rPr>
        <w:t xml:space="preserve">  With recent concerns in CTE, the College is also looking to enhance its ability to collect accurate CTE data that will better reflect student and program achievement, including participating in the </w:t>
      </w:r>
      <w:hyperlink r:id="rId112" w:history="1">
        <w:r w:rsidRPr="00CB1CAE">
          <w:rPr>
            <w:rStyle w:val="Hyperlink"/>
            <w:rFonts w:ascii="Times New Roman" w:hAnsi="Times New Roman"/>
            <w:sz w:val="24"/>
            <w:szCs w:val="24"/>
          </w:rPr>
          <w:t>CTE Employment Outcomes survey</w:t>
        </w:r>
      </w:hyperlink>
      <w:r>
        <w:rPr>
          <w:rFonts w:ascii="Times New Roman" w:hAnsi="Times New Roman"/>
          <w:sz w:val="24"/>
          <w:szCs w:val="24"/>
        </w:rPr>
        <w:t>.</w:t>
      </w:r>
      <w:r>
        <w:rPr>
          <w:rStyle w:val="EndnoteReference"/>
          <w:rFonts w:ascii="Times New Roman" w:hAnsi="Times New Roman"/>
          <w:sz w:val="24"/>
          <w:szCs w:val="24"/>
        </w:rPr>
        <w:endnoteReference w:id="91"/>
      </w:r>
    </w:p>
    <w:p w14:paraId="1F1C4012" w14:textId="77777777" w:rsidR="006F0841" w:rsidRDefault="006F0841" w:rsidP="00327617">
      <w:pPr>
        <w:pStyle w:val="NoSpacing"/>
        <w:rPr>
          <w:rFonts w:ascii="Times New Roman" w:hAnsi="Times New Roman"/>
          <w:sz w:val="24"/>
          <w:szCs w:val="24"/>
        </w:rPr>
      </w:pPr>
    </w:p>
    <w:p w14:paraId="78978971" w14:textId="651B61FC" w:rsidR="006F0841" w:rsidRPr="005F0B00" w:rsidRDefault="006F0841" w:rsidP="005F0B00">
      <w:pPr>
        <w:pStyle w:val="NoSpacing"/>
        <w:rPr>
          <w:rFonts w:ascii="Times New Roman" w:hAnsi="Times New Roman"/>
          <w:sz w:val="24"/>
          <w:szCs w:val="24"/>
        </w:rPr>
      </w:pPr>
      <w:r w:rsidRPr="005F0B00">
        <w:rPr>
          <w:rFonts w:ascii="Times New Roman" w:hAnsi="Times New Roman"/>
          <w:sz w:val="24"/>
          <w:szCs w:val="24"/>
        </w:rPr>
        <w:t xml:space="preserve">The Bachelor of Science degree program in Interaction Design will be subject to the institution set standards as outlined in the </w:t>
      </w:r>
      <w:r w:rsidR="00983847">
        <w:rPr>
          <w:rFonts w:ascii="Times New Roman" w:hAnsi="Times New Roman"/>
          <w:sz w:val="24"/>
          <w:szCs w:val="24"/>
        </w:rPr>
        <w:t>IE</w:t>
      </w:r>
      <w:r w:rsidRPr="005F0B00">
        <w:rPr>
          <w:rFonts w:ascii="Times New Roman" w:hAnsi="Times New Roman"/>
          <w:sz w:val="24"/>
          <w:szCs w:val="24"/>
        </w:rPr>
        <w:t xml:space="preserve"> report for standard academic key performance indicators such as persistence and course success. The first cohort of students will begin taking upper division courses in Fall 2016. The Academic Senate Joint Institutional Effectiveness </w:t>
      </w:r>
      <w:r>
        <w:rPr>
          <w:rFonts w:ascii="Times New Roman" w:hAnsi="Times New Roman"/>
          <w:sz w:val="24"/>
          <w:szCs w:val="24"/>
        </w:rPr>
        <w:t xml:space="preserve">Committee </w:t>
      </w:r>
      <w:r w:rsidRPr="005F0B00">
        <w:rPr>
          <w:rFonts w:ascii="Times New Roman" w:hAnsi="Times New Roman"/>
          <w:sz w:val="24"/>
          <w:szCs w:val="24"/>
        </w:rPr>
        <w:t>will discuss any unique institution set standards to be included in the published 2016-</w:t>
      </w:r>
      <w:r>
        <w:rPr>
          <w:rFonts w:ascii="Times New Roman" w:hAnsi="Times New Roman"/>
          <w:sz w:val="24"/>
          <w:szCs w:val="24"/>
        </w:rPr>
        <w:t>20</w:t>
      </w:r>
      <w:r w:rsidRPr="005F0B00">
        <w:rPr>
          <w:rFonts w:ascii="Times New Roman" w:hAnsi="Times New Roman"/>
          <w:sz w:val="24"/>
          <w:szCs w:val="24"/>
        </w:rPr>
        <w:t>17 Institutional Effectiveness report related to the new degree program.</w:t>
      </w:r>
    </w:p>
    <w:p w14:paraId="2D48D2F0" w14:textId="77777777" w:rsidR="006F0841" w:rsidRPr="00291D2F" w:rsidRDefault="006F0841" w:rsidP="00730A12">
      <w:pPr>
        <w:pStyle w:val="NoSpacing"/>
        <w:rPr>
          <w:rFonts w:ascii="Times New Roman" w:hAnsi="Times New Roman"/>
          <w:sz w:val="24"/>
          <w:szCs w:val="24"/>
        </w:rPr>
      </w:pPr>
    </w:p>
    <w:p w14:paraId="5DD11C60" w14:textId="64538F10" w:rsidR="006F0841" w:rsidRPr="00BE7024" w:rsidRDefault="006F0841" w:rsidP="001A19BB">
      <w:pPr>
        <w:pStyle w:val="NoSpacing"/>
        <w:keepNext/>
        <w:rPr>
          <w:rFonts w:ascii="Times New Roman" w:hAnsi="Times New Roman"/>
          <w:b/>
          <w:i/>
          <w:sz w:val="24"/>
          <w:szCs w:val="24"/>
          <w:u w:val="single"/>
        </w:rPr>
      </w:pPr>
      <w:r w:rsidRPr="00BE7024">
        <w:rPr>
          <w:rFonts w:ascii="Times New Roman" w:hAnsi="Times New Roman"/>
          <w:b/>
          <w:i/>
          <w:sz w:val="24"/>
          <w:szCs w:val="24"/>
          <w:u w:val="single"/>
        </w:rPr>
        <w:t>Plan</w:t>
      </w:r>
    </w:p>
    <w:p w14:paraId="3A3A6AE3" w14:textId="77777777" w:rsidR="006F0841" w:rsidRDefault="006F0841" w:rsidP="001A19BB">
      <w:pPr>
        <w:pStyle w:val="NoSpacing"/>
        <w:keepNext/>
        <w:rPr>
          <w:rFonts w:ascii="Times New Roman" w:hAnsi="Times New Roman"/>
          <w:sz w:val="24"/>
          <w:szCs w:val="24"/>
        </w:rPr>
      </w:pPr>
    </w:p>
    <w:p w14:paraId="0349E441" w14:textId="48286BF3" w:rsidR="006F0841" w:rsidRPr="008204CB" w:rsidRDefault="006F0841" w:rsidP="008204CB">
      <w:pPr>
        <w:pStyle w:val="Default"/>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continue to monitor its progress.  </w:t>
      </w:r>
      <w:r>
        <w:rPr>
          <w:rFonts w:ascii="Times New Roman" w:hAnsi="Times New Roman"/>
        </w:rPr>
        <w:t xml:space="preserve">The College </w:t>
      </w:r>
      <w:r w:rsidRPr="00E45107">
        <w:rPr>
          <w:rFonts w:ascii="Times New Roman" w:hAnsi="Times New Roman"/>
        </w:rPr>
        <w:t>will expand the current institution-set standards for student achievement to include standards for each program disaggregated by student population as appropriate</w:t>
      </w:r>
      <w:r>
        <w:rPr>
          <w:rFonts w:ascii="Times New Roman" w:hAnsi="Times New Roman"/>
        </w:rPr>
        <w:t xml:space="preserve"> and </w:t>
      </w:r>
      <w:r w:rsidRPr="00E45107">
        <w:rPr>
          <w:rFonts w:ascii="Times New Roman" w:hAnsi="Times New Roman"/>
        </w:rPr>
        <w:t>add</w:t>
      </w:r>
      <w:r>
        <w:rPr>
          <w:rFonts w:ascii="Times New Roman" w:hAnsi="Times New Roman"/>
        </w:rPr>
        <w:t>ress institution-set s</w:t>
      </w:r>
      <w:r w:rsidRPr="00E45107">
        <w:rPr>
          <w:rFonts w:ascii="Times New Roman" w:hAnsi="Times New Roman"/>
        </w:rPr>
        <w:t xml:space="preserve">tandards for </w:t>
      </w:r>
      <w:r>
        <w:rPr>
          <w:rFonts w:ascii="Times New Roman" w:hAnsi="Times New Roman"/>
        </w:rPr>
        <w:t xml:space="preserve">CTE </w:t>
      </w:r>
      <w:r w:rsidRPr="00E45107">
        <w:rPr>
          <w:rFonts w:ascii="Times New Roman" w:hAnsi="Times New Roman"/>
        </w:rPr>
        <w:t>programs.</w:t>
      </w:r>
    </w:p>
    <w:p w14:paraId="48F57517" w14:textId="77777777" w:rsidR="006F0841" w:rsidRDefault="006F0841" w:rsidP="00E45107">
      <w:pPr>
        <w:pStyle w:val="NoSpacing"/>
        <w:rPr>
          <w:rFonts w:ascii="Times New Roman" w:hAnsi="Times New Roman"/>
          <w:sz w:val="24"/>
          <w:szCs w:val="24"/>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2003"/>
        <w:gridCol w:w="1237"/>
        <w:gridCol w:w="3415"/>
      </w:tblGrid>
      <w:tr w:rsidR="006F0841" w:rsidRPr="00182B6F" w14:paraId="0A759CD7" w14:textId="77777777" w:rsidTr="00AF5AB8">
        <w:trPr>
          <w:tblHeader/>
        </w:trPr>
        <w:tc>
          <w:tcPr>
            <w:tcW w:w="3235" w:type="dxa"/>
          </w:tcPr>
          <w:p w14:paraId="13DC528C" w14:textId="77777777" w:rsidR="006F0841" w:rsidRPr="00182B6F" w:rsidRDefault="006F0841" w:rsidP="00182B6F">
            <w:pPr>
              <w:spacing w:after="0" w:line="240" w:lineRule="auto"/>
              <w:contextualSpacing/>
              <w:jc w:val="center"/>
              <w:rPr>
                <w:rFonts w:asciiTheme="minorHAnsi" w:hAnsiTheme="minorHAnsi"/>
                <w:b/>
                <w:szCs w:val="23"/>
              </w:rPr>
            </w:pPr>
            <w:r w:rsidRPr="00182B6F">
              <w:rPr>
                <w:rFonts w:asciiTheme="minorHAnsi" w:hAnsiTheme="minorHAnsi"/>
                <w:b/>
                <w:szCs w:val="23"/>
              </w:rPr>
              <w:t>Proposed Activities</w:t>
            </w:r>
          </w:p>
        </w:tc>
        <w:tc>
          <w:tcPr>
            <w:tcW w:w="2003" w:type="dxa"/>
          </w:tcPr>
          <w:p w14:paraId="06578CDF" w14:textId="51AD8BD1" w:rsidR="006F0841" w:rsidRPr="00182B6F" w:rsidRDefault="006F0841" w:rsidP="00182B6F">
            <w:pPr>
              <w:spacing w:after="0" w:line="240" w:lineRule="auto"/>
              <w:contextualSpacing/>
              <w:jc w:val="center"/>
              <w:rPr>
                <w:rFonts w:asciiTheme="minorHAnsi" w:hAnsiTheme="minorHAnsi"/>
                <w:b/>
                <w:szCs w:val="23"/>
              </w:rPr>
            </w:pPr>
            <w:r>
              <w:rPr>
                <w:rFonts w:asciiTheme="minorHAnsi" w:hAnsiTheme="minorHAnsi"/>
                <w:b/>
                <w:szCs w:val="23"/>
              </w:rPr>
              <w:t>Responsible Party</w:t>
            </w:r>
          </w:p>
        </w:tc>
        <w:tc>
          <w:tcPr>
            <w:tcW w:w="1237" w:type="dxa"/>
          </w:tcPr>
          <w:p w14:paraId="67C3E97A" w14:textId="77777777" w:rsidR="006F0841" w:rsidRPr="00182B6F" w:rsidRDefault="006F0841" w:rsidP="00182B6F">
            <w:pPr>
              <w:spacing w:after="0" w:line="240" w:lineRule="auto"/>
              <w:contextualSpacing/>
              <w:jc w:val="center"/>
              <w:rPr>
                <w:rFonts w:asciiTheme="minorHAnsi" w:hAnsiTheme="minorHAnsi"/>
                <w:b/>
                <w:szCs w:val="23"/>
              </w:rPr>
            </w:pPr>
            <w:r w:rsidRPr="00182B6F">
              <w:rPr>
                <w:rFonts w:asciiTheme="minorHAnsi" w:hAnsiTheme="minorHAnsi"/>
                <w:b/>
                <w:szCs w:val="23"/>
              </w:rPr>
              <w:t>Timeline</w:t>
            </w:r>
          </w:p>
        </w:tc>
        <w:tc>
          <w:tcPr>
            <w:tcW w:w="3415" w:type="dxa"/>
          </w:tcPr>
          <w:p w14:paraId="61E0DC70" w14:textId="32EAEC42" w:rsidR="006F0841" w:rsidRPr="00182B6F" w:rsidRDefault="006F0841" w:rsidP="00182B6F">
            <w:pPr>
              <w:spacing w:after="0" w:line="240" w:lineRule="auto"/>
              <w:contextualSpacing/>
              <w:jc w:val="center"/>
              <w:rPr>
                <w:rFonts w:asciiTheme="minorHAnsi" w:hAnsiTheme="minorHAnsi"/>
                <w:b/>
                <w:szCs w:val="23"/>
              </w:rPr>
            </w:pPr>
            <w:r w:rsidRPr="00182B6F">
              <w:rPr>
                <w:rFonts w:asciiTheme="minorHAnsi" w:hAnsiTheme="minorHAnsi"/>
                <w:b/>
                <w:szCs w:val="23"/>
              </w:rPr>
              <w:t>Outcomes/Benchmarks for Success</w:t>
            </w:r>
          </w:p>
        </w:tc>
      </w:tr>
      <w:tr w:rsidR="006F0841" w:rsidRPr="00182B6F" w14:paraId="169D20FD" w14:textId="77777777" w:rsidTr="008C73C0">
        <w:tc>
          <w:tcPr>
            <w:tcW w:w="9890" w:type="dxa"/>
            <w:gridSpan w:val="4"/>
          </w:tcPr>
          <w:p w14:paraId="5D0EAA03" w14:textId="77777777" w:rsidR="006F0841" w:rsidRPr="00182B6F" w:rsidRDefault="006F0841" w:rsidP="00182B6F">
            <w:pPr>
              <w:spacing w:after="0" w:line="240" w:lineRule="auto"/>
              <w:contextualSpacing/>
              <w:rPr>
                <w:rFonts w:asciiTheme="minorHAnsi" w:hAnsiTheme="minorHAnsi"/>
                <w:szCs w:val="23"/>
              </w:rPr>
            </w:pPr>
            <w:r w:rsidRPr="00182B6F">
              <w:rPr>
                <w:rFonts w:asciiTheme="minorHAnsi" w:hAnsiTheme="minorHAnsi"/>
                <w:b/>
                <w:szCs w:val="23"/>
              </w:rPr>
              <w:t xml:space="preserve">Objective 1: </w:t>
            </w:r>
            <w:r w:rsidRPr="00182B6F">
              <w:rPr>
                <w:rFonts w:asciiTheme="minorHAnsi" w:hAnsiTheme="minorHAnsi"/>
                <w:szCs w:val="23"/>
              </w:rPr>
              <w:t>Develop program-level standards, disaggregated by student population groups, as appropriate.</w:t>
            </w:r>
          </w:p>
        </w:tc>
      </w:tr>
      <w:tr w:rsidR="006F0841" w:rsidRPr="00182B6F" w14:paraId="7E9185D0" w14:textId="77777777" w:rsidTr="00AF5AB8">
        <w:tc>
          <w:tcPr>
            <w:tcW w:w="3235" w:type="dxa"/>
          </w:tcPr>
          <w:p w14:paraId="250752F8" w14:textId="77777777" w:rsidR="006F0841" w:rsidRPr="00182B6F" w:rsidRDefault="006F0841" w:rsidP="00182B6F">
            <w:pPr>
              <w:numPr>
                <w:ilvl w:val="1"/>
                <w:numId w:val="39"/>
              </w:numPr>
              <w:spacing w:after="0" w:line="240" w:lineRule="auto"/>
              <w:ind w:left="360"/>
              <w:contextualSpacing/>
              <w:rPr>
                <w:rFonts w:asciiTheme="minorHAnsi" w:hAnsiTheme="minorHAnsi"/>
                <w:szCs w:val="23"/>
              </w:rPr>
            </w:pPr>
            <w:r w:rsidRPr="00182B6F">
              <w:rPr>
                <w:rFonts w:asciiTheme="minorHAnsi" w:hAnsiTheme="minorHAnsi"/>
                <w:szCs w:val="23"/>
              </w:rPr>
              <w:t xml:space="preserve">Develop longitudinal assessment of program-level data. </w:t>
            </w:r>
          </w:p>
          <w:p w14:paraId="2506AB65" w14:textId="77777777" w:rsidR="006F0841" w:rsidRPr="00182B6F" w:rsidRDefault="006F0841" w:rsidP="00182B6F">
            <w:pPr>
              <w:numPr>
                <w:ilvl w:val="1"/>
                <w:numId w:val="39"/>
              </w:numPr>
              <w:spacing w:after="0" w:line="240" w:lineRule="auto"/>
              <w:ind w:left="360"/>
              <w:contextualSpacing/>
              <w:rPr>
                <w:rFonts w:asciiTheme="minorHAnsi" w:hAnsiTheme="minorHAnsi"/>
                <w:szCs w:val="23"/>
              </w:rPr>
            </w:pPr>
            <w:r w:rsidRPr="00182B6F">
              <w:rPr>
                <w:rFonts w:asciiTheme="minorHAnsi" w:hAnsiTheme="minorHAnsi"/>
                <w:szCs w:val="23"/>
              </w:rPr>
              <w:t>Identify programs to pilot test the program-level set standards.</w:t>
            </w:r>
          </w:p>
          <w:p w14:paraId="0BE9F71E" w14:textId="659F75E7" w:rsidR="006F0841" w:rsidRPr="00182B6F" w:rsidRDefault="006F0841" w:rsidP="00182B6F">
            <w:pPr>
              <w:numPr>
                <w:ilvl w:val="1"/>
                <w:numId w:val="39"/>
              </w:numPr>
              <w:spacing w:after="0" w:line="240" w:lineRule="auto"/>
              <w:ind w:left="360"/>
              <w:contextualSpacing/>
              <w:rPr>
                <w:rFonts w:asciiTheme="minorHAnsi" w:hAnsiTheme="minorHAnsi"/>
                <w:szCs w:val="23"/>
              </w:rPr>
            </w:pPr>
            <w:r>
              <w:rPr>
                <w:rFonts w:asciiTheme="minorHAnsi" w:hAnsiTheme="minorHAnsi"/>
                <w:szCs w:val="23"/>
              </w:rPr>
              <w:t>R</w:t>
            </w:r>
            <w:r w:rsidRPr="00182B6F">
              <w:rPr>
                <w:rFonts w:asciiTheme="minorHAnsi" w:hAnsiTheme="minorHAnsi"/>
                <w:szCs w:val="23"/>
              </w:rPr>
              <w:t>eview targets for each standard</w:t>
            </w:r>
            <w:r>
              <w:rPr>
                <w:rFonts w:asciiTheme="minorHAnsi" w:hAnsiTheme="minorHAnsi"/>
                <w:szCs w:val="23"/>
              </w:rPr>
              <w:t xml:space="preserve"> with discipline faculty</w:t>
            </w:r>
            <w:r w:rsidRPr="00182B6F">
              <w:rPr>
                <w:rFonts w:asciiTheme="minorHAnsi" w:hAnsiTheme="minorHAnsi"/>
                <w:szCs w:val="23"/>
              </w:rPr>
              <w:t>.</w:t>
            </w:r>
          </w:p>
          <w:p w14:paraId="5FC28BCB" w14:textId="761F93C3" w:rsidR="006F0841" w:rsidRPr="00182B6F" w:rsidRDefault="006F0841" w:rsidP="00182B6F">
            <w:pPr>
              <w:numPr>
                <w:ilvl w:val="1"/>
                <w:numId w:val="39"/>
              </w:numPr>
              <w:spacing w:after="0" w:line="240" w:lineRule="auto"/>
              <w:ind w:left="360"/>
              <w:contextualSpacing/>
              <w:rPr>
                <w:rFonts w:asciiTheme="minorHAnsi" w:hAnsiTheme="minorHAnsi"/>
                <w:szCs w:val="23"/>
              </w:rPr>
            </w:pPr>
            <w:r w:rsidRPr="00182B6F">
              <w:rPr>
                <w:rFonts w:asciiTheme="minorHAnsi" w:hAnsiTheme="minorHAnsi"/>
                <w:szCs w:val="23"/>
              </w:rPr>
              <w:t>Expand the p</w:t>
            </w:r>
            <w:r w:rsidRPr="00D24515">
              <w:rPr>
                <w:rFonts w:asciiTheme="minorHAnsi" w:hAnsiTheme="minorHAnsi"/>
                <w:szCs w:val="23"/>
              </w:rPr>
              <w:t>ilot</w:t>
            </w:r>
            <w:r w:rsidRPr="00182B6F">
              <w:rPr>
                <w:rFonts w:asciiTheme="minorHAnsi" w:hAnsiTheme="minorHAnsi"/>
                <w:szCs w:val="23"/>
              </w:rPr>
              <w:t xml:space="preserve"> test college wide once the system is working.</w:t>
            </w:r>
          </w:p>
        </w:tc>
        <w:tc>
          <w:tcPr>
            <w:tcW w:w="2003" w:type="dxa"/>
          </w:tcPr>
          <w:p w14:paraId="4579C2B6" w14:textId="77777777" w:rsidR="006F0841" w:rsidRPr="00182B6F" w:rsidRDefault="006F0841" w:rsidP="00182B6F">
            <w:pPr>
              <w:spacing w:after="0" w:line="240" w:lineRule="auto"/>
              <w:ind w:left="252" w:hanging="252"/>
              <w:contextualSpacing/>
              <w:rPr>
                <w:rFonts w:asciiTheme="minorHAnsi" w:hAnsiTheme="minorHAnsi"/>
                <w:szCs w:val="23"/>
              </w:rPr>
            </w:pPr>
            <w:r w:rsidRPr="00182B6F">
              <w:rPr>
                <w:rFonts w:asciiTheme="minorHAnsi" w:hAnsiTheme="minorHAnsi"/>
                <w:szCs w:val="23"/>
              </w:rPr>
              <w:t>Institutional Research</w:t>
            </w:r>
          </w:p>
          <w:p w14:paraId="6B2FA365" w14:textId="2101C294" w:rsidR="006F0841" w:rsidRPr="00182B6F" w:rsidRDefault="006F0841" w:rsidP="00182B6F">
            <w:pPr>
              <w:spacing w:after="0" w:line="240" w:lineRule="auto"/>
              <w:ind w:left="252" w:hanging="252"/>
              <w:contextualSpacing/>
              <w:rPr>
                <w:rFonts w:asciiTheme="minorHAnsi" w:hAnsiTheme="minorHAnsi"/>
                <w:szCs w:val="23"/>
              </w:rPr>
            </w:pPr>
            <w:r w:rsidRPr="00182B6F">
              <w:rPr>
                <w:rFonts w:asciiTheme="minorHAnsi" w:hAnsiTheme="minorHAnsi"/>
                <w:szCs w:val="23"/>
              </w:rPr>
              <w:t xml:space="preserve">Institutional Effectiveness </w:t>
            </w:r>
          </w:p>
          <w:p w14:paraId="10516D77" w14:textId="44051010" w:rsidR="006F0841" w:rsidRPr="00182B6F" w:rsidRDefault="006F0841" w:rsidP="00D24515">
            <w:pPr>
              <w:spacing w:after="0" w:line="240" w:lineRule="auto"/>
              <w:ind w:left="252" w:hanging="252"/>
              <w:contextualSpacing/>
              <w:rPr>
                <w:rFonts w:asciiTheme="minorHAnsi" w:hAnsiTheme="minorHAnsi"/>
                <w:szCs w:val="23"/>
              </w:rPr>
            </w:pPr>
            <w:r w:rsidRPr="00182B6F">
              <w:rPr>
                <w:rFonts w:asciiTheme="minorHAnsi" w:hAnsiTheme="minorHAnsi"/>
                <w:szCs w:val="23"/>
              </w:rPr>
              <w:t xml:space="preserve">Information Technology </w:t>
            </w:r>
          </w:p>
        </w:tc>
        <w:tc>
          <w:tcPr>
            <w:tcW w:w="1237" w:type="dxa"/>
          </w:tcPr>
          <w:p w14:paraId="1EE11EF0" w14:textId="77777777" w:rsidR="006F0841" w:rsidRPr="00182B6F" w:rsidRDefault="006F0841" w:rsidP="00182B6F">
            <w:pPr>
              <w:spacing w:after="0" w:line="240" w:lineRule="auto"/>
              <w:contextualSpacing/>
              <w:rPr>
                <w:rFonts w:asciiTheme="minorHAnsi" w:hAnsiTheme="minorHAnsi"/>
                <w:szCs w:val="23"/>
              </w:rPr>
            </w:pPr>
            <w:r w:rsidRPr="00182B6F">
              <w:rPr>
                <w:rFonts w:asciiTheme="minorHAnsi" w:hAnsiTheme="minorHAnsi"/>
                <w:szCs w:val="23"/>
              </w:rPr>
              <w:t>2017-2020</w:t>
            </w:r>
          </w:p>
        </w:tc>
        <w:tc>
          <w:tcPr>
            <w:tcW w:w="3415" w:type="dxa"/>
          </w:tcPr>
          <w:p w14:paraId="1D0FB4A3" w14:textId="6CFA97CC" w:rsidR="006F0841" w:rsidRPr="00182B6F" w:rsidRDefault="006F0841" w:rsidP="00C261CD">
            <w:pPr>
              <w:spacing w:after="0" w:line="240" w:lineRule="auto"/>
              <w:contextualSpacing/>
              <w:rPr>
                <w:rFonts w:asciiTheme="minorHAnsi" w:hAnsiTheme="minorHAnsi"/>
                <w:szCs w:val="23"/>
              </w:rPr>
            </w:pPr>
            <w:r w:rsidRPr="00182B6F">
              <w:rPr>
                <w:rFonts w:asciiTheme="minorHAnsi" w:hAnsiTheme="minorHAnsi"/>
                <w:szCs w:val="23"/>
              </w:rPr>
              <w:t xml:space="preserve">Institution set-standards </w:t>
            </w:r>
            <w:r>
              <w:rPr>
                <w:rFonts w:asciiTheme="minorHAnsi" w:hAnsiTheme="minorHAnsi"/>
                <w:szCs w:val="23"/>
              </w:rPr>
              <w:t xml:space="preserve">reflect realistic, </w:t>
            </w:r>
            <w:r w:rsidRPr="00182B6F">
              <w:rPr>
                <w:rFonts w:asciiTheme="minorHAnsi" w:hAnsiTheme="minorHAnsi"/>
                <w:szCs w:val="23"/>
              </w:rPr>
              <w:t>challenging targets, disaggregated by student pop</w:t>
            </w:r>
            <w:r>
              <w:rPr>
                <w:rFonts w:asciiTheme="minorHAnsi" w:hAnsiTheme="minorHAnsi"/>
                <w:szCs w:val="23"/>
              </w:rPr>
              <w:t>ulation groups, as appropriate.  Departments discuss a</w:t>
            </w:r>
            <w:r w:rsidRPr="00182B6F">
              <w:rPr>
                <w:rFonts w:asciiTheme="minorHAnsi" w:hAnsiTheme="minorHAnsi"/>
                <w:szCs w:val="23"/>
              </w:rPr>
              <w:t xml:space="preserve">ssessment information </w:t>
            </w:r>
            <w:r>
              <w:rPr>
                <w:rFonts w:asciiTheme="minorHAnsi" w:hAnsiTheme="minorHAnsi"/>
                <w:szCs w:val="23"/>
              </w:rPr>
              <w:t>to</w:t>
            </w:r>
            <w:r w:rsidRPr="00182B6F">
              <w:rPr>
                <w:rFonts w:asciiTheme="minorHAnsi" w:hAnsiTheme="minorHAnsi"/>
                <w:szCs w:val="23"/>
              </w:rPr>
              <w:t xml:space="preserve"> identify strategies for addressing student populations that are not meeting established targets. </w:t>
            </w:r>
          </w:p>
        </w:tc>
      </w:tr>
      <w:tr w:rsidR="006F0841" w:rsidRPr="00182B6F" w14:paraId="103B9D49" w14:textId="77777777" w:rsidTr="008C73C0">
        <w:tc>
          <w:tcPr>
            <w:tcW w:w="9890" w:type="dxa"/>
            <w:gridSpan w:val="4"/>
          </w:tcPr>
          <w:p w14:paraId="2FC76A09" w14:textId="11430014" w:rsidR="006F0841" w:rsidRPr="00182B6F" w:rsidRDefault="006F0841" w:rsidP="008C73C0">
            <w:pPr>
              <w:keepNext/>
              <w:spacing w:after="0" w:line="240" w:lineRule="auto"/>
              <w:contextualSpacing/>
              <w:rPr>
                <w:rFonts w:asciiTheme="minorHAnsi" w:hAnsiTheme="minorHAnsi"/>
                <w:szCs w:val="23"/>
              </w:rPr>
            </w:pPr>
            <w:r w:rsidRPr="00182B6F">
              <w:rPr>
                <w:rFonts w:asciiTheme="minorHAnsi" w:hAnsiTheme="minorHAnsi"/>
                <w:b/>
                <w:szCs w:val="23"/>
              </w:rPr>
              <w:t xml:space="preserve">Objective 2: </w:t>
            </w:r>
            <w:r w:rsidRPr="00182B6F">
              <w:rPr>
                <w:rFonts w:asciiTheme="minorHAnsi" w:hAnsiTheme="minorHAnsi"/>
                <w:szCs w:val="23"/>
              </w:rPr>
              <w:t>Explore options for gathering data on CTE graduates and use these data to revise the Institution-Set Standards for CTE programs.</w:t>
            </w:r>
          </w:p>
        </w:tc>
      </w:tr>
      <w:tr w:rsidR="006F0841" w:rsidRPr="00182B6F" w14:paraId="0CE1975F" w14:textId="77777777" w:rsidTr="00AF5AB8">
        <w:trPr>
          <w:trHeight w:val="350"/>
        </w:trPr>
        <w:tc>
          <w:tcPr>
            <w:tcW w:w="3235" w:type="dxa"/>
          </w:tcPr>
          <w:p w14:paraId="5A0DADF8" w14:textId="5F1A8B56" w:rsidR="006F0841" w:rsidRPr="00182B6F" w:rsidRDefault="006F0841" w:rsidP="00182B6F">
            <w:pPr>
              <w:numPr>
                <w:ilvl w:val="0"/>
                <w:numId w:val="40"/>
              </w:numPr>
              <w:spacing w:after="0" w:line="240" w:lineRule="auto"/>
              <w:ind w:left="337"/>
              <w:contextualSpacing/>
              <w:rPr>
                <w:rFonts w:asciiTheme="minorHAnsi" w:hAnsiTheme="minorHAnsi"/>
                <w:szCs w:val="23"/>
              </w:rPr>
            </w:pPr>
            <w:r w:rsidRPr="00182B6F">
              <w:rPr>
                <w:rFonts w:asciiTheme="minorHAnsi" w:hAnsiTheme="minorHAnsi"/>
                <w:szCs w:val="23"/>
              </w:rPr>
              <w:t xml:space="preserve">Establish a </w:t>
            </w:r>
            <w:r w:rsidRPr="00182B6F">
              <w:rPr>
                <w:rFonts w:asciiTheme="minorHAnsi" w:hAnsiTheme="minorHAnsi"/>
                <w:i/>
                <w:szCs w:val="23"/>
              </w:rPr>
              <w:t>Master Plan for Education</w:t>
            </w:r>
            <w:r>
              <w:rPr>
                <w:rFonts w:asciiTheme="minorHAnsi" w:hAnsiTheme="minorHAnsi"/>
                <w:szCs w:val="23"/>
              </w:rPr>
              <w:t xml:space="preserve"> objective.</w:t>
            </w:r>
          </w:p>
          <w:p w14:paraId="4A1E04AB" w14:textId="2E7055F9" w:rsidR="006F0841" w:rsidRPr="00182B6F" w:rsidRDefault="006F0841" w:rsidP="00C261CD">
            <w:pPr>
              <w:pStyle w:val="ListParagraph"/>
              <w:numPr>
                <w:ilvl w:val="0"/>
                <w:numId w:val="40"/>
              </w:numPr>
              <w:spacing w:after="0" w:line="240" w:lineRule="auto"/>
              <w:ind w:left="337"/>
              <w:rPr>
                <w:rFonts w:asciiTheme="minorHAnsi" w:hAnsiTheme="minorHAnsi"/>
                <w:szCs w:val="23"/>
              </w:rPr>
            </w:pPr>
            <w:r>
              <w:rPr>
                <w:rFonts w:asciiTheme="minorHAnsi" w:hAnsiTheme="minorHAnsi"/>
                <w:szCs w:val="23"/>
              </w:rPr>
              <w:t>Contract with Santa Rosa Junior College District to participate in the CTE Employment Outcomes Survey (CTEOS).</w:t>
            </w:r>
          </w:p>
        </w:tc>
        <w:tc>
          <w:tcPr>
            <w:tcW w:w="2003" w:type="dxa"/>
          </w:tcPr>
          <w:p w14:paraId="7CA5E737" w14:textId="77777777" w:rsidR="006F0841" w:rsidRPr="00182B6F" w:rsidRDefault="006F0841" w:rsidP="00182B6F">
            <w:pPr>
              <w:spacing w:after="0" w:line="240" w:lineRule="auto"/>
              <w:ind w:left="342" w:hanging="342"/>
              <w:contextualSpacing/>
              <w:rPr>
                <w:rFonts w:asciiTheme="minorHAnsi" w:hAnsiTheme="minorHAnsi"/>
                <w:szCs w:val="23"/>
              </w:rPr>
            </w:pPr>
            <w:r w:rsidRPr="00182B6F">
              <w:rPr>
                <w:rFonts w:asciiTheme="minorHAnsi" w:hAnsiTheme="minorHAnsi"/>
                <w:szCs w:val="23"/>
              </w:rPr>
              <w:t>Institutional Effectiveness Committee</w:t>
            </w:r>
          </w:p>
          <w:p w14:paraId="03A413AF" w14:textId="77777777" w:rsidR="006F0841" w:rsidRPr="00182B6F" w:rsidRDefault="006F0841" w:rsidP="00182B6F">
            <w:pPr>
              <w:spacing w:after="0" w:line="240" w:lineRule="auto"/>
              <w:ind w:left="342" w:hanging="342"/>
              <w:contextualSpacing/>
              <w:rPr>
                <w:rFonts w:asciiTheme="minorHAnsi" w:hAnsiTheme="minorHAnsi"/>
                <w:szCs w:val="23"/>
              </w:rPr>
            </w:pPr>
            <w:r w:rsidRPr="00182B6F">
              <w:rPr>
                <w:rFonts w:asciiTheme="minorHAnsi" w:hAnsiTheme="minorHAnsi"/>
                <w:szCs w:val="23"/>
              </w:rPr>
              <w:t>DPAC</w:t>
            </w:r>
          </w:p>
        </w:tc>
        <w:tc>
          <w:tcPr>
            <w:tcW w:w="1237" w:type="dxa"/>
          </w:tcPr>
          <w:p w14:paraId="4893C6DD" w14:textId="50C30596" w:rsidR="006F0841" w:rsidRPr="00182B6F" w:rsidRDefault="006F0841" w:rsidP="00182B6F">
            <w:pPr>
              <w:spacing w:after="0" w:line="240" w:lineRule="auto"/>
              <w:contextualSpacing/>
              <w:rPr>
                <w:rFonts w:asciiTheme="minorHAnsi" w:hAnsiTheme="minorHAnsi"/>
                <w:szCs w:val="23"/>
              </w:rPr>
            </w:pPr>
            <w:r w:rsidRPr="00182B6F">
              <w:rPr>
                <w:rFonts w:asciiTheme="minorHAnsi" w:hAnsiTheme="minorHAnsi"/>
                <w:szCs w:val="23"/>
              </w:rPr>
              <w:t>2014-2016</w:t>
            </w:r>
          </w:p>
        </w:tc>
        <w:tc>
          <w:tcPr>
            <w:tcW w:w="3415" w:type="dxa"/>
          </w:tcPr>
          <w:p w14:paraId="6840DF27" w14:textId="545AD5CF" w:rsidR="006F0841" w:rsidRPr="00182B6F" w:rsidRDefault="006F0841" w:rsidP="00182B6F">
            <w:pPr>
              <w:spacing w:after="0" w:line="240" w:lineRule="auto"/>
              <w:contextualSpacing/>
              <w:rPr>
                <w:rFonts w:asciiTheme="minorHAnsi" w:hAnsiTheme="minorHAnsi"/>
                <w:szCs w:val="23"/>
              </w:rPr>
            </w:pPr>
            <w:r w:rsidRPr="00182B6F">
              <w:rPr>
                <w:rFonts w:asciiTheme="minorHAnsi" w:hAnsiTheme="minorHAnsi"/>
                <w:szCs w:val="23"/>
              </w:rPr>
              <w:t xml:space="preserve">The </w:t>
            </w:r>
            <w:r w:rsidRPr="00182B6F">
              <w:rPr>
                <w:rFonts w:asciiTheme="minorHAnsi" w:hAnsiTheme="minorHAnsi"/>
                <w:i/>
                <w:szCs w:val="23"/>
              </w:rPr>
              <w:t xml:space="preserve">Master Plan </w:t>
            </w:r>
            <w:r w:rsidRPr="00182B6F">
              <w:rPr>
                <w:rFonts w:asciiTheme="minorHAnsi" w:hAnsiTheme="minorHAnsi"/>
                <w:szCs w:val="23"/>
              </w:rPr>
              <w:t>updates for 2014-2015 and 2015-2016 include an objective that addresses this issue.</w:t>
            </w:r>
          </w:p>
          <w:p w14:paraId="5CFA642A" w14:textId="206AFA2B" w:rsidR="006F0841" w:rsidRPr="00182B6F" w:rsidRDefault="006F0841" w:rsidP="00D24515">
            <w:pPr>
              <w:spacing w:after="0" w:line="240" w:lineRule="auto"/>
              <w:contextualSpacing/>
              <w:rPr>
                <w:rFonts w:asciiTheme="minorHAnsi" w:hAnsiTheme="minorHAnsi"/>
                <w:szCs w:val="23"/>
              </w:rPr>
            </w:pPr>
            <w:r w:rsidRPr="00182B6F">
              <w:rPr>
                <w:rFonts w:asciiTheme="minorHAnsi" w:hAnsiTheme="minorHAnsi"/>
                <w:szCs w:val="23"/>
              </w:rPr>
              <w:t xml:space="preserve">Data provided </w:t>
            </w:r>
            <w:r>
              <w:rPr>
                <w:rFonts w:asciiTheme="minorHAnsi" w:hAnsiTheme="minorHAnsi"/>
                <w:szCs w:val="23"/>
              </w:rPr>
              <w:t>through CTEOS</w:t>
            </w:r>
            <w:r w:rsidRPr="00182B6F">
              <w:rPr>
                <w:rFonts w:asciiTheme="minorHAnsi" w:hAnsiTheme="minorHAnsi"/>
                <w:szCs w:val="23"/>
              </w:rPr>
              <w:t xml:space="preserve"> results in standards set for CTE programs that are reflective of student outcomes</w:t>
            </w:r>
            <w:r>
              <w:rPr>
                <w:rFonts w:asciiTheme="minorHAnsi" w:hAnsiTheme="minorHAnsi"/>
                <w:szCs w:val="23"/>
              </w:rPr>
              <w:t xml:space="preserve"> (</w:t>
            </w:r>
            <w:r w:rsidRPr="00182B6F">
              <w:rPr>
                <w:rFonts w:asciiTheme="minorHAnsi" w:hAnsiTheme="minorHAnsi"/>
                <w:szCs w:val="23"/>
              </w:rPr>
              <w:t>em</w:t>
            </w:r>
            <w:r>
              <w:rPr>
                <w:rFonts w:asciiTheme="minorHAnsi" w:hAnsiTheme="minorHAnsi"/>
                <w:szCs w:val="23"/>
              </w:rPr>
              <w:t>ployment, major, gender and GPA).</w:t>
            </w:r>
          </w:p>
        </w:tc>
      </w:tr>
    </w:tbl>
    <w:p w14:paraId="29BDD07F" w14:textId="77777777" w:rsidR="006F0841" w:rsidRDefault="006F0841" w:rsidP="001A19BB">
      <w:pPr>
        <w:spacing w:after="0" w:line="240" w:lineRule="auto"/>
        <w:rPr>
          <w:rFonts w:ascii="Times New Roman" w:hAnsi="Times New Roman"/>
          <w:b/>
          <w:sz w:val="24"/>
          <w:szCs w:val="24"/>
        </w:rPr>
      </w:pPr>
    </w:p>
    <w:p w14:paraId="171B2576" w14:textId="77777777" w:rsidR="006F0841" w:rsidRDefault="006F0841" w:rsidP="001A19BB">
      <w:pPr>
        <w:spacing w:after="0" w:line="240" w:lineRule="auto"/>
        <w:rPr>
          <w:rFonts w:ascii="Times New Roman" w:hAnsi="Times New Roman"/>
          <w:b/>
          <w:sz w:val="24"/>
          <w:szCs w:val="24"/>
        </w:rPr>
      </w:pPr>
    </w:p>
    <w:p w14:paraId="677C876E" w14:textId="615EF43F" w:rsidR="006F0841" w:rsidRDefault="006F0841" w:rsidP="002036D5">
      <w:pPr>
        <w:keepNext/>
        <w:keepLines/>
        <w:tabs>
          <w:tab w:val="left" w:pos="1800"/>
        </w:tabs>
        <w:spacing w:after="0" w:line="240" w:lineRule="auto"/>
        <w:rPr>
          <w:rFonts w:ascii="Times New Roman" w:hAnsi="Times New Roman"/>
          <w:b/>
          <w:sz w:val="24"/>
          <w:szCs w:val="24"/>
        </w:rPr>
      </w:pPr>
      <w:r>
        <w:rPr>
          <w:rFonts w:ascii="Times New Roman" w:hAnsi="Times New Roman"/>
          <w:b/>
          <w:sz w:val="24"/>
          <w:szCs w:val="24"/>
        </w:rPr>
        <w:t>Standard IB.4</w:t>
      </w:r>
      <w:r>
        <w:rPr>
          <w:rFonts w:ascii="Times New Roman" w:hAnsi="Times New Roman"/>
          <w:b/>
          <w:sz w:val="24"/>
          <w:szCs w:val="24"/>
        </w:rPr>
        <w:tab/>
      </w:r>
      <w:r w:rsidRPr="00383C16">
        <w:rPr>
          <w:rFonts w:ascii="Times New Roman" w:hAnsi="Times New Roman"/>
          <w:b/>
          <w:sz w:val="24"/>
          <w:szCs w:val="24"/>
        </w:rPr>
        <w:t>The institution uses assessment data and organizes its institutional processes to support student learning and student achievement.</w:t>
      </w:r>
    </w:p>
    <w:p w14:paraId="6FDF870F" w14:textId="77777777" w:rsidR="006F0841" w:rsidRDefault="006F0841" w:rsidP="002036D5">
      <w:pPr>
        <w:keepNext/>
        <w:keepLines/>
        <w:spacing w:after="0" w:line="240" w:lineRule="auto"/>
        <w:rPr>
          <w:rFonts w:ascii="Times New Roman" w:hAnsi="Times New Roman"/>
          <w:b/>
          <w:sz w:val="24"/>
          <w:szCs w:val="24"/>
        </w:rPr>
      </w:pPr>
    </w:p>
    <w:p w14:paraId="04C3928C" w14:textId="2F6483B8" w:rsidR="006F0841" w:rsidRPr="001A19BB" w:rsidRDefault="006F0841" w:rsidP="001A19BB">
      <w:pPr>
        <w:keepNext/>
        <w:spacing w:after="0" w:line="240" w:lineRule="auto"/>
        <w:rPr>
          <w:rFonts w:ascii="Times New Roman" w:hAnsi="Times New Roman"/>
          <w:b/>
          <w:sz w:val="24"/>
          <w:szCs w:val="24"/>
        </w:rPr>
      </w:pPr>
      <w:r w:rsidRPr="001A19BB">
        <w:rPr>
          <w:rFonts w:ascii="Times New Roman" w:hAnsi="Times New Roman"/>
          <w:b/>
          <w:i/>
          <w:sz w:val="24"/>
          <w:szCs w:val="24"/>
          <w:u w:val="single"/>
        </w:rPr>
        <w:t>Evidence of Meeting the Standard</w:t>
      </w:r>
    </w:p>
    <w:p w14:paraId="2E25D5A5" w14:textId="77777777" w:rsidR="006F0841" w:rsidRDefault="006F0841" w:rsidP="001A19BB">
      <w:pPr>
        <w:pStyle w:val="NoSpacing"/>
        <w:keepNext/>
        <w:rPr>
          <w:rFonts w:ascii="Times New Roman" w:hAnsi="Times New Roman"/>
          <w:sz w:val="24"/>
          <w:szCs w:val="24"/>
        </w:rPr>
      </w:pPr>
    </w:p>
    <w:p w14:paraId="5DD9B27D" w14:textId="3C519607" w:rsidR="006F0841" w:rsidRPr="00291D2F" w:rsidRDefault="006F0841" w:rsidP="00EB1F19">
      <w:pPr>
        <w:pStyle w:val="NoSpacing"/>
        <w:rPr>
          <w:rFonts w:ascii="Times New Roman" w:hAnsi="Times New Roman"/>
          <w:sz w:val="24"/>
          <w:szCs w:val="24"/>
        </w:rPr>
      </w:pPr>
      <w:r w:rsidRPr="00291D2F">
        <w:rPr>
          <w:rFonts w:ascii="Times New Roman" w:hAnsi="Times New Roman"/>
          <w:sz w:val="24"/>
          <w:szCs w:val="24"/>
        </w:rPr>
        <w:t xml:space="preserve">The College relies on data from a number of internal and external sources, including institutional research, the </w:t>
      </w:r>
      <w:r>
        <w:rPr>
          <w:rFonts w:ascii="Times New Roman" w:hAnsi="Times New Roman"/>
          <w:sz w:val="24"/>
          <w:szCs w:val="24"/>
        </w:rPr>
        <w:t xml:space="preserve">California Community College’s </w:t>
      </w:r>
      <w:r w:rsidRPr="00291D2F">
        <w:rPr>
          <w:rFonts w:ascii="Times New Roman" w:hAnsi="Times New Roman"/>
          <w:sz w:val="24"/>
          <w:szCs w:val="24"/>
        </w:rPr>
        <w:t>Chancellor’s Office Data Mart, the Student Success Scorecard, labor market information, Perkins Core Indicators, and licensing exam agencies.</w:t>
      </w:r>
      <w:r>
        <w:rPr>
          <w:rFonts w:ascii="Times New Roman" w:hAnsi="Times New Roman"/>
          <w:sz w:val="24"/>
          <w:szCs w:val="24"/>
        </w:rPr>
        <w:t xml:space="preserve"> </w:t>
      </w:r>
      <w:r w:rsidRPr="00291D2F">
        <w:rPr>
          <w:rFonts w:ascii="Times New Roman" w:hAnsi="Times New Roman"/>
          <w:sz w:val="24"/>
          <w:szCs w:val="24"/>
        </w:rPr>
        <w:t xml:space="preserve"> The access to assessment data has enabled the College to conduct assessment at all levels to inform decision-making and planning processes and </w:t>
      </w:r>
      <w:r>
        <w:rPr>
          <w:rFonts w:ascii="Times New Roman" w:hAnsi="Times New Roman"/>
          <w:sz w:val="24"/>
          <w:szCs w:val="24"/>
        </w:rPr>
        <w:t xml:space="preserve">also to </w:t>
      </w:r>
      <w:r w:rsidRPr="00291D2F">
        <w:rPr>
          <w:rFonts w:ascii="Times New Roman" w:hAnsi="Times New Roman"/>
          <w:sz w:val="24"/>
          <w:szCs w:val="24"/>
        </w:rPr>
        <w:t>evaluate the effectiveness of planned strategies or programs.</w:t>
      </w:r>
    </w:p>
    <w:p w14:paraId="03A15701" w14:textId="77777777" w:rsidR="006F0841" w:rsidRPr="00291D2F" w:rsidRDefault="006F0841" w:rsidP="005D78A0">
      <w:pPr>
        <w:pStyle w:val="NoSpacing"/>
        <w:rPr>
          <w:rFonts w:ascii="Times New Roman" w:hAnsi="Times New Roman"/>
          <w:sz w:val="24"/>
          <w:szCs w:val="24"/>
        </w:rPr>
      </w:pPr>
    </w:p>
    <w:p w14:paraId="5F9382ED" w14:textId="6353E989" w:rsidR="006F0841" w:rsidRPr="00291D2F" w:rsidRDefault="006F0841" w:rsidP="008754AD">
      <w:pPr>
        <w:pStyle w:val="NoSpacing"/>
        <w:rPr>
          <w:rFonts w:ascii="Times New Roman" w:hAnsi="Times New Roman"/>
          <w:sz w:val="24"/>
          <w:szCs w:val="24"/>
        </w:rPr>
      </w:pPr>
      <w:r w:rsidRPr="00291D2F">
        <w:rPr>
          <w:rFonts w:ascii="Times New Roman" w:hAnsi="Times New Roman"/>
          <w:sz w:val="24"/>
          <w:szCs w:val="24"/>
        </w:rPr>
        <w:t>The College utilizes assessment data to inform institutional processes to support student learning and achievement, from informing the day-to-day operations of a program to broader planning processes, such as the master planning, program review, institutional effectiveness, and strategic planning processes.</w:t>
      </w:r>
      <w:r>
        <w:rPr>
          <w:rFonts w:ascii="Times New Roman" w:hAnsi="Times New Roman"/>
          <w:sz w:val="24"/>
          <w:szCs w:val="24"/>
        </w:rPr>
        <w:t xml:space="preserve">  The College employs assessment data extensively and in diverse</w:t>
      </w:r>
      <w:r w:rsidRPr="00291D2F">
        <w:rPr>
          <w:rFonts w:ascii="Times New Roman" w:hAnsi="Times New Roman"/>
          <w:sz w:val="24"/>
          <w:szCs w:val="24"/>
        </w:rPr>
        <w:t xml:space="preserve"> </w:t>
      </w:r>
      <w:r>
        <w:rPr>
          <w:rFonts w:ascii="Times New Roman" w:hAnsi="Times New Roman"/>
          <w:sz w:val="24"/>
          <w:szCs w:val="24"/>
        </w:rPr>
        <w:t xml:space="preserve">ways </w:t>
      </w:r>
      <w:r w:rsidRPr="00291D2F">
        <w:rPr>
          <w:rFonts w:ascii="Times New Roman" w:hAnsi="Times New Roman"/>
          <w:sz w:val="24"/>
          <w:szCs w:val="24"/>
        </w:rPr>
        <w:t>to support student learning and achievement.</w:t>
      </w:r>
    </w:p>
    <w:p w14:paraId="39129577" w14:textId="77777777" w:rsidR="006F0841" w:rsidRPr="00291D2F" w:rsidRDefault="006F0841" w:rsidP="008754AD">
      <w:pPr>
        <w:pStyle w:val="NoSpacing"/>
        <w:rPr>
          <w:rFonts w:ascii="Times New Roman" w:hAnsi="Times New Roman"/>
          <w:sz w:val="24"/>
          <w:szCs w:val="24"/>
          <w:u w:val="single"/>
        </w:rPr>
      </w:pPr>
    </w:p>
    <w:p w14:paraId="18FCC821" w14:textId="77777777" w:rsidR="006F0841" w:rsidRPr="00E5129D" w:rsidRDefault="006F0841" w:rsidP="001A19BB">
      <w:pPr>
        <w:pStyle w:val="Heading3"/>
        <w:spacing w:before="0" w:line="240" w:lineRule="auto"/>
        <w:rPr>
          <w:rFonts w:ascii="Times New Roman" w:hAnsi="Times New Roman"/>
          <w:color w:val="auto"/>
          <w:sz w:val="24"/>
          <w:szCs w:val="24"/>
        </w:rPr>
      </w:pPr>
      <w:r w:rsidRPr="00E5129D">
        <w:rPr>
          <w:rFonts w:ascii="Times New Roman" w:hAnsi="Times New Roman"/>
          <w:color w:val="auto"/>
          <w:sz w:val="24"/>
          <w:szCs w:val="24"/>
        </w:rPr>
        <w:t>Assessment Data Guides Individual Instructional and Student Support Practices</w:t>
      </w:r>
    </w:p>
    <w:p w14:paraId="35EAC222" w14:textId="77777777" w:rsidR="006F0841" w:rsidRDefault="006F0841" w:rsidP="001A19BB">
      <w:pPr>
        <w:pStyle w:val="NoSpacing"/>
        <w:keepNext/>
        <w:rPr>
          <w:rFonts w:ascii="Times New Roman" w:hAnsi="Times New Roman"/>
          <w:sz w:val="24"/>
          <w:szCs w:val="24"/>
        </w:rPr>
      </w:pPr>
    </w:p>
    <w:p w14:paraId="4EE82675" w14:textId="11FA94F5" w:rsidR="006F0841" w:rsidRDefault="006F0841" w:rsidP="00EB1F19">
      <w:pPr>
        <w:pStyle w:val="NoSpacing"/>
        <w:rPr>
          <w:rFonts w:ascii="Times New Roman" w:hAnsi="Times New Roman"/>
          <w:sz w:val="24"/>
          <w:szCs w:val="24"/>
        </w:rPr>
      </w:pPr>
      <w:r w:rsidRPr="00291D2F">
        <w:rPr>
          <w:rFonts w:ascii="Times New Roman" w:hAnsi="Times New Roman"/>
          <w:sz w:val="24"/>
          <w:szCs w:val="24"/>
        </w:rPr>
        <w:t xml:space="preserve">Faculty are able to request data for </w:t>
      </w:r>
      <w:r>
        <w:rPr>
          <w:rFonts w:ascii="Times New Roman" w:hAnsi="Times New Roman"/>
          <w:sz w:val="24"/>
          <w:szCs w:val="24"/>
        </w:rPr>
        <w:t xml:space="preserve">the </w:t>
      </w:r>
      <w:r w:rsidRPr="00291D2F">
        <w:rPr>
          <w:rFonts w:ascii="Times New Roman" w:hAnsi="Times New Roman"/>
          <w:sz w:val="24"/>
          <w:szCs w:val="24"/>
        </w:rPr>
        <w:t xml:space="preserve">class sections they teach to evaluate the effectiveness of a particular instructional strategy or intervention. </w:t>
      </w:r>
      <w:r>
        <w:rPr>
          <w:rFonts w:ascii="Times New Roman" w:hAnsi="Times New Roman"/>
          <w:sz w:val="24"/>
          <w:szCs w:val="24"/>
        </w:rPr>
        <w:t xml:space="preserve"> </w:t>
      </w:r>
      <w:r w:rsidRPr="00291D2F">
        <w:rPr>
          <w:rFonts w:ascii="Times New Roman" w:hAnsi="Times New Roman"/>
          <w:sz w:val="24"/>
          <w:szCs w:val="24"/>
        </w:rPr>
        <w:t xml:space="preserve">For example, </w:t>
      </w:r>
      <w:r>
        <w:rPr>
          <w:rFonts w:ascii="Times New Roman" w:hAnsi="Times New Roman"/>
          <w:sz w:val="24"/>
          <w:szCs w:val="24"/>
        </w:rPr>
        <w:t xml:space="preserve">the English Department </w:t>
      </w:r>
      <w:r w:rsidRPr="00291D2F">
        <w:rPr>
          <w:rFonts w:ascii="Times New Roman" w:hAnsi="Times New Roman"/>
          <w:sz w:val="24"/>
          <w:szCs w:val="24"/>
        </w:rPr>
        <w:t xml:space="preserve">requested data to </w:t>
      </w:r>
      <w:r>
        <w:rPr>
          <w:rFonts w:ascii="Times New Roman" w:hAnsi="Times New Roman"/>
          <w:sz w:val="24"/>
          <w:szCs w:val="24"/>
        </w:rPr>
        <w:t>conduct a pre- and post-comparison of student progression rates</w:t>
      </w:r>
      <w:r w:rsidRPr="00291D2F">
        <w:rPr>
          <w:rFonts w:ascii="Times New Roman" w:hAnsi="Times New Roman"/>
          <w:sz w:val="24"/>
          <w:szCs w:val="24"/>
        </w:rPr>
        <w:t xml:space="preserve"> to the next English course in the sequence </w:t>
      </w:r>
      <w:r w:rsidRPr="004E3198">
        <w:rPr>
          <w:rFonts w:ascii="Times New Roman" w:hAnsi="Times New Roman"/>
          <w:sz w:val="24"/>
          <w:szCs w:val="24"/>
        </w:rPr>
        <w:t>after the implementation of accelerated courses</w:t>
      </w:r>
      <w:r>
        <w:rPr>
          <w:rFonts w:ascii="Times New Roman" w:hAnsi="Times New Roman"/>
          <w:sz w:val="24"/>
          <w:szCs w:val="24"/>
        </w:rPr>
        <w:t xml:space="preserve"> in Fall 2011.  Based on the low number of students who transitioned from basic skills courses to college-level courses, the department revised their curriculum, collapsing three basic skills courses into two.  T</w:t>
      </w:r>
      <w:r w:rsidRPr="004E3198">
        <w:rPr>
          <w:rFonts w:ascii="Times New Roman" w:hAnsi="Times New Roman"/>
          <w:sz w:val="24"/>
          <w:szCs w:val="24"/>
        </w:rPr>
        <w:t xml:space="preserve">he </w:t>
      </w:r>
      <w:hyperlink r:id="rId113" w:history="1">
        <w:r w:rsidRPr="00CB1CAE">
          <w:rPr>
            <w:rStyle w:val="Hyperlink"/>
            <w:rFonts w:ascii="Times New Roman" w:hAnsi="Times New Roman"/>
            <w:sz w:val="24"/>
            <w:szCs w:val="24"/>
          </w:rPr>
          <w:t>implementation of these new courses</w:t>
        </w:r>
      </w:hyperlink>
      <w:r>
        <w:rPr>
          <w:rFonts w:ascii="Times New Roman" w:hAnsi="Times New Roman"/>
          <w:sz w:val="24"/>
          <w:szCs w:val="24"/>
        </w:rPr>
        <w:t xml:space="preserve"> has not only improved the percentage of students who progress through the basic skills course sequence, but also positively impacted the percentage of students who successfully complete a higher level English course.</w:t>
      </w:r>
      <w:r w:rsidRPr="004E3198">
        <w:rPr>
          <w:rStyle w:val="EndnoteReference"/>
          <w:rFonts w:ascii="Times New Roman" w:hAnsi="Times New Roman"/>
          <w:sz w:val="24"/>
          <w:szCs w:val="24"/>
        </w:rPr>
        <w:endnoteReference w:id="92"/>
      </w:r>
      <w:r w:rsidRPr="00291D2F">
        <w:rPr>
          <w:rFonts w:ascii="Times New Roman" w:hAnsi="Times New Roman"/>
          <w:sz w:val="24"/>
          <w:szCs w:val="24"/>
        </w:rPr>
        <w:t xml:space="preserve"> </w:t>
      </w:r>
      <w:r>
        <w:rPr>
          <w:rFonts w:ascii="Times New Roman" w:hAnsi="Times New Roman"/>
          <w:sz w:val="24"/>
          <w:szCs w:val="24"/>
        </w:rPr>
        <w:t xml:space="preserve"> </w:t>
      </w:r>
    </w:p>
    <w:p w14:paraId="3B183E48" w14:textId="77777777" w:rsidR="006F0841" w:rsidRDefault="006F0841" w:rsidP="008754AD">
      <w:pPr>
        <w:pStyle w:val="NoSpacing"/>
        <w:rPr>
          <w:rFonts w:ascii="Times New Roman" w:hAnsi="Times New Roman"/>
          <w:sz w:val="24"/>
          <w:szCs w:val="24"/>
        </w:rPr>
      </w:pPr>
    </w:p>
    <w:p w14:paraId="41653309" w14:textId="48D2F3DB" w:rsidR="006F0841" w:rsidRPr="00CB1CAE" w:rsidRDefault="006F0841" w:rsidP="001A19BB">
      <w:pPr>
        <w:pStyle w:val="Heading3"/>
        <w:spacing w:before="0" w:line="240" w:lineRule="auto"/>
        <w:rPr>
          <w:rFonts w:ascii="Times New Roman" w:hAnsi="Times New Roman"/>
          <w:color w:val="auto"/>
          <w:sz w:val="24"/>
          <w:szCs w:val="24"/>
        </w:rPr>
      </w:pPr>
      <w:r w:rsidRPr="00E5129D">
        <w:rPr>
          <w:rFonts w:ascii="Times New Roman" w:hAnsi="Times New Roman"/>
          <w:color w:val="auto"/>
          <w:sz w:val="24"/>
          <w:szCs w:val="24"/>
        </w:rPr>
        <w:t>Assessment Data Initiate Dialogue and Guide Departmental Planning</w:t>
      </w:r>
    </w:p>
    <w:p w14:paraId="62BBF407" w14:textId="77777777" w:rsidR="006F0841" w:rsidRDefault="006F0841" w:rsidP="001A19BB">
      <w:pPr>
        <w:pStyle w:val="NoSpacing"/>
        <w:keepNext/>
        <w:rPr>
          <w:rFonts w:ascii="Times New Roman" w:hAnsi="Times New Roman"/>
          <w:sz w:val="24"/>
          <w:szCs w:val="24"/>
        </w:rPr>
      </w:pPr>
    </w:p>
    <w:p w14:paraId="6263A92D" w14:textId="0DA5B4BA" w:rsidR="006F0841" w:rsidRPr="00291D2F" w:rsidRDefault="006F0841" w:rsidP="00EB1F19">
      <w:pPr>
        <w:pStyle w:val="NoSpacing"/>
        <w:rPr>
          <w:rFonts w:ascii="Times New Roman" w:hAnsi="Times New Roman"/>
          <w:sz w:val="24"/>
          <w:szCs w:val="24"/>
        </w:rPr>
      </w:pPr>
      <w:r w:rsidRPr="00291D2F">
        <w:rPr>
          <w:rFonts w:ascii="Times New Roman" w:hAnsi="Times New Roman"/>
          <w:sz w:val="24"/>
          <w:szCs w:val="24"/>
        </w:rPr>
        <w:t>Assessment data are</w:t>
      </w:r>
      <w:r>
        <w:rPr>
          <w:rFonts w:ascii="Times New Roman" w:hAnsi="Times New Roman"/>
          <w:sz w:val="24"/>
          <w:szCs w:val="24"/>
        </w:rPr>
        <w:t xml:space="preserve"> also</w:t>
      </w:r>
      <w:r w:rsidRPr="00291D2F">
        <w:rPr>
          <w:rFonts w:ascii="Times New Roman" w:hAnsi="Times New Roman"/>
          <w:sz w:val="24"/>
          <w:szCs w:val="24"/>
        </w:rPr>
        <w:t xml:space="preserve"> used to initiate and guide departmental dialogue. </w:t>
      </w:r>
      <w:r>
        <w:rPr>
          <w:rFonts w:ascii="Times New Roman" w:hAnsi="Times New Roman"/>
          <w:sz w:val="24"/>
          <w:szCs w:val="24"/>
        </w:rPr>
        <w:t xml:space="preserve"> </w:t>
      </w:r>
      <w:r w:rsidRPr="00291D2F">
        <w:rPr>
          <w:rFonts w:ascii="Times New Roman" w:hAnsi="Times New Roman"/>
          <w:sz w:val="24"/>
          <w:szCs w:val="24"/>
        </w:rPr>
        <w:t>For example, the Math Department invited the I</w:t>
      </w:r>
      <w:r>
        <w:rPr>
          <w:rFonts w:ascii="Times New Roman" w:hAnsi="Times New Roman"/>
          <w:sz w:val="24"/>
          <w:szCs w:val="24"/>
        </w:rPr>
        <w:t xml:space="preserve">nstitutional </w:t>
      </w:r>
      <w:r w:rsidRPr="00291D2F">
        <w:rPr>
          <w:rFonts w:ascii="Times New Roman" w:hAnsi="Times New Roman"/>
          <w:sz w:val="24"/>
          <w:szCs w:val="24"/>
        </w:rPr>
        <w:t>R</w:t>
      </w:r>
      <w:r>
        <w:rPr>
          <w:rFonts w:ascii="Times New Roman" w:hAnsi="Times New Roman"/>
          <w:sz w:val="24"/>
          <w:szCs w:val="24"/>
        </w:rPr>
        <w:t>esearch (IR) Office to its</w:t>
      </w:r>
      <w:r w:rsidRPr="00291D2F">
        <w:rPr>
          <w:rFonts w:ascii="Times New Roman" w:hAnsi="Times New Roman"/>
          <w:sz w:val="24"/>
          <w:szCs w:val="24"/>
        </w:rPr>
        <w:t xml:space="preserve"> Spring 2014 and 2015 departmental flex days to </w:t>
      </w:r>
      <w:r>
        <w:rPr>
          <w:rFonts w:ascii="Times New Roman" w:hAnsi="Times New Roman"/>
          <w:sz w:val="24"/>
          <w:szCs w:val="24"/>
        </w:rPr>
        <w:t>engage M</w:t>
      </w:r>
      <w:r w:rsidRPr="00291D2F">
        <w:rPr>
          <w:rFonts w:ascii="Times New Roman" w:hAnsi="Times New Roman"/>
          <w:sz w:val="24"/>
          <w:szCs w:val="24"/>
        </w:rPr>
        <w:t xml:space="preserve">ath faculty in </w:t>
      </w:r>
      <w:hyperlink r:id="rId114" w:history="1">
        <w:r w:rsidRPr="00CB1CAE">
          <w:rPr>
            <w:rStyle w:val="Hyperlink"/>
            <w:rFonts w:ascii="Times New Roman" w:hAnsi="Times New Roman"/>
            <w:sz w:val="24"/>
            <w:szCs w:val="24"/>
          </w:rPr>
          <w:t>dialogue around basic skills math course</w:t>
        </w:r>
      </w:hyperlink>
      <w:r w:rsidR="00CB1CAE">
        <w:rPr>
          <w:rStyle w:val="EndnoteReference"/>
          <w:rFonts w:ascii="Times New Roman" w:hAnsi="Times New Roman"/>
          <w:color w:val="0000FF"/>
          <w:sz w:val="24"/>
          <w:szCs w:val="24"/>
          <w:u w:val="single"/>
        </w:rPr>
        <w:endnoteReference w:id="93"/>
      </w:r>
      <w:r w:rsidR="00CB1CAE" w:rsidRPr="00291D2F">
        <w:rPr>
          <w:rFonts w:ascii="Times New Roman" w:hAnsi="Times New Roman"/>
          <w:sz w:val="24"/>
          <w:szCs w:val="24"/>
        </w:rPr>
        <w:t xml:space="preserve"> </w:t>
      </w:r>
      <w:r w:rsidRPr="00CB1CAE">
        <w:rPr>
          <w:rFonts w:ascii="Times New Roman" w:hAnsi="Times New Roman"/>
          <w:sz w:val="24"/>
          <w:szCs w:val="24"/>
        </w:rPr>
        <w:t>completion data</w:t>
      </w:r>
      <w:r w:rsidR="00CB1CAE">
        <w:rPr>
          <w:rFonts w:ascii="Times New Roman" w:hAnsi="Times New Roman"/>
          <w:sz w:val="24"/>
          <w:szCs w:val="24"/>
        </w:rPr>
        <w:t xml:space="preserve"> </w:t>
      </w:r>
      <w:r w:rsidRPr="00291D2F">
        <w:rPr>
          <w:rFonts w:ascii="Times New Roman" w:hAnsi="Times New Roman"/>
          <w:sz w:val="24"/>
          <w:szCs w:val="24"/>
        </w:rPr>
        <w:t xml:space="preserve">and the </w:t>
      </w:r>
      <w:hyperlink r:id="rId115" w:history="1">
        <w:r w:rsidRPr="00CB1CAE">
          <w:rPr>
            <w:rStyle w:val="Hyperlink"/>
            <w:rFonts w:ascii="Times New Roman" w:hAnsi="Times New Roman"/>
            <w:sz w:val="24"/>
            <w:szCs w:val="24"/>
          </w:rPr>
          <w:t>student equity gaps</w:t>
        </w:r>
      </w:hyperlink>
      <w:r w:rsidRPr="00291D2F">
        <w:rPr>
          <w:rFonts w:ascii="Times New Roman" w:hAnsi="Times New Roman"/>
          <w:sz w:val="24"/>
          <w:szCs w:val="24"/>
        </w:rPr>
        <w:t xml:space="preserve"> that exist for Black and Hispanic male students in terms of basic skills success</w:t>
      </w:r>
      <w:r>
        <w:rPr>
          <w:rFonts w:ascii="Times New Roman" w:hAnsi="Times New Roman"/>
          <w:sz w:val="24"/>
          <w:szCs w:val="24"/>
        </w:rPr>
        <w:t>.</w:t>
      </w:r>
      <w:r w:rsidRPr="00291D2F">
        <w:rPr>
          <w:rStyle w:val="EndnoteReference"/>
          <w:rFonts w:ascii="Times New Roman" w:hAnsi="Times New Roman"/>
          <w:sz w:val="24"/>
          <w:szCs w:val="24"/>
        </w:rPr>
        <w:endnoteReference w:id="94"/>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The data were used to plan the departmental activities for the academic year, </w:t>
      </w:r>
      <w:r>
        <w:rPr>
          <w:rFonts w:ascii="Times New Roman" w:hAnsi="Times New Roman"/>
          <w:sz w:val="24"/>
          <w:szCs w:val="24"/>
        </w:rPr>
        <w:t>which included</w:t>
      </w:r>
      <w:r w:rsidRPr="00291D2F">
        <w:rPr>
          <w:rFonts w:ascii="Times New Roman" w:hAnsi="Times New Roman"/>
          <w:sz w:val="24"/>
          <w:szCs w:val="24"/>
        </w:rPr>
        <w:t xml:space="preserve"> conducting student focus groups of the</w:t>
      </w:r>
      <w:r>
        <w:rPr>
          <w:rFonts w:ascii="Times New Roman" w:hAnsi="Times New Roman"/>
          <w:sz w:val="24"/>
          <w:szCs w:val="24"/>
        </w:rPr>
        <w:t xml:space="preserve"> targeted student </w:t>
      </w:r>
      <w:r w:rsidRPr="00291D2F">
        <w:rPr>
          <w:rFonts w:ascii="Times New Roman" w:hAnsi="Times New Roman"/>
          <w:sz w:val="24"/>
          <w:szCs w:val="24"/>
        </w:rPr>
        <w:t>populations to understand their experience</w:t>
      </w:r>
      <w:r>
        <w:rPr>
          <w:rFonts w:ascii="Times New Roman" w:hAnsi="Times New Roman"/>
          <w:sz w:val="24"/>
          <w:szCs w:val="24"/>
        </w:rPr>
        <w:t>s</w:t>
      </w:r>
      <w:r w:rsidRPr="00291D2F">
        <w:rPr>
          <w:rFonts w:ascii="Times New Roman" w:hAnsi="Times New Roman"/>
          <w:sz w:val="24"/>
          <w:szCs w:val="24"/>
        </w:rPr>
        <w:t xml:space="preserve"> in math courses. </w:t>
      </w:r>
      <w:r>
        <w:rPr>
          <w:rFonts w:ascii="Times New Roman" w:hAnsi="Times New Roman"/>
          <w:sz w:val="24"/>
          <w:szCs w:val="24"/>
        </w:rPr>
        <w:t xml:space="preserve"> </w:t>
      </w:r>
    </w:p>
    <w:p w14:paraId="245E0176" w14:textId="77777777" w:rsidR="006F0841" w:rsidRDefault="006F0841" w:rsidP="008754AD">
      <w:pPr>
        <w:pStyle w:val="NoSpacing"/>
        <w:rPr>
          <w:rFonts w:ascii="Times New Roman" w:hAnsi="Times New Roman"/>
          <w:sz w:val="24"/>
          <w:szCs w:val="24"/>
        </w:rPr>
      </w:pPr>
    </w:p>
    <w:p w14:paraId="456AC4BD" w14:textId="77777777" w:rsidR="006F0841" w:rsidRPr="00E5129D" w:rsidRDefault="006F0841" w:rsidP="006261E0">
      <w:pPr>
        <w:pStyle w:val="Heading3"/>
        <w:spacing w:before="0" w:line="240" w:lineRule="auto"/>
        <w:rPr>
          <w:rFonts w:ascii="Times New Roman" w:hAnsi="Times New Roman"/>
          <w:color w:val="auto"/>
          <w:sz w:val="24"/>
          <w:szCs w:val="24"/>
        </w:rPr>
      </w:pPr>
      <w:r w:rsidRPr="00E5129D">
        <w:rPr>
          <w:rFonts w:ascii="Times New Roman" w:hAnsi="Times New Roman"/>
          <w:color w:val="auto"/>
          <w:sz w:val="24"/>
          <w:szCs w:val="24"/>
        </w:rPr>
        <w:t xml:space="preserve">Assessment Data Drives the Needs Assessment Process </w:t>
      </w:r>
    </w:p>
    <w:p w14:paraId="2094E532" w14:textId="77777777" w:rsidR="006F0841" w:rsidRDefault="006F0841" w:rsidP="006261E0">
      <w:pPr>
        <w:pStyle w:val="NoSpacing"/>
        <w:keepNext/>
        <w:rPr>
          <w:rFonts w:ascii="Times New Roman" w:hAnsi="Times New Roman"/>
          <w:sz w:val="24"/>
          <w:szCs w:val="24"/>
        </w:rPr>
      </w:pPr>
    </w:p>
    <w:p w14:paraId="2C0A5B55" w14:textId="1072FE31" w:rsidR="006F0841" w:rsidRDefault="006F0841" w:rsidP="00EB1F19">
      <w:pPr>
        <w:pStyle w:val="NoSpacing"/>
        <w:rPr>
          <w:rFonts w:ascii="Times New Roman" w:hAnsi="Times New Roman"/>
          <w:sz w:val="24"/>
          <w:szCs w:val="24"/>
        </w:rPr>
      </w:pPr>
      <w:r w:rsidRPr="00291D2F">
        <w:rPr>
          <w:rFonts w:ascii="Times New Roman" w:hAnsi="Times New Roman"/>
          <w:sz w:val="24"/>
          <w:szCs w:val="24"/>
        </w:rPr>
        <w:t>The College uses data to determine the needs of students in terms of learning and achie</w:t>
      </w:r>
      <w:r>
        <w:rPr>
          <w:rFonts w:ascii="Times New Roman" w:hAnsi="Times New Roman"/>
          <w:sz w:val="24"/>
          <w:szCs w:val="24"/>
        </w:rPr>
        <w:t>vement.  For example, in Fall 2011, IR</w:t>
      </w:r>
      <w:r w:rsidRPr="00291D2F">
        <w:rPr>
          <w:rFonts w:ascii="Times New Roman" w:hAnsi="Times New Roman"/>
          <w:sz w:val="24"/>
          <w:szCs w:val="24"/>
        </w:rPr>
        <w:t xml:space="preserve"> conducted </w:t>
      </w:r>
      <w:hyperlink r:id="rId116" w:history="1">
        <w:r w:rsidRPr="00CB1CAE">
          <w:rPr>
            <w:rStyle w:val="Hyperlink"/>
            <w:rFonts w:ascii="Times New Roman" w:hAnsi="Times New Roman"/>
            <w:sz w:val="24"/>
            <w:szCs w:val="24"/>
          </w:rPr>
          <w:t>focus groups</w:t>
        </w:r>
      </w:hyperlink>
      <w:r w:rsidRPr="00291D2F">
        <w:rPr>
          <w:rFonts w:ascii="Times New Roman" w:hAnsi="Times New Roman"/>
          <w:sz w:val="24"/>
          <w:szCs w:val="24"/>
        </w:rPr>
        <w:t xml:space="preserve"> with first-time </w:t>
      </w:r>
      <w:r>
        <w:rPr>
          <w:rFonts w:ascii="Times New Roman" w:hAnsi="Times New Roman"/>
          <w:sz w:val="24"/>
          <w:szCs w:val="24"/>
        </w:rPr>
        <w:t>freshmen who recently took the C</w:t>
      </w:r>
      <w:r w:rsidRPr="00291D2F">
        <w:rPr>
          <w:rFonts w:ascii="Times New Roman" w:hAnsi="Times New Roman"/>
          <w:sz w:val="24"/>
          <w:szCs w:val="24"/>
        </w:rPr>
        <w:t xml:space="preserve">ollege’s English </w:t>
      </w:r>
      <w:r>
        <w:rPr>
          <w:rFonts w:ascii="Times New Roman" w:hAnsi="Times New Roman"/>
          <w:sz w:val="24"/>
          <w:szCs w:val="24"/>
        </w:rPr>
        <w:t xml:space="preserve">and/or math placement exams in order to gather </w:t>
      </w:r>
      <w:r>
        <w:rPr>
          <w:rFonts w:ascii="Times New Roman" w:hAnsi="Times New Roman"/>
          <w:sz w:val="24"/>
          <w:szCs w:val="24"/>
        </w:rPr>
        <w:lastRenderedPageBreak/>
        <w:t>feedback about</w:t>
      </w:r>
      <w:r w:rsidRPr="00291D2F">
        <w:rPr>
          <w:rFonts w:ascii="Times New Roman" w:hAnsi="Times New Roman"/>
          <w:sz w:val="24"/>
          <w:szCs w:val="24"/>
        </w:rPr>
        <w:t xml:space="preserve"> how to improve the experience of students during the assessment process</w:t>
      </w:r>
      <w:r>
        <w:rPr>
          <w:rFonts w:ascii="Times New Roman" w:hAnsi="Times New Roman"/>
          <w:sz w:val="24"/>
          <w:szCs w:val="24"/>
        </w:rPr>
        <w:t>.</w:t>
      </w:r>
      <w:r w:rsidRPr="00291D2F">
        <w:rPr>
          <w:rStyle w:val="EndnoteReference"/>
          <w:rFonts w:ascii="Times New Roman" w:hAnsi="Times New Roman"/>
          <w:sz w:val="24"/>
          <w:szCs w:val="24"/>
        </w:rPr>
        <w:endnoteReference w:id="95"/>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The results of the </w:t>
      </w:r>
      <w:r>
        <w:rPr>
          <w:rFonts w:ascii="Times New Roman" w:hAnsi="Times New Roman"/>
          <w:sz w:val="24"/>
          <w:szCs w:val="24"/>
        </w:rPr>
        <w:t>focus groups led to and informed the development</w:t>
      </w:r>
      <w:r w:rsidRPr="00291D2F">
        <w:rPr>
          <w:rFonts w:ascii="Times New Roman" w:hAnsi="Times New Roman"/>
          <w:sz w:val="24"/>
          <w:szCs w:val="24"/>
        </w:rPr>
        <w:t xml:space="preserve">, in part, </w:t>
      </w:r>
      <w:r>
        <w:rPr>
          <w:rFonts w:ascii="Times New Roman" w:hAnsi="Times New Roman"/>
          <w:sz w:val="24"/>
          <w:szCs w:val="24"/>
        </w:rPr>
        <w:t xml:space="preserve">of </w:t>
      </w:r>
      <w:hyperlink r:id="rId117" w:history="1">
        <w:r w:rsidRPr="00CB1CAE">
          <w:rPr>
            <w:rStyle w:val="Hyperlink"/>
            <w:rFonts w:ascii="Times New Roman" w:hAnsi="Times New Roman"/>
            <w:sz w:val="24"/>
            <w:szCs w:val="24"/>
          </w:rPr>
          <w:t>Prep2Test</w:t>
        </w:r>
      </w:hyperlink>
      <w:r>
        <w:rPr>
          <w:rFonts w:ascii="Times New Roman" w:hAnsi="Times New Roman"/>
          <w:sz w:val="24"/>
          <w:szCs w:val="24"/>
        </w:rPr>
        <w:t>,</w:t>
      </w:r>
      <w:r w:rsidRPr="00291D2F">
        <w:rPr>
          <w:rStyle w:val="EndnoteReference"/>
          <w:rFonts w:ascii="Times New Roman" w:hAnsi="Times New Roman"/>
          <w:sz w:val="24"/>
          <w:szCs w:val="24"/>
        </w:rPr>
        <w:endnoteReference w:id="96"/>
      </w:r>
      <w:r w:rsidRPr="00291D2F">
        <w:rPr>
          <w:rFonts w:ascii="Times New Roman" w:hAnsi="Times New Roman"/>
          <w:sz w:val="24"/>
          <w:szCs w:val="24"/>
        </w:rPr>
        <w:t xml:space="preserve"> a program designed to better prepare students for the placement exams. </w:t>
      </w:r>
      <w:r>
        <w:rPr>
          <w:rFonts w:ascii="Times New Roman" w:hAnsi="Times New Roman"/>
          <w:sz w:val="24"/>
          <w:szCs w:val="24"/>
        </w:rPr>
        <w:t xml:space="preserve"> </w:t>
      </w:r>
    </w:p>
    <w:p w14:paraId="245E8919" w14:textId="77777777" w:rsidR="006F0841" w:rsidRDefault="006F0841" w:rsidP="00D060FE">
      <w:pPr>
        <w:pStyle w:val="NoSpacing"/>
        <w:rPr>
          <w:rFonts w:ascii="Times New Roman" w:hAnsi="Times New Roman"/>
          <w:sz w:val="24"/>
          <w:szCs w:val="24"/>
        </w:rPr>
      </w:pPr>
    </w:p>
    <w:p w14:paraId="48468ABD" w14:textId="4FDF64C5" w:rsidR="006F0841" w:rsidRPr="00291D2F" w:rsidRDefault="006F0841" w:rsidP="00D060FE">
      <w:pPr>
        <w:pStyle w:val="NoSpacing"/>
        <w:rPr>
          <w:rFonts w:ascii="Times New Roman" w:hAnsi="Times New Roman"/>
          <w:sz w:val="24"/>
          <w:szCs w:val="24"/>
        </w:rPr>
      </w:pPr>
      <w:r>
        <w:rPr>
          <w:rFonts w:ascii="Times New Roman" w:hAnsi="Times New Roman"/>
          <w:sz w:val="24"/>
          <w:szCs w:val="24"/>
        </w:rPr>
        <w:t xml:space="preserve">Another example includes a college </w:t>
      </w:r>
      <w:r w:rsidRPr="00291D2F">
        <w:rPr>
          <w:rFonts w:ascii="Times New Roman" w:hAnsi="Times New Roman"/>
          <w:sz w:val="24"/>
          <w:szCs w:val="24"/>
        </w:rPr>
        <w:t>wide student survey that was administered to evaluate the needs of distance education students</w:t>
      </w:r>
      <w:r>
        <w:rPr>
          <w:rFonts w:ascii="Times New Roman" w:hAnsi="Times New Roman"/>
          <w:sz w:val="24"/>
          <w:szCs w:val="24"/>
        </w:rPr>
        <w:t xml:space="preserve"> and assess the effectiveness of the current Distance Education program</w:t>
      </w:r>
      <w:r w:rsidRPr="00291D2F">
        <w:rPr>
          <w:rFonts w:ascii="Times New Roman" w:hAnsi="Times New Roman"/>
          <w:sz w:val="24"/>
          <w:szCs w:val="24"/>
        </w:rPr>
        <w:t>.</w:t>
      </w:r>
      <w:r>
        <w:rPr>
          <w:rFonts w:ascii="Times New Roman" w:hAnsi="Times New Roman"/>
          <w:sz w:val="24"/>
          <w:szCs w:val="24"/>
        </w:rPr>
        <w:t xml:space="preserve">  Student responses, coupled with continued improvements in online student success, confirmed and validated that the College is using good online pedagogy and providing students with the support they need to be successful in this environment.  The Academic Senate Joint Distance Education Committee uses this data to identify and promote best practices in the delivery of online courses and identify potential areas for professional development for faculty who teach online.  </w:t>
      </w:r>
      <w:r w:rsidRPr="00363F23">
        <w:rPr>
          <w:rFonts w:ascii="Times New Roman" w:hAnsi="Times New Roman"/>
          <w:sz w:val="24"/>
          <w:szCs w:val="24"/>
        </w:rPr>
        <w:t xml:space="preserve">As a </w:t>
      </w:r>
      <w:hyperlink r:id="rId118" w:history="1">
        <w:r w:rsidRPr="00DA6B3C">
          <w:rPr>
            <w:rStyle w:val="Hyperlink"/>
            <w:rFonts w:ascii="Times New Roman" w:hAnsi="Times New Roman"/>
            <w:sz w:val="24"/>
            <w:szCs w:val="24"/>
          </w:rPr>
          <w:t>result</w:t>
        </w:r>
      </w:hyperlink>
      <w:r w:rsidRPr="00363F23">
        <w:rPr>
          <w:rFonts w:ascii="Times New Roman" w:hAnsi="Times New Roman"/>
          <w:sz w:val="24"/>
          <w:szCs w:val="24"/>
        </w:rPr>
        <w:t>,</w:t>
      </w:r>
      <w:r>
        <w:rPr>
          <w:rStyle w:val="EndnoteReference"/>
          <w:rFonts w:ascii="Times New Roman" w:hAnsi="Times New Roman"/>
          <w:sz w:val="24"/>
          <w:szCs w:val="24"/>
        </w:rPr>
        <w:endnoteReference w:id="97"/>
      </w:r>
      <w:r w:rsidRPr="00363F23">
        <w:rPr>
          <w:rFonts w:ascii="Times New Roman" w:hAnsi="Times New Roman"/>
          <w:sz w:val="24"/>
          <w:szCs w:val="24"/>
        </w:rPr>
        <w:t xml:space="preserve"> the</w:t>
      </w:r>
      <w:hyperlink r:id="rId119" w:history="1">
        <w:r w:rsidRPr="00DA6B3C">
          <w:rPr>
            <w:rStyle w:val="Hyperlink"/>
            <w:rFonts w:ascii="Times New Roman" w:hAnsi="Times New Roman"/>
            <w:sz w:val="24"/>
            <w:szCs w:val="24"/>
          </w:rPr>
          <w:t xml:space="preserve"> disparity</w:t>
        </w:r>
      </w:hyperlink>
      <w:r w:rsidRPr="00363F23">
        <w:rPr>
          <w:rStyle w:val="EndnoteReference"/>
          <w:rFonts w:ascii="Times New Roman" w:hAnsi="Times New Roman"/>
          <w:sz w:val="24"/>
          <w:szCs w:val="24"/>
        </w:rPr>
        <w:endnoteReference w:id="98"/>
      </w:r>
      <w:r w:rsidRPr="00363F23">
        <w:rPr>
          <w:rFonts w:ascii="Times New Roman" w:hAnsi="Times New Roman"/>
          <w:sz w:val="24"/>
          <w:szCs w:val="24"/>
        </w:rPr>
        <w:t xml:space="preserve"> between online success rates and on-ground succ</w:t>
      </w:r>
      <w:r>
        <w:rPr>
          <w:rFonts w:ascii="Times New Roman" w:hAnsi="Times New Roman"/>
          <w:sz w:val="24"/>
          <w:szCs w:val="24"/>
        </w:rPr>
        <w:t>ess rates has decreased from 5.3 percent in 2010-2011</w:t>
      </w:r>
      <w:r w:rsidRPr="00363F23">
        <w:rPr>
          <w:rFonts w:ascii="Times New Roman" w:hAnsi="Times New Roman"/>
          <w:sz w:val="24"/>
          <w:szCs w:val="24"/>
        </w:rPr>
        <w:t xml:space="preserve"> </w:t>
      </w:r>
      <w:r>
        <w:rPr>
          <w:rFonts w:ascii="Times New Roman" w:hAnsi="Times New Roman"/>
          <w:sz w:val="24"/>
          <w:szCs w:val="24"/>
        </w:rPr>
        <w:t>to 0.2 percent</w:t>
      </w:r>
      <w:r w:rsidRPr="00363F23">
        <w:rPr>
          <w:rFonts w:ascii="Times New Roman" w:hAnsi="Times New Roman"/>
          <w:sz w:val="24"/>
          <w:szCs w:val="24"/>
        </w:rPr>
        <w:t xml:space="preserve"> in </w:t>
      </w:r>
      <w:r>
        <w:rPr>
          <w:rFonts w:ascii="Times New Roman" w:hAnsi="Times New Roman"/>
          <w:sz w:val="24"/>
          <w:szCs w:val="24"/>
        </w:rPr>
        <w:t>2013-2014</w:t>
      </w:r>
      <w:r w:rsidRPr="00363F23">
        <w:rPr>
          <w:rFonts w:ascii="Times New Roman" w:hAnsi="Times New Roman"/>
          <w:sz w:val="24"/>
          <w:szCs w:val="24"/>
        </w:rPr>
        <w:t>.</w:t>
      </w:r>
    </w:p>
    <w:p w14:paraId="5545431C" w14:textId="77777777" w:rsidR="006F0841" w:rsidRPr="00291D2F" w:rsidRDefault="006F0841" w:rsidP="00D060FE">
      <w:pPr>
        <w:pStyle w:val="NoSpacing"/>
        <w:rPr>
          <w:rFonts w:ascii="Times New Roman" w:hAnsi="Times New Roman"/>
          <w:sz w:val="24"/>
          <w:szCs w:val="24"/>
        </w:rPr>
      </w:pPr>
    </w:p>
    <w:p w14:paraId="5D2C69D4" w14:textId="77777777" w:rsidR="006F0841" w:rsidRPr="00E5129D" w:rsidRDefault="006F0841" w:rsidP="006261E0">
      <w:pPr>
        <w:pStyle w:val="Heading3"/>
        <w:spacing w:before="0" w:line="240" w:lineRule="auto"/>
        <w:rPr>
          <w:rFonts w:ascii="Times New Roman" w:hAnsi="Times New Roman"/>
          <w:color w:val="auto"/>
          <w:sz w:val="24"/>
          <w:szCs w:val="24"/>
        </w:rPr>
      </w:pPr>
      <w:r w:rsidRPr="00E5129D">
        <w:rPr>
          <w:rFonts w:ascii="Times New Roman" w:hAnsi="Times New Roman"/>
          <w:color w:val="auto"/>
          <w:sz w:val="24"/>
          <w:szCs w:val="24"/>
        </w:rPr>
        <w:t>Assessment Data Informs Curricular Processes</w:t>
      </w:r>
    </w:p>
    <w:p w14:paraId="381073B5" w14:textId="77777777" w:rsidR="006F0841" w:rsidRDefault="006F0841" w:rsidP="006261E0">
      <w:pPr>
        <w:pStyle w:val="NoSpacing"/>
        <w:keepNext/>
        <w:rPr>
          <w:rFonts w:ascii="Times New Roman" w:hAnsi="Times New Roman"/>
          <w:sz w:val="24"/>
          <w:szCs w:val="24"/>
        </w:rPr>
      </w:pPr>
    </w:p>
    <w:p w14:paraId="0BE4CFFF" w14:textId="5254B4A8" w:rsidR="006F0841" w:rsidRPr="00291D2F" w:rsidRDefault="006F0841" w:rsidP="00EB1F19">
      <w:pPr>
        <w:pStyle w:val="NoSpacing"/>
        <w:rPr>
          <w:rFonts w:ascii="Times New Roman" w:hAnsi="Times New Roman"/>
          <w:sz w:val="24"/>
          <w:szCs w:val="24"/>
        </w:rPr>
      </w:pPr>
      <w:r w:rsidRPr="00291D2F">
        <w:rPr>
          <w:rFonts w:ascii="Times New Roman" w:hAnsi="Times New Roman"/>
          <w:sz w:val="24"/>
          <w:szCs w:val="24"/>
        </w:rPr>
        <w:t>The College</w:t>
      </w:r>
      <w:r>
        <w:rPr>
          <w:rFonts w:ascii="Times New Roman" w:hAnsi="Times New Roman"/>
          <w:sz w:val="24"/>
          <w:szCs w:val="24"/>
        </w:rPr>
        <w:t xml:space="preserve"> also</w:t>
      </w:r>
      <w:r w:rsidRPr="00291D2F">
        <w:rPr>
          <w:rFonts w:ascii="Times New Roman" w:hAnsi="Times New Roman"/>
          <w:sz w:val="24"/>
          <w:szCs w:val="24"/>
        </w:rPr>
        <w:t xml:space="preserve"> uses assessment data to organize the curricular processes and support student learning and achievement. </w:t>
      </w:r>
      <w:r>
        <w:rPr>
          <w:rFonts w:ascii="Times New Roman" w:hAnsi="Times New Roman"/>
          <w:sz w:val="24"/>
          <w:szCs w:val="24"/>
        </w:rPr>
        <w:t xml:space="preserve"> </w:t>
      </w:r>
      <w:r w:rsidRPr="00291D2F">
        <w:rPr>
          <w:rFonts w:ascii="Times New Roman" w:hAnsi="Times New Roman"/>
          <w:sz w:val="24"/>
          <w:szCs w:val="24"/>
        </w:rPr>
        <w:t xml:space="preserve">For example, the Academic Senate Joint Curriculum Committee has used </w:t>
      </w:r>
      <w:hyperlink r:id="rId120" w:history="1">
        <w:r w:rsidRPr="00E40A8A">
          <w:rPr>
            <w:rStyle w:val="Hyperlink"/>
            <w:rFonts w:ascii="Times New Roman" w:hAnsi="Times New Roman"/>
            <w:sz w:val="24"/>
            <w:szCs w:val="24"/>
          </w:rPr>
          <w:t>assessment data</w:t>
        </w:r>
      </w:hyperlink>
      <w:r>
        <w:rPr>
          <w:rStyle w:val="EndnoteReference"/>
          <w:rFonts w:ascii="Times New Roman" w:hAnsi="Times New Roman"/>
          <w:color w:val="0000FF"/>
          <w:sz w:val="24"/>
          <w:szCs w:val="24"/>
          <w:u w:val="single"/>
        </w:rPr>
        <w:endnoteReference w:id="99"/>
      </w:r>
      <w:r w:rsidRPr="00291D2F">
        <w:rPr>
          <w:rFonts w:ascii="Times New Roman" w:hAnsi="Times New Roman"/>
          <w:sz w:val="24"/>
          <w:szCs w:val="24"/>
        </w:rPr>
        <w:t xml:space="preserve"> to evaluate </w:t>
      </w:r>
      <w:r w:rsidRPr="00A125EA">
        <w:rPr>
          <w:rFonts w:ascii="Times New Roman" w:hAnsi="Times New Roman"/>
          <w:sz w:val="24"/>
          <w:szCs w:val="24"/>
        </w:rPr>
        <w:t>the validity</w:t>
      </w:r>
      <w:r>
        <w:rPr>
          <w:rFonts w:ascii="Times New Roman" w:hAnsi="Times New Roman"/>
          <w:sz w:val="24"/>
          <w:szCs w:val="24"/>
        </w:rPr>
        <w:t xml:space="preserve"> of a course advisory, e</w:t>
      </w:r>
      <w:r w:rsidRPr="00291D2F">
        <w:rPr>
          <w:rFonts w:ascii="Times New Roman" w:hAnsi="Times New Roman"/>
          <w:sz w:val="24"/>
          <w:szCs w:val="24"/>
        </w:rPr>
        <w:t>ligibility for English 1, currently in place for hundreds of courses</w:t>
      </w:r>
      <w:r>
        <w:rPr>
          <w:rFonts w:ascii="Times New Roman" w:hAnsi="Times New Roman"/>
          <w:sz w:val="24"/>
          <w:szCs w:val="24"/>
        </w:rPr>
        <w:t>.</w:t>
      </w:r>
      <w:r w:rsidRPr="00291D2F">
        <w:rPr>
          <w:rStyle w:val="EndnoteReference"/>
          <w:rFonts w:ascii="Times New Roman" w:hAnsi="Times New Roman"/>
          <w:sz w:val="24"/>
          <w:szCs w:val="24"/>
        </w:rPr>
        <w:endnoteReference w:id="100"/>
      </w:r>
      <w:r w:rsidRPr="00291D2F">
        <w:rPr>
          <w:rFonts w:ascii="Times New Roman" w:hAnsi="Times New Roman"/>
          <w:sz w:val="24"/>
          <w:szCs w:val="24"/>
        </w:rPr>
        <w:t xml:space="preserve"> </w:t>
      </w:r>
      <w:r>
        <w:rPr>
          <w:rFonts w:ascii="Times New Roman" w:hAnsi="Times New Roman"/>
          <w:sz w:val="24"/>
          <w:szCs w:val="24"/>
        </w:rPr>
        <w:t xml:space="preserve"> Similarly, t</w:t>
      </w:r>
      <w:r w:rsidRPr="00291D2F">
        <w:rPr>
          <w:rFonts w:ascii="Times New Roman" w:hAnsi="Times New Roman"/>
          <w:sz w:val="24"/>
          <w:szCs w:val="24"/>
        </w:rPr>
        <w:t xml:space="preserve">he </w:t>
      </w:r>
      <w:hyperlink r:id="rId121" w:history="1">
        <w:r w:rsidRPr="00995319">
          <w:rPr>
            <w:rStyle w:val="Hyperlink"/>
            <w:rFonts w:ascii="Times New Roman" w:hAnsi="Times New Roman"/>
            <w:sz w:val="24"/>
            <w:szCs w:val="24"/>
          </w:rPr>
          <w:t>Scholars Program</w:t>
        </w:r>
      </w:hyperlink>
      <w:r>
        <w:rPr>
          <w:rStyle w:val="EndnoteReference"/>
          <w:rFonts w:ascii="Times New Roman" w:hAnsi="Times New Roman"/>
          <w:sz w:val="24"/>
          <w:szCs w:val="24"/>
        </w:rPr>
        <w:endnoteReference w:id="101"/>
      </w:r>
      <w:r w:rsidRPr="00291D2F">
        <w:rPr>
          <w:rFonts w:ascii="Times New Roman" w:hAnsi="Times New Roman"/>
          <w:sz w:val="24"/>
          <w:szCs w:val="24"/>
        </w:rPr>
        <w:t xml:space="preserve"> regularly examines </w:t>
      </w:r>
      <w:hyperlink r:id="rId122" w:history="1">
        <w:r w:rsidRPr="008E77A3">
          <w:rPr>
            <w:rStyle w:val="Hyperlink"/>
            <w:rFonts w:ascii="Times New Roman" w:hAnsi="Times New Roman"/>
            <w:sz w:val="24"/>
            <w:szCs w:val="24"/>
          </w:rPr>
          <w:t>transfer data</w:t>
        </w:r>
      </w:hyperlink>
      <w:r>
        <w:rPr>
          <w:rStyle w:val="EndnoteReference"/>
          <w:rFonts w:ascii="Times New Roman" w:hAnsi="Times New Roman"/>
          <w:color w:val="0000FF"/>
          <w:sz w:val="24"/>
          <w:szCs w:val="24"/>
          <w:u w:val="single"/>
        </w:rPr>
        <w:endnoteReference w:id="102"/>
      </w:r>
      <w:r>
        <w:rPr>
          <w:rFonts w:ascii="Times New Roman" w:hAnsi="Times New Roman"/>
          <w:sz w:val="24"/>
          <w:szCs w:val="24"/>
        </w:rPr>
        <w:t xml:space="preserve"> </w:t>
      </w:r>
      <w:r w:rsidRPr="00291D2F">
        <w:rPr>
          <w:rFonts w:ascii="Times New Roman" w:hAnsi="Times New Roman"/>
          <w:sz w:val="24"/>
          <w:szCs w:val="24"/>
        </w:rPr>
        <w:t xml:space="preserve">to determine the </w:t>
      </w:r>
      <w:r>
        <w:rPr>
          <w:rFonts w:ascii="Times New Roman" w:hAnsi="Times New Roman"/>
          <w:sz w:val="24"/>
          <w:szCs w:val="24"/>
        </w:rPr>
        <w:t xml:space="preserve">program’s course offerings, including its honors courses: transfer data is assessed longitudinally to identify transfer trends, which then inform the course offerings.  </w:t>
      </w:r>
    </w:p>
    <w:p w14:paraId="640C2547" w14:textId="77777777" w:rsidR="006F0841" w:rsidRPr="00291D2F" w:rsidRDefault="006F0841" w:rsidP="00CF19B6">
      <w:pPr>
        <w:pStyle w:val="NoSpacing"/>
        <w:rPr>
          <w:rFonts w:ascii="Times New Roman" w:hAnsi="Times New Roman"/>
          <w:sz w:val="24"/>
          <w:szCs w:val="24"/>
        </w:rPr>
      </w:pPr>
    </w:p>
    <w:p w14:paraId="40FF051C" w14:textId="77777777" w:rsidR="006F0841" w:rsidRPr="00E5129D" w:rsidRDefault="006F0841" w:rsidP="006261E0">
      <w:pPr>
        <w:pStyle w:val="Heading3"/>
        <w:spacing w:before="0" w:line="240" w:lineRule="auto"/>
        <w:rPr>
          <w:rFonts w:ascii="Times New Roman" w:hAnsi="Times New Roman"/>
          <w:color w:val="auto"/>
          <w:sz w:val="24"/>
          <w:szCs w:val="24"/>
        </w:rPr>
      </w:pPr>
      <w:r w:rsidRPr="00E5129D">
        <w:rPr>
          <w:rFonts w:ascii="Times New Roman" w:hAnsi="Times New Roman"/>
          <w:color w:val="auto"/>
          <w:sz w:val="24"/>
          <w:szCs w:val="24"/>
        </w:rPr>
        <w:t>Assessment Data Directs the Program Review and Master Planning Processes</w:t>
      </w:r>
    </w:p>
    <w:p w14:paraId="5194BC5C" w14:textId="77777777" w:rsidR="006F0841" w:rsidRDefault="006F0841" w:rsidP="006261E0">
      <w:pPr>
        <w:pStyle w:val="NoSpacing"/>
        <w:keepNext/>
        <w:rPr>
          <w:rFonts w:ascii="Times New Roman" w:hAnsi="Times New Roman"/>
          <w:sz w:val="24"/>
          <w:szCs w:val="24"/>
        </w:rPr>
      </w:pPr>
    </w:p>
    <w:p w14:paraId="26A7401B" w14:textId="016182A4" w:rsidR="006F0841" w:rsidRDefault="006F0841" w:rsidP="006261E0">
      <w:pPr>
        <w:pStyle w:val="NoSpacing"/>
        <w:rPr>
          <w:rFonts w:ascii="Times New Roman" w:hAnsi="Times New Roman"/>
          <w:sz w:val="24"/>
          <w:szCs w:val="24"/>
        </w:rPr>
      </w:pPr>
      <w:r>
        <w:rPr>
          <w:rFonts w:ascii="Times New Roman" w:hAnsi="Times New Roman"/>
          <w:sz w:val="24"/>
          <w:szCs w:val="24"/>
        </w:rPr>
        <w:t>A</w:t>
      </w:r>
      <w:r w:rsidRPr="00291D2F">
        <w:rPr>
          <w:rFonts w:ascii="Times New Roman" w:hAnsi="Times New Roman"/>
          <w:sz w:val="24"/>
          <w:szCs w:val="24"/>
        </w:rPr>
        <w:t>ssessment data are used</w:t>
      </w:r>
      <w:r>
        <w:rPr>
          <w:rFonts w:ascii="Times New Roman" w:hAnsi="Times New Roman"/>
          <w:sz w:val="24"/>
          <w:szCs w:val="24"/>
        </w:rPr>
        <w:t xml:space="preserve"> to develop departmental and institutional</w:t>
      </w:r>
      <w:r w:rsidRPr="00291D2F">
        <w:rPr>
          <w:rFonts w:ascii="Times New Roman" w:hAnsi="Times New Roman"/>
          <w:sz w:val="24"/>
          <w:szCs w:val="24"/>
        </w:rPr>
        <w:t xml:space="preserve"> objectives</w:t>
      </w:r>
      <w:r>
        <w:rPr>
          <w:rFonts w:ascii="Times New Roman" w:hAnsi="Times New Roman"/>
          <w:sz w:val="24"/>
          <w:szCs w:val="24"/>
        </w:rPr>
        <w:t xml:space="preserve"> </w:t>
      </w:r>
      <w:r w:rsidRPr="00291D2F">
        <w:rPr>
          <w:rFonts w:ascii="Times New Roman" w:hAnsi="Times New Roman"/>
          <w:sz w:val="24"/>
          <w:szCs w:val="24"/>
        </w:rPr>
        <w:t>for the program review and master planning process</w:t>
      </w:r>
      <w:r>
        <w:rPr>
          <w:rFonts w:ascii="Times New Roman" w:hAnsi="Times New Roman"/>
          <w:sz w:val="24"/>
          <w:szCs w:val="24"/>
        </w:rPr>
        <w:t>es</w:t>
      </w:r>
      <w:r w:rsidRPr="00291D2F">
        <w:rPr>
          <w:rFonts w:ascii="Times New Roman" w:hAnsi="Times New Roman"/>
          <w:sz w:val="24"/>
          <w:szCs w:val="24"/>
        </w:rPr>
        <w:t>.</w:t>
      </w:r>
      <w:r>
        <w:rPr>
          <w:rFonts w:ascii="Times New Roman" w:hAnsi="Times New Roman"/>
          <w:sz w:val="24"/>
          <w:szCs w:val="24"/>
        </w:rPr>
        <w:t xml:space="preserve"> </w:t>
      </w:r>
      <w:r w:rsidRPr="00291D2F">
        <w:rPr>
          <w:rFonts w:ascii="Times New Roman" w:hAnsi="Times New Roman"/>
          <w:sz w:val="24"/>
          <w:szCs w:val="24"/>
        </w:rPr>
        <w:t xml:space="preserve"> For example, in the comprehensive six-year program review self-evaluation report, the Business Department exa</w:t>
      </w:r>
      <w:r>
        <w:rPr>
          <w:rFonts w:ascii="Times New Roman" w:hAnsi="Times New Roman"/>
          <w:sz w:val="24"/>
          <w:szCs w:val="24"/>
        </w:rPr>
        <w:t>mined student demographic data and developed</w:t>
      </w:r>
      <w:r w:rsidRPr="00291D2F">
        <w:rPr>
          <w:rFonts w:ascii="Times New Roman" w:hAnsi="Times New Roman"/>
          <w:sz w:val="24"/>
          <w:szCs w:val="24"/>
        </w:rPr>
        <w:t xml:space="preserve"> an objective to advance outr</w:t>
      </w:r>
      <w:r>
        <w:rPr>
          <w:rFonts w:ascii="Times New Roman" w:hAnsi="Times New Roman"/>
          <w:sz w:val="24"/>
          <w:szCs w:val="24"/>
        </w:rPr>
        <w:t>each efforts to underserved students, including veterans and students participating in the Black Collegians and Latino Center/Adelante programs.  These activities included establishing a</w:t>
      </w:r>
      <w:r w:rsidRPr="00905F65">
        <w:rPr>
          <w:rFonts w:ascii="Times New Roman" w:hAnsi="Times New Roman"/>
          <w:sz w:val="24"/>
          <w:szCs w:val="24"/>
        </w:rPr>
        <w:t xml:space="preserve"> </w:t>
      </w:r>
      <w:r>
        <w:rPr>
          <w:rFonts w:ascii="Times New Roman" w:hAnsi="Times New Roman"/>
          <w:sz w:val="24"/>
          <w:szCs w:val="24"/>
        </w:rPr>
        <w:t xml:space="preserve">Business </w:t>
      </w:r>
      <w:r w:rsidRPr="00905F65">
        <w:rPr>
          <w:rFonts w:ascii="Times New Roman" w:hAnsi="Times New Roman"/>
          <w:sz w:val="24"/>
          <w:szCs w:val="24"/>
        </w:rPr>
        <w:t xml:space="preserve">faculty liaison to </w:t>
      </w:r>
      <w:r>
        <w:rPr>
          <w:rFonts w:ascii="Times New Roman" w:hAnsi="Times New Roman"/>
          <w:sz w:val="24"/>
          <w:szCs w:val="24"/>
        </w:rPr>
        <w:t>work with th</w:t>
      </w:r>
      <w:r w:rsidRPr="00905F65">
        <w:rPr>
          <w:rFonts w:ascii="Times New Roman" w:hAnsi="Times New Roman"/>
          <w:sz w:val="24"/>
          <w:szCs w:val="24"/>
        </w:rPr>
        <w:t>e Veterans Resource Center</w:t>
      </w:r>
      <w:r>
        <w:rPr>
          <w:rFonts w:ascii="Times New Roman" w:hAnsi="Times New Roman"/>
          <w:sz w:val="24"/>
          <w:szCs w:val="24"/>
        </w:rPr>
        <w:t>, h</w:t>
      </w:r>
      <w:r w:rsidRPr="00905F65">
        <w:rPr>
          <w:rFonts w:ascii="Times New Roman" w:hAnsi="Times New Roman"/>
          <w:sz w:val="24"/>
          <w:szCs w:val="24"/>
        </w:rPr>
        <w:t>ost</w:t>
      </w:r>
      <w:r>
        <w:rPr>
          <w:rFonts w:ascii="Times New Roman" w:hAnsi="Times New Roman"/>
          <w:sz w:val="24"/>
          <w:szCs w:val="24"/>
        </w:rPr>
        <w:t>ing</w:t>
      </w:r>
      <w:r w:rsidRPr="00905F65">
        <w:rPr>
          <w:rFonts w:ascii="Times New Roman" w:hAnsi="Times New Roman"/>
          <w:sz w:val="24"/>
          <w:szCs w:val="24"/>
        </w:rPr>
        <w:t xml:space="preserve"> an </w:t>
      </w:r>
      <w:r>
        <w:rPr>
          <w:rFonts w:ascii="Times New Roman" w:hAnsi="Times New Roman"/>
          <w:sz w:val="24"/>
          <w:szCs w:val="24"/>
        </w:rPr>
        <w:t>open h</w:t>
      </w:r>
      <w:r w:rsidRPr="00905F65">
        <w:rPr>
          <w:rFonts w:ascii="Times New Roman" w:hAnsi="Times New Roman"/>
          <w:sz w:val="24"/>
          <w:szCs w:val="24"/>
        </w:rPr>
        <w:t>ouse for students from the Black Collegians Program and the Latino Center/Adelante Program</w:t>
      </w:r>
      <w:r>
        <w:rPr>
          <w:rFonts w:ascii="Times New Roman" w:hAnsi="Times New Roman"/>
          <w:sz w:val="24"/>
          <w:szCs w:val="24"/>
        </w:rPr>
        <w:t xml:space="preserve">, </w:t>
      </w:r>
      <w:r w:rsidRPr="00905F65">
        <w:rPr>
          <w:rFonts w:ascii="Times New Roman" w:hAnsi="Times New Roman"/>
          <w:sz w:val="24"/>
          <w:szCs w:val="24"/>
        </w:rPr>
        <w:t xml:space="preserve">and </w:t>
      </w:r>
      <w:r>
        <w:rPr>
          <w:rFonts w:ascii="Times New Roman" w:hAnsi="Times New Roman"/>
          <w:sz w:val="24"/>
          <w:szCs w:val="24"/>
        </w:rPr>
        <w:t>e</w:t>
      </w:r>
      <w:r w:rsidRPr="00905F65">
        <w:rPr>
          <w:rFonts w:ascii="Times New Roman" w:hAnsi="Times New Roman"/>
          <w:sz w:val="24"/>
          <w:szCs w:val="24"/>
        </w:rPr>
        <w:t>stablish</w:t>
      </w:r>
      <w:r>
        <w:rPr>
          <w:rFonts w:ascii="Times New Roman" w:hAnsi="Times New Roman"/>
          <w:sz w:val="24"/>
          <w:szCs w:val="24"/>
        </w:rPr>
        <w:t xml:space="preserve">ing a relationship with a community based organization, </w:t>
      </w:r>
      <w:hyperlink r:id="rId123" w:history="1">
        <w:r w:rsidRPr="00C67A90">
          <w:rPr>
            <w:rStyle w:val="Hyperlink"/>
            <w:rFonts w:ascii="Times New Roman" w:hAnsi="Times New Roman"/>
            <w:sz w:val="24"/>
            <w:szCs w:val="24"/>
          </w:rPr>
          <w:t>Inroads</w:t>
        </w:r>
      </w:hyperlink>
      <w:r>
        <w:rPr>
          <w:rFonts w:ascii="Times New Roman" w:hAnsi="Times New Roman"/>
          <w:sz w:val="24"/>
          <w:szCs w:val="24"/>
        </w:rPr>
        <w:t>,</w:t>
      </w:r>
      <w:r>
        <w:rPr>
          <w:rStyle w:val="EndnoteReference"/>
          <w:rFonts w:ascii="Times New Roman" w:hAnsi="Times New Roman"/>
          <w:sz w:val="24"/>
          <w:szCs w:val="24"/>
        </w:rPr>
        <w:endnoteReference w:id="103"/>
      </w:r>
      <w:r w:rsidRPr="00905F65">
        <w:rPr>
          <w:rFonts w:ascii="Times New Roman" w:hAnsi="Times New Roman"/>
          <w:sz w:val="24"/>
          <w:szCs w:val="24"/>
        </w:rPr>
        <w:t xml:space="preserve"> whose mission is </w:t>
      </w:r>
      <w:r w:rsidRPr="00203A53">
        <w:rPr>
          <w:rFonts w:ascii="Times New Roman" w:hAnsi="Times New Roman"/>
          <w:i/>
          <w:sz w:val="24"/>
          <w:szCs w:val="24"/>
        </w:rPr>
        <w:t>“</w:t>
      </w:r>
      <w:r w:rsidRPr="00203A53">
        <w:rPr>
          <w:rFonts w:ascii="Times New Roman" w:hAnsi="Times New Roman"/>
          <w:i/>
          <w:sz w:val="24"/>
          <w:szCs w:val="24"/>
          <w:shd w:val="clear" w:color="auto" w:fill="FFFFFF"/>
        </w:rPr>
        <w:t>to develop and place talented underserved youth in business and industry, and prepare them for corporate and community leadership.”</w:t>
      </w:r>
      <w:r>
        <w:rPr>
          <w:rFonts w:ascii="Times New Roman" w:hAnsi="Times New Roman"/>
          <w:sz w:val="24"/>
          <w:szCs w:val="24"/>
          <w:shd w:val="clear" w:color="auto" w:fill="FFFFFF"/>
        </w:rPr>
        <w:t xml:space="preserve">  </w:t>
      </w:r>
      <w:r>
        <w:rPr>
          <w:rFonts w:ascii="Times New Roman" w:hAnsi="Times New Roman"/>
          <w:sz w:val="24"/>
          <w:szCs w:val="24"/>
        </w:rPr>
        <w:t xml:space="preserve">The </w:t>
      </w:r>
      <w:hyperlink r:id="rId124" w:history="1">
        <w:r w:rsidRPr="00C67A90">
          <w:rPr>
            <w:rStyle w:val="Hyperlink"/>
            <w:rFonts w:ascii="Times New Roman" w:hAnsi="Times New Roman"/>
            <w:sz w:val="24"/>
            <w:szCs w:val="24"/>
          </w:rPr>
          <w:t>Business Department</w:t>
        </w:r>
      </w:hyperlink>
      <w:r>
        <w:rPr>
          <w:rFonts w:ascii="Times New Roman" w:hAnsi="Times New Roman"/>
          <w:sz w:val="24"/>
          <w:szCs w:val="24"/>
        </w:rPr>
        <w:t xml:space="preserve"> is working with the Office of Institutional Research to assess the impact of these activities and </w:t>
      </w:r>
      <w:r w:rsidRPr="00291D2F">
        <w:rPr>
          <w:rFonts w:ascii="Times New Roman" w:hAnsi="Times New Roman"/>
          <w:sz w:val="24"/>
          <w:szCs w:val="24"/>
        </w:rPr>
        <w:t>conduct further inquiry on how to best serve the needs of these student populations</w:t>
      </w:r>
      <w:r>
        <w:rPr>
          <w:rFonts w:ascii="Times New Roman" w:hAnsi="Times New Roman"/>
          <w:sz w:val="24"/>
          <w:szCs w:val="24"/>
        </w:rPr>
        <w:t>.</w:t>
      </w:r>
      <w:r w:rsidRPr="00291D2F">
        <w:rPr>
          <w:rStyle w:val="EndnoteReference"/>
          <w:rFonts w:ascii="Times New Roman" w:hAnsi="Times New Roman"/>
          <w:sz w:val="24"/>
          <w:szCs w:val="24"/>
        </w:rPr>
        <w:endnoteReference w:id="104"/>
      </w:r>
    </w:p>
    <w:p w14:paraId="68859013" w14:textId="77777777" w:rsidR="006F0841" w:rsidRDefault="006F0841" w:rsidP="006261E0">
      <w:pPr>
        <w:pStyle w:val="NoSpacing"/>
        <w:rPr>
          <w:rFonts w:ascii="Times New Roman" w:hAnsi="Times New Roman"/>
          <w:sz w:val="24"/>
          <w:szCs w:val="24"/>
        </w:rPr>
      </w:pPr>
    </w:p>
    <w:p w14:paraId="12B2146F" w14:textId="795305A6" w:rsidR="006F0841" w:rsidRPr="006261E0" w:rsidRDefault="006F0841" w:rsidP="006261E0">
      <w:pPr>
        <w:pStyle w:val="NoSpacing"/>
        <w:keepNext/>
        <w:rPr>
          <w:rFonts w:ascii="Times New Roman" w:hAnsi="Times New Roman"/>
          <w:b/>
          <w:sz w:val="24"/>
          <w:szCs w:val="24"/>
        </w:rPr>
      </w:pPr>
      <w:r w:rsidRPr="006261E0">
        <w:rPr>
          <w:rFonts w:ascii="Times New Roman" w:hAnsi="Times New Roman"/>
          <w:b/>
          <w:sz w:val="24"/>
          <w:szCs w:val="24"/>
        </w:rPr>
        <w:t>Assessment Data Informs Resource Allocation Processes</w:t>
      </w:r>
    </w:p>
    <w:p w14:paraId="5B7B002E" w14:textId="77777777" w:rsidR="006F0841" w:rsidRDefault="006F0841" w:rsidP="006261E0">
      <w:pPr>
        <w:pStyle w:val="NoSpacing"/>
        <w:keepNext/>
        <w:rPr>
          <w:rFonts w:ascii="Times New Roman" w:hAnsi="Times New Roman"/>
          <w:sz w:val="24"/>
          <w:szCs w:val="24"/>
        </w:rPr>
      </w:pPr>
    </w:p>
    <w:p w14:paraId="54C693E1" w14:textId="138150B2" w:rsidR="006F0841" w:rsidRPr="00291D2F" w:rsidRDefault="006F0841" w:rsidP="00EB1F19">
      <w:pPr>
        <w:pStyle w:val="NoSpacing"/>
        <w:rPr>
          <w:rFonts w:ascii="Times New Roman" w:hAnsi="Times New Roman"/>
          <w:sz w:val="24"/>
          <w:szCs w:val="24"/>
        </w:rPr>
      </w:pPr>
      <w:r w:rsidRPr="00291D2F">
        <w:rPr>
          <w:rFonts w:ascii="Times New Roman" w:hAnsi="Times New Roman"/>
          <w:sz w:val="24"/>
          <w:szCs w:val="24"/>
        </w:rPr>
        <w:t xml:space="preserve">Data </w:t>
      </w:r>
      <w:r>
        <w:rPr>
          <w:rFonts w:ascii="Times New Roman" w:hAnsi="Times New Roman"/>
          <w:sz w:val="24"/>
          <w:szCs w:val="24"/>
        </w:rPr>
        <w:t>are</w:t>
      </w:r>
      <w:r w:rsidRPr="00291D2F">
        <w:rPr>
          <w:rFonts w:ascii="Times New Roman" w:hAnsi="Times New Roman"/>
          <w:sz w:val="24"/>
          <w:szCs w:val="24"/>
        </w:rPr>
        <w:t xml:space="preserve"> central to </w:t>
      </w:r>
      <w:r w:rsidRPr="00D060FE">
        <w:rPr>
          <w:rFonts w:ascii="Times New Roman" w:hAnsi="Times New Roman"/>
          <w:sz w:val="24"/>
          <w:szCs w:val="24"/>
        </w:rPr>
        <w:t xml:space="preserve">many decisions </w:t>
      </w:r>
      <w:r w:rsidRPr="00291D2F">
        <w:rPr>
          <w:rFonts w:ascii="Times New Roman" w:hAnsi="Times New Roman"/>
          <w:sz w:val="24"/>
          <w:szCs w:val="24"/>
        </w:rPr>
        <w:t xml:space="preserve">regarding the allocation and reallocation of resources. </w:t>
      </w:r>
      <w:r>
        <w:rPr>
          <w:rFonts w:ascii="Times New Roman" w:hAnsi="Times New Roman"/>
          <w:sz w:val="24"/>
          <w:szCs w:val="24"/>
        </w:rPr>
        <w:t xml:space="preserve"> </w:t>
      </w:r>
      <w:r w:rsidRPr="00291D2F">
        <w:rPr>
          <w:rFonts w:ascii="Times New Roman" w:hAnsi="Times New Roman"/>
          <w:sz w:val="24"/>
          <w:szCs w:val="24"/>
        </w:rPr>
        <w:t xml:space="preserve">For example, prior to 2011-2012, the Supplemental Instruction (SI) program was entirely funded by a </w:t>
      </w:r>
      <w:r>
        <w:rPr>
          <w:rFonts w:ascii="Times New Roman" w:hAnsi="Times New Roman"/>
          <w:sz w:val="24"/>
          <w:szCs w:val="24"/>
        </w:rPr>
        <w:t xml:space="preserve">federally funded </w:t>
      </w:r>
      <w:r w:rsidRPr="00291D2F">
        <w:rPr>
          <w:rFonts w:ascii="Times New Roman" w:hAnsi="Times New Roman"/>
          <w:sz w:val="24"/>
          <w:szCs w:val="24"/>
        </w:rPr>
        <w:t>Title V</w:t>
      </w:r>
      <w:r>
        <w:rPr>
          <w:rFonts w:ascii="Times New Roman" w:hAnsi="Times New Roman"/>
          <w:sz w:val="24"/>
          <w:szCs w:val="24"/>
        </w:rPr>
        <w:t xml:space="preserve"> – Developing Hispanic Serving Institutions grant;</w:t>
      </w:r>
      <w:r w:rsidRPr="00291D2F">
        <w:rPr>
          <w:rFonts w:ascii="Times New Roman" w:hAnsi="Times New Roman"/>
          <w:sz w:val="24"/>
          <w:szCs w:val="24"/>
        </w:rPr>
        <w:t xml:space="preserve"> however, </w:t>
      </w:r>
      <w:hyperlink r:id="rId125" w:history="1">
        <w:r w:rsidRPr="00350523">
          <w:rPr>
            <w:rStyle w:val="Hyperlink"/>
            <w:rFonts w:ascii="Times New Roman" w:hAnsi="Times New Roman"/>
            <w:sz w:val="24"/>
            <w:szCs w:val="24"/>
          </w:rPr>
          <w:t>data collected on the impact of the SI program</w:t>
        </w:r>
      </w:hyperlink>
      <w:r>
        <w:rPr>
          <w:rFonts w:ascii="Times New Roman" w:hAnsi="Times New Roman"/>
          <w:sz w:val="24"/>
          <w:szCs w:val="24"/>
        </w:rPr>
        <w:t xml:space="preserve"> on </w:t>
      </w:r>
      <w:hyperlink r:id="rId126" w:history="1">
        <w:r w:rsidRPr="00350523">
          <w:rPr>
            <w:rStyle w:val="Hyperlink"/>
            <w:rFonts w:ascii="Times New Roman" w:hAnsi="Times New Roman"/>
            <w:sz w:val="24"/>
            <w:szCs w:val="24"/>
          </w:rPr>
          <w:t>student success</w:t>
        </w:r>
      </w:hyperlink>
      <w:r>
        <w:rPr>
          <w:rFonts w:ascii="Times New Roman" w:hAnsi="Times New Roman"/>
          <w:sz w:val="24"/>
          <w:szCs w:val="24"/>
        </w:rPr>
        <w:t xml:space="preserve"> in historically challenging courses</w:t>
      </w:r>
      <w:r w:rsidRPr="00291D2F">
        <w:rPr>
          <w:rFonts w:ascii="Times New Roman" w:hAnsi="Times New Roman"/>
          <w:sz w:val="24"/>
          <w:szCs w:val="24"/>
        </w:rPr>
        <w:t xml:space="preserve"> supported the decision to institutionalize the program</w:t>
      </w:r>
      <w:r>
        <w:rPr>
          <w:rFonts w:ascii="Times New Roman" w:hAnsi="Times New Roman"/>
          <w:sz w:val="24"/>
          <w:szCs w:val="24"/>
        </w:rPr>
        <w:t>.</w:t>
      </w:r>
      <w:r w:rsidRPr="00291D2F">
        <w:rPr>
          <w:rStyle w:val="EndnoteReference"/>
          <w:rFonts w:ascii="Times New Roman" w:hAnsi="Times New Roman"/>
          <w:sz w:val="24"/>
          <w:szCs w:val="24"/>
        </w:rPr>
        <w:endnoteReference w:id="105"/>
      </w:r>
      <w:r>
        <w:rPr>
          <w:rFonts w:ascii="Times New Roman" w:hAnsi="Times New Roman"/>
          <w:sz w:val="24"/>
          <w:szCs w:val="24"/>
        </w:rPr>
        <w:t xml:space="preserve"> </w:t>
      </w:r>
    </w:p>
    <w:p w14:paraId="6124095C" w14:textId="77777777" w:rsidR="006F0841" w:rsidRPr="00291D2F" w:rsidRDefault="006F0841" w:rsidP="00787F6A">
      <w:pPr>
        <w:pStyle w:val="NoSpacing"/>
        <w:rPr>
          <w:rFonts w:ascii="Times New Roman" w:hAnsi="Times New Roman"/>
          <w:sz w:val="24"/>
          <w:szCs w:val="24"/>
        </w:rPr>
      </w:pPr>
    </w:p>
    <w:p w14:paraId="3E87FA78" w14:textId="77777777" w:rsidR="006F0841" w:rsidRPr="00E5129D" w:rsidRDefault="006F0841" w:rsidP="006261E0">
      <w:pPr>
        <w:pStyle w:val="NoSpacing"/>
        <w:keepNext/>
        <w:rPr>
          <w:rStyle w:val="Heading3Char"/>
          <w:rFonts w:ascii="Times New Roman" w:eastAsia="Calibri" w:hAnsi="Times New Roman"/>
          <w:color w:val="auto"/>
          <w:sz w:val="24"/>
          <w:szCs w:val="24"/>
        </w:rPr>
      </w:pPr>
      <w:r w:rsidRPr="00E5129D">
        <w:rPr>
          <w:rStyle w:val="Heading3Char"/>
          <w:rFonts w:ascii="Times New Roman" w:eastAsia="Calibri" w:hAnsi="Times New Roman"/>
          <w:color w:val="auto"/>
          <w:sz w:val="24"/>
          <w:szCs w:val="24"/>
        </w:rPr>
        <w:t>Assessment Data Evaluates Program and Institutional Effectiveness</w:t>
      </w:r>
    </w:p>
    <w:p w14:paraId="252DF02D" w14:textId="77777777" w:rsidR="006F0841" w:rsidRDefault="006F0841" w:rsidP="006261E0">
      <w:pPr>
        <w:pStyle w:val="NoSpacing"/>
        <w:keepNext/>
        <w:rPr>
          <w:rFonts w:ascii="Times New Roman" w:hAnsi="Times New Roman"/>
          <w:sz w:val="24"/>
          <w:szCs w:val="24"/>
        </w:rPr>
      </w:pPr>
    </w:p>
    <w:p w14:paraId="01A0A497" w14:textId="0A32292C" w:rsidR="006F0841" w:rsidRPr="00DF6462" w:rsidRDefault="006F0841" w:rsidP="00EB1F19">
      <w:pPr>
        <w:pStyle w:val="NoSpacing"/>
        <w:rPr>
          <w:rFonts w:ascii="Times New Roman" w:hAnsi="Times New Roman"/>
          <w:sz w:val="24"/>
          <w:szCs w:val="24"/>
        </w:rPr>
      </w:pPr>
      <w:r>
        <w:rPr>
          <w:rFonts w:ascii="Times New Roman" w:hAnsi="Times New Roman"/>
          <w:sz w:val="24"/>
          <w:szCs w:val="24"/>
        </w:rPr>
        <w:t>T</w:t>
      </w:r>
      <w:r w:rsidRPr="00291D2F">
        <w:rPr>
          <w:rFonts w:ascii="Times New Roman" w:hAnsi="Times New Roman"/>
          <w:sz w:val="24"/>
          <w:szCs w:val="24"/>
        </w:rPr>
        <w:t xml:space="preserve">he College collects and analyzes assessment data to evaluate program and institutional </w:t>
      </w:r>
      <w:r w:rsidRPr="00DF6462">
        <w:rPr>
          <w:rFonts w:ascii="Times New Roman" w:hAnsi="Times New Roman"/>
          <w:sz w:val="24"/>
          <w:szCs w:val="24"/>
        </w:rPr>
        <w:t xml:space="preserve">effectiveness </w:t>
      </w:r>
      <w:r>
        <w:rPr>
          <w:rFonts w:ascii="Times New Roman" w:hAnsi="Times New Roman"/>
          <w:sz w:val="24"/>
          <w:szCs w:val="24"/>
        </w:rPr>
        <w:t xml:space="preserve">and to provide </w:t>
      </w:r>
      <w:r w:rsidRPr="00DF6462">
        <w:rPr>
          <w:rFonts w:ascii="Times New Roman" w:hAnsi="Times New Roman"/>
          <w:sz w:val="24"/>
          <w:szCs w:val="24"/>
        </w:rPr>
        <w:t xml:space="preserve">feedback to improve existing strategies and programs.  For example, the </w:t>
      </w:r>
      <w:r w:rsidRPr="00A125EA">
        <w:rPr>
          <w:rFonts w:ascii="Times New Roman" w:hAnsi="Times New Roman"/>
          <w:sz w:val="24"/>
          <w:szCs w:val="24"/>
        </w:rPr>
        <w:t>evaluation results</w:t>
      </w:r>
      <w:r w:rsidRPr="00DF6462">
        <w:rPr>
          <w:rFonts w:ascii="Times New Roman" w:hAnsi="Times New Roman"/>
          <w:sz w:val="24"/>
          <w:szCs w:val="24"/>
        </w:rPr>
        <w:t xml:space="preserve"> of two </w:t>
      </w:r>
      <w:r w:rsidR="00ED42EC">
        <w:rPr>
          <w:rFonts w:ascii="Times New Roman" w:hAnsi="Times New Roman"/>
          <w:sz w:val="24"/>
          <w:szCs w:val="24"/>
        </w:rPr>
        <w:t>new</w:t>
      </w:r>
      <w:r w:rsidRPr="00DF6462">
        <w:rPr>
          <w:rFonts w:ascii="Times New Roman" w:hAnsi="Times New Roman"/>
          <w:sz w:val="24"/>
          <w:szCs w:val="24"/>
        </w:rPr>
        <w:t xml:space="preserve"> programs, </w:t>
      </w:r>
      <w:hyperlink r:id="rId127" w:history="1">
        <w:r w:rsidRPr="002146EC">
          <w:rPr>
            <w:rStyle w:val="Hyperlink"/>
            <w:rFonts w:ascii="Times New Roman" w:hAnsi="Times New Roman"/>
            <w:sz w:val="24"/>
            <w:szCs w:val="24"/>
          </w:rPr>
          <w:t>Summer Jams</w:t>
        </w:r>
      </w:hyperlink>
      <w:r>
        <w:rPr>
          <w:rStyle w:val="Hyperlink"/>
          <w:rFonts w:ascii="Times New Roman" w:hAnsi="Times New Roman"/>
          <w:sz w:val="24"/>
          <w:szCs w:val="24"/>
        </w:rPr>
        <w:t>,</w:t>
      </w:r>
      <w:r w:rsidR="00A125EA">
        <w:rPr>
          <w:rStyle w:val="EndnoteReference"/>
          <w:rFonts w:ascii="Times New Roman" w:hAnsi="Times New Roman"/>
          <w:color w:val="0000FF"/>
          <w:sz w:val="24"/>
          <w:szCs w:val="24"/>
          <w:u w:val="single"/>
        </w:rPr>
        <w:endnoteReference w:id="106"/>
      </w:r>
      <w:r w:rsidRPr="008A5659">
        <w:rPr>
          <w:rStyle w:val="FootnoteReference"/>
          <w:rFonts w:ascii="Times New Roman" w:hAnsi="Times New Roman"/>
          <w:shd w:val="clear" w:color="auto" w:fill="FFFFFF"/>
        </w:rPr>
        <w:t xml:space="preserve"> </w:t>
      </w:r>
      <w:r w:rsidRPr="00DF6462">
        <w:rPr>
          <w:rFonts w:ascii="Times New Roman" w:hAnsi="Times New Roman"/>
          <w:sz w:val="24"/>
          <w:szCs w:val="24"/>
        </w:rPr>
        <w:t xml:space="preserve"> and </w:t>
      </w:r>
      <w:hyperlink r:id="rId128" w:history="1">
        <w:r w:rsidRPr="002146EC">
          <w:rPr>
            <w:rStyle w:val="Hyperlink"/>
            <w:rFonts w:ascii="Times New Roman" w:hAnsi="Times New Roman"/>
            <w:sz w:val="24"/>
            <w:szCs w:val="24"/>
          </w:rPr>
          <w:t>You + 1</w:t>
        </w:r>
      </w:hyperlink>
      <w:r>
        <w:rPr>
          <w:rFonts w:ascii="Times New Roman" w:hAnsi="Times New Roman"/>
          <w:sz w:val="24"/>
          <w:szCs w:val="24"/>
        </w:rPr>
        <w:t>,</w:t>
      </w:r>
      <w:r w:rsidRPr="00DF6462">
        <w:rPr>
          <w:rStyle w:val="EndnoteReference"/>
          <w:rFonts w:ascii="Times New Roman" w:hAnsi="Times New Roman"/>
          <w:sz w:val="24"/>
          <w:szCs w:val="24"/>
        </w:rPr>
        <w:endnoteReference w:id="107"/>
      </w:r>
      <w:r w:rsidRPr="00DF6462">
        <w:rPr>
          <w:rFonts w:ascii="Times New Roman" w:hAnsi="Times New Roman"/>
          <w:sz w:val="24"/>
          <w:szCs w:val="24"/>
        </w:rPr>
        <w:t xml:space="preserve"> were used to monitor whether the </w:t>
      </w:r>
      <w:r w:rsidR="00ED42EC">
        <w:rPr>
          <w:rFonts w:ascii="Times New Roman" w:hAnsi="Times New Roman"/>
          <w:sz w:val="24"/>
          <w:szCs w:val="24"/>
        </w:rPr>
        <w:t xml:space="preserve">program </w:t>
      </w:r>
      <w:r w:rsidRPr="00DF6462">
        <w:rPr>
          <w:rFonts w:ascii="Times New Roman" w:hAnsi="Times New Roman"/>
          <w:sz w:val="24"/>
          <w:szCs w:val="24"/>
        </w:rPr>
        <w:t xml:space="preserve">goals were met and provided critical feedback from participating students and faculty that was used to address problems immediately.  </w:t>
      </w:r>
    </w:p>
    <w:p w14:paraId="0AD6E3EA" w14:textId="77777777" w:rsidR="006F0841" w:rsidRPr="00DF6462" w:rsidRDefault="006F0841" w:rsidP="00113887">
      <w:pPr>
        <w:pStyle w:val="NoSpacing"/>
        <w:rPr>
          <w:rFonts w:ascii="Times New Roman" w:hAnsi="Times New Roman"/>
          <w:sz w:val="24"/>
          <w:szCs w:val="24"/>
        </w:rPr>
      </w:pPr>
    </w:p>
    <w:p w14:paraId="597A4A17" w14:textId="77777777" w:rsidR="006F0841" w:rsidRPr="00113887" w:rsidRDefault="006F0841" w:rsidP="006261E0">
      <w:pPr>
        <w:pStyle w:val="Heading2"/>
        <w:spacing w:before="0" w:line="240" w:lineRule="auto"/>
        <w:rPr>
          <w:rFonts w:ascii="Times New Roman" w:hAnsi="Times New Roman"/>
          <w:i/>
          <w:color w:val="auto"/>
          <w:sz w:val="24"/>
          <w:szCs w:val="24"/>
          <w:u w:val="single"/>
        </w:rPr>
      </w:pPr>
      <w:r>
        <w:rPr>
          <w:rFonts w:ascii="Times New Roman" w:hAnsi="Times New Roman"/>
          <w:i/>
          <w:color w:val="auto"/>
          <w:sz w:val="24"/>
          <w:szCs w:val="24"/>
          <w:u w:val="single"/>
        </w:rPr>
        <w:t>Analysis</w:t>
      </w:r>
    </w:p>
    <w:p w14:paraId="4F41B0FA" w14:textId="77777777" w:rsidR="006F0841" w:rsidRDefault="006F0841" w:rsidP="006261E0">
      <w:pPr>
        <w:pStyle w:val="NoSpacing"/>
        <w:keepNext/>
        <w:rPr>
          <w:rFonts w:ascii="Times New Roman" w:hAnsi="Times New Roman"/>
          <w:sz w:val="24"/>
          <w:szCs w:val="24"/>
        </w:rPr>
      </w:pPr>
    </w:p>
    <w:p w14:paraId="43793337" w14:textId="24EACD63" w:rsidR="006F0841" w:rsidRPr="00291D2F" w:rsidRDefault="006F0841" w:rsidP="00EB1F19">
      <w:pPr>
        <w:pStyle w:val="NoSpacing"/>
        <w:rPr>
          <w:rFonts w:ascii="Times New Roman" w:hAnsi="Times New Roman"/>
          <w:sz w:val="24"/>
          <w:szCs w:val="24"/>
        </w:rPr>
      </w:pPr>
      <w:r>
        <w:rPr>
          <w:rFonts w:ascii="Times New Roman" w:hAnsi="Times New Roman"/>
          <w:sz w:val="24"/>
          <w:szCs w:val="24"/>
        </w:rPr>
        <w:t xml:space="preserve">Santa Monica College has institutionalized an array of </w:t>
      </w:r>
      <w:r w:rsidRPr="00291D2F">
        <w:rPr>
          <w:rFonts w:ascii="Times New Roman" w:hAnsi="Times New Roman"/>
          <w:sz w:val="24"/>
          <w:szCs w:val="24"/>
        </w:rPr>
        <w:t>processes</w:t>
      </w:r>
      <w:r>
        <w:rPr>
          <w:rFonts w:ascii="Times New Roman" w:hAnsi="Times New Roman"/>
          <w:sz w:val="24"/>
          <w:szCs w:val="24"/>
        </w:rPr>
        <w:t xml:space="preserve"> at the course, program/department, and institutional level to support the M</w:t>
      </w:r>
      <w:r w:rsidRPr="00291D2F">
        <w:rPr>
          <w:rFonts w:ascii="Times New Roman" w:hAnsi="Times New Roman"/>
          <w:sz w:val="24"/>
          <w:szCs w:val="24"/>
        </w:rPr>
        <w:t xml:space="preserve">ission and ultimately, </w:t>
      </w:r>
      <w:r>
        <w:rPr>
          <w:rFonts w:ascii="Times New Roman" w:hAnsi="Times New Roman"/>
          <w:sz w:val="24"/>
          <w:szCs w:val="24"/>
        </w:rPr>
        <w:t>stu</w:t>
      </w:r>
      <w:r w:rsidRPr="00291D2F">
        <w:rPr>
          <w:rFonts w:ascii="Times New Roman" w:hAnsi="Times New Roman"/>
          <w:sz w:val="24"/>
          <w:szCs w:val="24"/>
        </w:rPr>
        <w:t>dent learning and achievement.</w:t>
      </w:r>
      <w:r>
        <w:rPr>
          <w:rFonts w:ascii="Times New Roman" w:hAnsi="Times New Roman"/>
          <w:sz w:val="24"/>
          <w:szCs w:val="24"/>
        </w:rPr>
        <w:t xml:space="preserve"> </w:t>
      </w:r>
      <w:r w:rsidRPr="00291D2F">
        <w:rPr>
          <w:rFonts w:ascii="Times New Roman" w:hAnsi="Times New Roman"/>
          <w:sz w:val="24"/>
          <w:szCs w:val="24"/>
        </w:rPr>
        <w:t xml:space="preserve"> </w:t>
      </w:r>
      <w:r>
        <w:rPr>
          <w:rFonts w:ascii="Times New Roman" w:hAnsi="Times New Roman"/>
          <w:sz w:val="24"/>
          <w:szCs w:val="24"/>
        </w:rPr>
        <w:t>T</w:t>
      </w:r>
      <w:r w:rsidRPr="00291D2F">
        <w:rPr>
          <w:rFonts w:ascii="Times New Roman" w:hAnsi="Times New Roman"/>
          <w:sz w:val="24"/>
          <w:szCs w:val="24"/>
        </w:rPr>
        <w:t xml:space="preserve">he College demonstrates widespread and persistent use of assessment data to support these institutional processes. </w:t>
      </w:r>
      <w:r>
        <w:rPr>
          <w:rFonts w:ascii="Times New Roman" w:hAnsi="Times New Roman"/>
          <w:sz w:val="24"/>
          <w:szCs w:val="24"/>
        </w:rPr>
        <w:t xml:space="preserve"> While the increase in Institutional Research staff has improved the College’s capacity to collect and analyze </w:t>
      </w:r>
      <w:r w:rsidRPr="00A125EA">
        <w:rPr>
          <w:rFonts w:ascii="Times New Roman" w:hAnsi="Times New Roman"/>
          <w:sz w:val="24"/>
          <w:szCs w:val="24"/>
        </w:rPr>
        <w:t>assessment data</w:t>
      </w:r>
      <w:r>
        <w:rPr>
          <w:rFonts w:ascii="Times New Roman" w:hAnsi="Times New Roman"/>
          <w:sz w:val="24"/>
          <w:szCs w:val="24"/>
        </w:rPr>
        <w:t xml:space="preserve"> at the course, department, and institutional levels, requests for data exceeds the staff’s ability to respond in a timely manner.</w:t>
      </w:r>
      <w:r w:rsidR="00ED42EC">
        <w:rPr>
          <w:rFonts w:ascii="Times New Roman" w:hAnsi="Times New Roman"/>
          <w:sz w:val="24"/>
          <w:szCs w:val="24"/>
        </w:rPr>
        <w:t xml:space="preserve"> </w:t>
      </w:r>
      <w:r>
        <w:rPr>
          <w:rFonts w:ascii="Times New Roman" w:hAnsi="Times New Roman"/>
          <w:sz w:val="24"/>
          <w:szCs w:val="24"/>
        </w:rPr>
        <w:t xml:space="preserve">A data warehouse has been identified as the means for </w:t>
      </w:r>
      <w:r w:rsidR="00ED42EC">
        <w:rPr>
          <w:rFonts w:ascii="Times New Roman" w:hAnsi="Times New Roman"/>
          <w:sz w:val="24"/>
          <w:szCs w:val="24"/>
        </w:rPr>
        <w:t xml:space="preserve">ensuring </w:t>
      </w:r>
      <w:r>
        <w:rPr>
          <w:rFonts w:ascii="Times New Roman" w:hAnsi="Times New Roman"/>
          <w:sz w:val="24"/>
          <w:szCs w:val="24"/>
        </w:rPr>
        <w:t xml:space="preserve">that departments have timely access to data they need. </w:t>
      </w:r>
    </w:p>
    <w:p w14:paraId="1BAE9D2C" w14:textId="77777777" w:rsidR="006F0841" w:rsidRDefault="006F0841" w:rsidP="002E03F7">
      <w:pPr>
        <w:pStyle w:val="NoSpacing"/>
        <w:rPr>
          <w:rFonts w:ascii="Times New Roman" w:hAnsi="Times New Roman"/>
          <w:sz w:val="24"/>
          <w:szCs w:val="24"/>
        </w:rPr>
      </w:pPr>
    </w:p>
    <w:p w14:paraId="14D072CF" w14:textId="77777777" w:rsidR="006F0841" w:rsidRDefault="006F0841" w:rsidP="006261E0">
      <w:pPr>
        <w:pStyle w:val="NoSpacing"/>
        <w:keepNext/>
        <w:rPr>
          <w:rFonts w:ascii="Times New Roman" w:hAnsi="Times New Roman"/>
          <w:b/>
          <w:i/>
          <w:sz w:val="24"/>
          <w:szCs w:val="24"/>
          <w:u w:val="single"/>
        </w:rPr>
      </w:pPr>
      <w:r w:rsidRPr="00113887">
        <w:rPr>
          <w:rFonts w:ascii="Times New Roman" w:hAnsi="Times New Roman"/>
          <w:b/>
          <w:i/>
          <w:sz w:val="24"/>
          <w:szCs w:val="24"/>
          <w:u w:val="single"/>
        </w:rPr>
        <w:t>Plan</w:t>
      </w:r>
    </w:p>
    <w:p w14:paraId="1BD1302A" w14:textId="77777777" w:rsidR="006F0841" w:rsidRDefault="006F0841" w:rsidP="006261E0">
      <w:pPr>
        <w:pStyle w:val="NoSpacing"/>
        <w:keepNext/>
        <w:rPr>
          <w:rFonts w:ascii="Times New Roman" w:hAnsi="Times New Roman"/>
          <w:b/>
          <w:i/>
          <w:sz w:val="24"/>
          <w:szCs w:val="24"/>
          <w:u w:val="single"/>
        </w:rPr>
      </w:pPr>
    </w:p>
    <w:p w14:paraId="4E4CDCDE" w14:textId="0C3E7318" w:rsidR="006F0841" w:rsidRPr="00D07975" w:rsidRDefault="006F0841" w:rsidP="00D07975">
      <w:pPr>
        <w:pStyle w:val="Default"/>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continue to monitor its progress.  </w:t>
      </w:r>
      <w:r>
        <w:rPr>
          <w:rFonts w:ascii="Times New Roman" w:hAnsi="Times New Roman"/>
        </w:rPr>
        <w:t>In response to increased requests for data, the College has begun the process of acquiring</w:t>
      </w:r>
      <w:r w:rsidRPr="00291D2F">
        <w:rPr>
          <w:rFonts w:ascii="Times New Roman" w:hAnsi="Times New Roman"/>
        </w:rPr>
        <w:t xml:space="preserve"> a data warehouse and </w:t>
      </w:r>
      <w:r>
        <w:rPr>
          <w:rFonts w:ascii="Times New Roman" w:hAnsi="Times New Roman"/>
        </w:rPr>
        <w:t xml:space="preserve">a </w:t>
      </w:r>
      <w:r w:rsidRPr="00291D2F">
        <w:rPr>
          <w:rFonts w:ascii="Times New Roman" w:hAnsi="Times New Roman"/>
        </w:rPr>
        <w:t xml:space="preserve">reporting tool that will allow </w:t>
      </w:r>
      <w:r>
        <w:rPr>
          <w:rFonts w:ascii="Times New Roman" w:hAnsi="Times New Roman"/>
        </w:rPr>
        <w:t>College</w:t>
      </w:r>
      <w:r w:rsidRPr="00291D2F">
        <w:rPr>
          <w:rFonts w:ascii="Times New Roman" w:hAnsi="Times New Roman"/>
        </w:rPr>
        <w:t xml:space="preserve"> members to access real-time data about their programs.</w:t>
      </w:r>
    </w:p>
    <w:p w14:paraId="4F204570" w14:textId="77777777" w:rsidR="006F0841" w:rsidRPr="00C3480A" w:rsidRDefault="006F0841" w:rsidP="00C3480A">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190"/>
        <w:gridCol w:w="1234"/>
        <w:gridCol w:w="2387"/>
      </w:tblGrid>
      <w:tr w:rsidR="006F0841" w:rsidRPr="00182B6F" w14:paraId="568545DF" w14:textId="77777777" w:rsidTr="001C6E90">
        <w:trPr>
          <w:tblHeader/>
        </w:trPr>
        <w:tc>
          <w:tcPr>
            <w:tcW w:w="3348" w:type="dxa"/>
          </w:tcPr>
          <w:p w14:paraId="75C1FFC5" w14:textId="77777777" w:rsidR="006F0841" w:rsidRPr="00182B6F" w:rsidRDefault="006F0841" w:rsidP="00182B6F">
            <w:pPr>
              <w:spacing w:after="0" w:line="240" w:lineRule="auto"/>
              <w:jc w:val="center"/>
              <w:rPr>
                <w:rFonts w:asciiTheme="minorHAnsi" w:hAnsiTheme="minorHAnsi"/>
                <w:b/>
                <w:szCs w:val="24"/>
              </w:rPr>
            </w:pPr>
            <w:r w:rsidRPr="00182B6F">
              <w:rPr>
                <w:rFonts w:asciiTheme="minorHAnsi" w:hAnsiTheme="minorHAnsi"/>
                <w:b/>
                <w:szCs w:val="24"/>
              </w:rPr>
              <w:t>Proposed Activities</w:t>
            </w:r>
          </w:p>
        </w:tc>
        <w:tc>
          <w:tcPr>
            <w:tcW w:w="2250" w:type="dxa"/>
          </w:tcPr>
          <w:p w14:paraId="2E7E2194" w14:textId="77777777" w:rsidR="006F0841" w:rsidRPr="00182B6F" w:rsidRDefault="006F0841" w:rsidP="00182B6F">
            <w:pPr>
              <w:spacing w:after="0" w:line="240" w:lineRule="auto"/>
              <w:jc w:val="center"/>
              <w:rPr>
                <w:rFonts w:asciiTheme="minorHAnsi" w:hAnsiTheme="minorHAnsi"/>
                <w:b/>
                <w:szCs w:val="24"/>
              </w:rPr>
            </w:pPr>
            <w:r w:rsidRPr="00182B6F">
              <w:rPr>
                <w:rFonts w:asciiTheme="minorHAnsi" w:hAnsiTheme="minorHAnsi"/>
                <w:b/>
                <w:szCs w:val="24"/>
              </w:rPr>
              <w:t>Responsible Party</w:t>
            </w:r>
          </w:p>
        </w:tc>
        <w:tc>
          <w:tcPr>
            <w:tcW w:w="1260" w:type="dxa"/>
          </w:tcPr>
          <w:p w14:paraId="37DAEBBB" w14:textId="77777777" w:rsidR="006F0841" w:rsidRPr="00182B6F" w:rsidRDefault="006F0841" w:rsidP="00182B6F">
            <w:pPr>
              <w:spacing w:after="0" w:line="240" w:lineRule="auto"/>
              <w:jc w:val="center"/>
              <w:rPr>
                <w:rFonts w:asciiTheme="minorHAnsi" w:hAnsiTheme="minorHAnsi"/>
                <w:b/>
                <w:szCs w:val="24"/>
              </w:rPr>
            </w:pPr>
            <w:r w:rsidRPr="00182B6F">
              <w:rPr>
                <w:rFonts w:asciiTheme="minorHAnsi" w:hAnsiTheme="minorHAnsi"/>
                <w:b/>
                <w:szCs w:val="24"/>
              </w:rPr>
              <w:t>Timeline</w:t>
            </w:r>
          </w:p>
        </w:tc>
        <w:tc>
          <w:tcPr>
            <w:tcW w:w="2492" w:type="dxa"/>
          </w:tcPr>
          <w:p w14:paraId="64922AEA" w14:textId="77777777" w:rsidR="006F0841" w:rsidRPr="00182B6F" w:rsidRDefault="006F0841" w:rsidP="00182B6F">
            <w:pPr>
              <w:spacing w:after="0" w:line="240" w:lineRule="auto"/>
              <w:jc w:val="center"/>
              <w:rPr>
                <w:rFonts w:asciiTheme="minorHAnsi" w:hAnsiTheme="minorHAnsi"/>
                <w:b/>
                <w:szCs w:val="24"/>
              </w:rPr>
            </w:pPr>
            <w:r w:rsidRPr="00182B6F">
              <w:rPr>
                <w:rFonts w:asciiTheme="minorHAnsi" w:hAnsiTheme="minorHAnsi"/>
                <w:b/>
                <w:szCs w:val="24"/>
              </w:rPr>
              <w:t>Outcomes/ Benchmarks for Success</w:t>
            </w:r>
          </w:p>
        </w:tc>
      </w:tr>
      <w:tr w:rsidR="006F0841" w:rsidRPr="00182B6F" w14:paraId="29461FBC" w14:textId="77777777" w:rsidTr="0097208F">
        <w:tc>
          <w:tcPr>
            <w:tcW w:w="9350" w:type="dxa"/>
            <w:gridSpan w:val="4"/>
          </w:tcPr>
          <w:p w14:paraId="51D6674F" w14:textId="05099D9B" w:rsidR="006F0841" w:rsidRPr="00182B6F" w:rsidRDefault="00ED42EC" w:rsidP="00182B6F">
            <w:pPr>
              <w:spacing w:after="0" w:line="240" w:lineRule="auto"/>
              <w:rPr>
                <w:rFonts w:asciiTheme="minorHAnsi" w:hAnsiTheme="minorHAnsi"/>
                <w:szCs w:val="24"/>
              </w:rPr>
            </w:pPr>
            <w:r>
              <w:rPr>
                <w:rFonts w:asciiTheme="minorHAnsi" w:hAnsiTheme="minorHAnsi"/>
                <w:b/>
                <w:szCs w:val="24"/>
              </w:rPr>
              <w:t>Objective</w:t>
            </w:r>
            <w:r w:rsidR="006F0841" w:rsidRPr="00182B6F">
              <w:rPr>
                <w:rFonts w:asciiTheme="minorHAnsi" w:hAnsiTheme="minorHAnsi"/>
                <w:b/>
                <w:szCs w:val="24"/>
              </w:rPr>
              <w:t xml:space="preserve">: </w:t>
            </w:r>
            <w:r w:rsidR="006F0841" w:rsidRPr="00182B6F">
              <w:rPr>
                <w:rFonts w:asciiTheme="minorHAnsi" w:hAnsiTheme="minorHAnsi"/>
                <w:szCs w:val="24"/>
              </w:rPr>
              <w:t xml:space="preserve">Develop a data warehouse and reporting tool </w:t>
            </w:r>
            <w:r w:rsidR="006F0841">
              <w:rPr>
                <w:rFonts w:asciiTheme="minorHAnsi" w:hAnsiTheme="minorHAnsi"/>
                <w:szCs w:val="24"/>
              </w:rPr>
              <w:t xml:space="preserve">for </w:t>
            </w:r>
            <w:r w:rsidR="006F0841" w:rsidRPr="00182B6F">
              <w:rPr>
                <w:rFonts w:asciiTheme="minorHAnsi" w:hAnsiTheme="minorHAnsi"/>
                <w:szCs w:val="24"/>
              </w:rPr>
              <w:t>real-time data</w:t>
            </w:r>
            <w:r w:rsidR="006F0841">
              <w:rPr>
                <w:rFonts w:asciiTheme="minorHAnsi" w:hAnsiTheme="minorHAnsi"/>
                <w:szCs w:val="24"/>
              </w:rPr>
              <w:t xml:space="preserve"> access</w:t>
            </w:r>
            <w:r w:rsidR="006F0841" w:rsidRPr="00182B6F">
              <w:rPr>
                <w:rFonts w:asciiTheme="minorHAnsi" w:hAnsiTheme="minorHAnsi"/>
                <w:szCs w:val="24"/>
              </w:rPr>
              <w:t>.</w:t>
            </w:r>
          </w:p>
        </w:tc>
      </w:tr>
      <w:tr w:rsidR="006F0841" w:rsidRPr="00182B6F" w14:paraId="3F279575" w14:textId="77777777" w:rsidTr="001C6E90">
        <w:tc>
          <w:tcPr>
            <w:tcW w:w="3348" w:type="dxa"/>
          </w:tcPr>
          <w:p w14:paraId="023C4791" w14:textId="77777777" w:rsidR="006F0841" w:rsidRPr="007307FC" w:rsidRDefault="006F0841" w:rsidP="007307FC">
            <w:pPr>
              <w:pStyle w:val="ListParagraph"/>
              <w:numPr>
                <w:ilvl w:val="0"/>
                <w:numId w:val="45"/>
              </w:numPr>
              <w:spacing w:before="120" w:after="0" w:line="240" w:lineRule="auto"/>
              <w:ind w:left="360"/>
              <w:rPr>
                <w:rFonts w:asciiTheme="minorHAnsi" w:hAnsiTheme="minorHAnsi"/>
                <w:szCs w:val="24"/>
              </w:rPr>
            </w:pPr>
            <w:r w:rsidRPr="007307FC">
              <w:rPr>
                <w:rFonts w:asciiTheme="minorHAnsi" w:hAnsiTheme="minorHAnsi"/>
                <w:szCs w:val="24"/>
              </w:rPr>
              <w:t>Identify potential vendors to provide data warehousing and reporting.</w:t>
            </w:r>
          </w:p>
          <w:p w14:paraId="2B19E6D2" w14:textId="4468416B" w:rsidR="006F0841" w:rsidRPr="007307FC" w:rsidRDefault="006F0841" w:rsidP="007307FC">
            <w:pPr>
              <w:pStyle w:val="ListParagraph"/>
              <w:numPr>
                <w:ilvl w:val="0"/>
                <w:numId w:val="45"/>
              </w:numPr>
              <w:spacing w:before="120" w:after="0" w:line="240" w:lineRule="auto"/>
              <w:ind w:left="360"/>
              <w:rPr>
                <w:rFonts w:asciiTheme="minorHAnsi" w:hAnsiTheme="minorHAnsi"/>
                <w:szCs w:val="24"/>
              </w:rPr>
            </w:pPr>
            <w:r w:rsidRPr="007307FC">
              <w:rPr>
                <w:rFonts w:asciiTheme="minorHAnsi" w:hAnsiTheme="minorHAnsi"/>
                <w:szCs w:val="24"/>
              </w:rPr>
              <w:t>Identify funding stream and initiate purchasing activities.</w:t>
            </w:r>
          </w:p>
        </w:tc>
        <w:tc>
          <w:tcPr>
            <w:tcW w:w="2250" w:type="dxa"/>
          </w:tcPr>
          <w:p w14:paraId="1BB8DDCF" w14:textId="77777777" w:rsidR="006F0841" w:rsidRPr="00182B6F" w:rsidRDefault="006F0841" w:rsidP="001C6E90">
            <w:pPr>
              <w:spacing w:after="0" w:line="240" w:lineRule="auto"/>
              <w:ind w:left="432" w:hanging="432"/>
              <w:rPr>
                <w:rFonts w:asciiTheme="minorHAnsi" w:hAnsiTheme="minorHAnsi"/>
                <w:szCs w:val="24"/>
              </w:rPr>
            </w:pPr>
            <w:r w:rsidRPr="00182B6F">
              <w:rPr>
                <w:rFonts w:asciiTheme="minorHAnsi" w:hAnsiTheme="minorHAnsi"/>
                <w:szCs w:val="24"/>
              </w:rPr>
              <w:t>Institutional Research</w:t>
            </w:r>
          </w:p>
          <w:p w14:paraId="1E2207AC" w14:textId="373E0B45" w:rsidR="006F0841" w:rsidRPr="00182B6F" w:rsidRDefault="006F0841" w:rsidP="001C6E90">
            <w:pPr>
              <w:spacing w:after="0" w:line="240" w:lineRule="auto"/>
              <w:ind w:left="432" w:hanging="432"/>
              <w:rPr>
                <w:rFonts w:asciiTheme="minorHAnsi" w:hAnsiTheme="minorHAnsi"/>
                <w:szCs w:val="24"/>
              </w:rPr>
            </w:pPr>
            <w:r>
              <w:rPr>
                <w:rFonts w:asciiTheme="minorHAnsi" w:hAnsiTheme="minorHAnsi"/>
                <w:szCs w:val="24"/>
              </w:rPr>
              <w:t>Information Technology</w:t>
            </w:r>
          </w:p>
          <w:p w14:paraId="1A8D112D" w14:textId="38C2A15A" w:rsidR="006F0841" w:rsidRPr="00182B6F" w:rsidRDefault="006F0841" w:rsidP="001C6E90">
            <w:pPr>
              <w:spacing w:after="0" w:line="240" w:lineRule="auto"/>
              <w:ind w:left="432" w:hanging="432"/>
              <w:rPr>
                <w:rFonts w:asciiTheme="minorHAnsi" w:hAnsiTheme="minorHAnsi"/>
                <w:szCs w:val="24"/>
              </w:rPr>
            </w:pPr>
            <w:r w:rsidRPr="00182B6F">
              <w:rPr>
                <w:rFonts w:asciiTheme="minorHAnsi" w:hAnsiTheme="minorHAnsi"/>
                <w:szCs w:val="24"/>
              </w:rPr>
              <w:t>Purchasing</w:t>
            </w:r>
          </w:p>
        </w:tc>
        <w:tc>
          <w:tcPr>
            <w:tcW w:w="1260" w:type="dxa"/>
          </w:tcPr>
          <w:p w14:paraId="30D8ADF6" w14:textId="77777777" w:rsidR="006F0841" w:rsidRPr="00182B6F" w:rsidRDefault="006F0841" w:rsidP="001C6E90">
            <w:pPr>
              <w:spacing w:after="0" w:line="240" w:lineRule="auto"/>
              <w:rPr>
                <w:rFonts w:asciiTheme="minorHAnsi" w:hAnsiTheme="minorHAnsi"/>
                <w:szCs w:val="24"/>
              </w:rPr>
            </w:pPr>
            <w:r w:rsidRPr="00182B6F">
              <w:rPr>
                <w:rFonts w:asciiTheme="minorHAnsi" w:hAnsiTheme="minorHAnsi"/>
                <w:szCs w:val="24"/>
              </w:rPr>
              <w:t>2016-2018</w:t>
            </w:r>
          </w:p>
        </w:tc>
        <w:tc>
          <w:tcPr>
            <w:tcW w:w="2492" w:type="dxa"/>
          </w:tcPr>
          <w:p w14:paraId="03967C34" w14:textId="10C43442" w:rsidR="006F0841" w:rsidRPr="00182B6F" w:rsidRDefault="006F0841" w:rsidP="001C6E90">
            <w:pPr>
              <w:spacing w:after="0" w:line="240" w:lineRule="auto"/>
              <w:rPr>
                <w:rFonts w:asciiTheme="minorHAnsi" w:hAnsiTheme="minorHAnsi"/>
                <w:szCs w:val="24"/>
              </w:rPr>
            </w:pPr>
            <w:r w:rsidRPr="00182B6F">
              <w:rPr>
                <w:rFonts w:asciiTheme="minorHAnsi" w:hAnsiTheme="minorHAnsi"/>
                <w:szCs w:val="24"/>
              </w:rPr>
              <w:t xml:space="preserve">College community has real time access to data needed to effect continuous improvement. </w:t>
            </w:r>
          </w:p>
        </w:tc>
      </w:tr>
    </w:tbl>
    <w:p w14:paraId="5E7462DE" w14:textId="77777777" w:rsidR="006F0841" w:rsidRDefault="006F0841" w:rsidP="008A5659">
      <w:pPr>
        <w:pStyle w:val="Heading1"/>
        <w:keepNext w:val="0"/>
        <w:keepLines w:val="0"/>
        <w:spacing w:before="0" w:line="240" w:lineRule="auto"/>
        <w:rPr>
          <w:rFonts w:ascii="Times New Roman" w:hAnsi="Times New Roman"/>
          <w:color w:val="auto"/>
          <w:sz w:val="24"/>
          <w:szCs w:val="24"/>
        </w:rPr>
      </w:pPr>
    </w:p>
    <w:p w14:paraId="520FDA84" w14:textId="77777777" w:rsidR="006F0841" w:rsidRDefault="006F0841" w:rsidP="008A5659">
      <w:pPr>
        <w:pStyle w:val="Heading1"/>
        <w:keepNext w:val="0"/>
        <w:keepLines w:val="0"/>
        <w:spacing w:before="0" w:line="240" w:lineRule="auto"/>
        <w:rPr>
          <w:rFonts w:ascii="Times New Roman" w:hAnsi="Times New Roman"/>
          <w:color w:val="auto"/>
          <w:sz w:val="24"/>
          <w:szCs w:val="24"/>
        </w:rPr>
      </w:pPr>
    </w:p>
    <w:p w14:paraId="4699757A" w14:textId="0BF880DC" w:rsidR="006F0841" w:rsidRPr="007D646C" w:rsidRDefault="006F0841" w:rsidP="002036D5">
      <w:pPr>
        <w:pStyle w:val="Heading1"/>
        <w:tabs>
          <w:tab w:val="left" w:pos="1710"/>
        </w:tabs>
        <w:spacing w:before="0" w:line="240" w:lineRule="auto"/>
        <w:rPr>
          <w:rFonts w:ascii="Times New Roman" w:hAnsi="Times New Roman"/>
          <w:color w:val="auto"/>
          <w:sz w:val="24"/>
          <w:szCs w:val="24"/>
        </w:rPr>
      </w:pPr>
      <w:r w:rsidRPr="007D646C">
        <w:rPr>
          <w:rFonts w:ascii="Times New Roman" w:hAnsi="Times New Roman"/>
          <w:color w:val="auto"/>
          <w:sz w:val="24"/>
          <w:szCs w:val="24"/>
        </w:rPr>
        <w:lastRenderedPageBreak/>
        <w:t>Standard IB</w:t>
      </w:r>
      <w:r>
        <w:rPr>
          <w:rFonts w:ascii="Times New Roman" w:hAnsi="Times New Roman"/>
          <w:color w:val="auto"/>
          <w:sz w:val="24"/>
          <w:szCs w:val="24"/>
        </w:rPr>
        <w:t>.5</w:t>
      </w:r>
      <w:r>
        <w:rPr>
          <w:rFonts w:ascii="Times New Roman" w:hAnsi="Times New Roman"/>
          <w:color w:val="auto"/>
          <w:sz w:val="24"/>
          <w:szCs w:val="24"/>
        </w:rPr>
        <w:tab/>
      </w:r>
      <w:r>
        <w:rPr>
          <w:rFonts w:ascii="Times New Roman" w:hAnsi="Times New Roman"/>
          <w:color w:val="auto"/>
          <w:sz w:val="24"/>
          <w:szCs w:val="24"/>
          <w:lang w:val="en-US"/>
        </w:rPr>
        <w:t xml:space="preserve">The </w:t>
      </w:r>
      <w:r w:rsidRPr="007D646C">
        <w:rPr>
          <w:rFonts w:ascii="Times New Roman" w:hAnsi="Times New Roman"/>
          <w:color w:val="auto"/>
          <w:sz w:val="24"/>
          <w:szCs w:val="24"/>
        </w:rPr>
        <w:t xml:space="preserve">institution assesses accomplishment of its mission through program review and evaluation of goals and objectives, student learning outcomes, and student achievement. </w:t>
      </w:r>
      <w:r>
        <w:rPr>
          <w:rFonts w:ascii="Times New Roman" w:hAnsi="Times New Roman"/>
          <w:color w:val="auto"/>
          <w:sz w:val="24"/>
          <w:szCs w:val="24"/>
          <w:lang w:val="en-US"/>
        </w:rPr>
        <w:t xml:space="preserve"> </w:t>
      </w:r>
      <w:r w:rsidRPr="007D646C">
        <w:rPr>
          <w:rFonts w:ascii="Times New Roman" w:hAnsi="Times New Roman"/>
          <w:color w:val="auto"/>
          <w:sz w:val="24"/>
          <w:szCs w:val="24"/>
        </w:rPr>
        <w:t>Quantitative and qualitative data are disaggregated for analysis by program type and mode of delivery.</w:t>
      </w:r>
    </w:p>
    <w:p w14:paraId="083CA75C" w14:textId="77777777" w:rsidR="006F0841" w:rsidRPr="00291D2F" w:rsidRDefault="006F0841" w:rsidP="002036D5">
      <w:pPr>
        <w:pStyle w:val="NoSpacing"/>
        <w:keepNext/>
        <w:keepLines/>
        <w:rPr>
          <w:rFonts w:ascii="Times New Roman" w:hAnsi="Times New Roman"/>
          <w:sz w:val="24"/>
          <w:szCs w:val="24"/>
        </w:rPr>
      </w:pPr>
    </w:p>
    <w:p w14:paraId="19ED2654" w14:textId="77777777" w:rsidR="006F0841" w:rsidRDefault="006F0841" w:rsidP="000756CE">
      <w:pPr>
        <w:pStyle w:val="Heading2"/>
        <w:keepLines w:val="0"/>
        <w:spacing w:before="0" w:line="240" w:lineRule="auto"/>
        <w:rPr>
          <w:rFonts w:ascii="Times New Roman" w:hAnsi="Times New Roman"/>
          <w:i/>
          <w:color w:val="auto"/>
          <w:sz w:val="24"/>
          <w:szCs w:val="24"/>
          <w:u w:val="single"/>
        </w:rPr>
      </w:pPr>
      <w:r w:rsidRPr="00301549">
        <w:rPr>
          <w:rFonts w:ascii="Times New Roman" w:hAnsi="Times New Roman"/>
          <w:i/>
          <w:color w:val="auto"/>
          <w:sz w:val="24"/>
          <w:szCs w:val="24"/>
          <w:u w:val="single"/>
        </w:rPr>
        <w:t>Evidence of Meeting the Standard</w:t>
      </w:r>
    </w:p>
    <w:p w14:paraId="029E6A58" w14:textId="77777777" w:rsidR="006F0841" w:rsidRDefault="006F0841" w:rsidP="000756CE">
      <w:pPr>
        <w:pStyle w:val="NoSpacing"/>
        <w:keepNext/>
        <w:rPr>
          <w:rFonts w:ascii="Times New Roman" w:hAnsi="Times New Roman"/>
          <w:sz w:val="24"/>
          <w:szCs w:val="24"/>
          <w:lang w:val="x-none" w:eastAsia="x-none"/>
        </w:rPr>
      </w:pPr>
    </w:p>
    <w:p w14:paraId="546AE835" w14:textId="56E59C0F" w:rsidR="006F0841" w:rsidRDefault="006F0841" w:rsidP="00EB1F19">
      <w:pPr>
        <w:pStyle w:val="NoSpacing"/>
        <w:rPr>
          <w:rFonts w:ascii="Times New Roman" w:hAnsi="Times New Roman"/>
          <w:sz w:val="24"/>
          <w:szCs w:val="24"/>
        </w:rPr>
      </w:pPr>
      <w:r w:rsidRPr="00291D2F">
        <w:rPr>
          <w:rFonts w:ascii="Times New Roman" w:hAnsi="Times New Roman"/>
          <w:sz w:val="24"/>
          <w:szCs w:val="24"/>
        </w:rPr>
        <w:t xml:space="preserve">The College systematically assesses </w:t>
      </w:r>
      <w:r>
        <w:rPr>
          <w:rFonts w:ascii="Times New Roman" w:hAnsi="Times New Roman"/>
          <w:sz w:val="24"/>
          <w:szCs w:val="24"/>
        </w:rPr>
        <w:t>accomplishment of its Mission, Goals, and Strategic I</w:t>
      </w:r>
      <w:r w:rsidRPr="00291D2F">
        <w:rPr>
          <w:rFonts w:ascii="Times New Roman" w:hAnsi="Times New Roman"/>
          <w:sz w:val="24"/>
          <w:szCs w:val="24"/>
        </w:rPr>
        <w:t xml:space="preserve">nitiatives through an integrated and comprehensive planning </w:t>
      </w:r>
      <w:r>
        <w:rPr>
          <w:rFonts w:ascii="Times New Roman" w:hAnsi="Times New Roman"/>
          <w:sz w:val="24"/>
          <w:szCs w:val="24"/>
        </w:rPr>
        <w:t xml:space="preserve">and assessment process.  This cyclical </w:t>
      </w:r>
      <w:r w:rsidRPr="00291D2F">
        <w:rPr>
          <w:rFonts w:ascii="Times New Roman" w:hAnsi="Times New Roman"/>
          <w:sz w:val="24"/>
          <w:szCs w:val="24"/>
        </w:rPr>
        <w:t>process relies on assessment results</w:t>
      </w:r>
      <w:r>
        <w:rPr>
          <w:rFonts w:ascii="Times New Roman" w:hAnsi="Times New Roman"/>
          <w:sz w:val="24"/>
          <w:szCs w:val="24"/>
        </w:rPr>
        <w:t xml:space="preserve"> at the student, program/department, and institutional levels</w:t>
      </w:r>
      <w:r w:rsidRPr="00291D2F">
        <w:rPr>
          <w:rFonts w:ascii="Times New Roman" w:hAnsi="Times New Roman"/>
          <w:sz w:val="24"/>
          <w:szCs w:val="24"/>
        </w:rPr>
        <w:t xml:space="preserve"> to </w:t>
      </w:r>
      <w:r w:rsidR="00ED42EC">
        <w:rPr>
          <w:rFonts w:ascii="Times New Roman" w:hAnsi="Times New Roman"/>
          <w:sz w:val="24"/>
          <w:szCs w:val="24"/>
        </w:rPr>
        <w:t xml:space="preserve">evaluate </w:t>
      </w:r>
      <w:r w:rsidRPr="00291D2F">
        <w:rPr>
          <w:rFonts w:ascii="Times New Roman" w:hAnsi="Times New Roman"/>
          <w:sz w:val="24"/>
          <w:szCs w:val="24"/>
        </w:rPr>
        <w:t>and refine the strategies</w:t>
      </w:r>
      <w:r w:rsidR="00ED42EC">
        <w:rPr>
          <w:rFonts w:ascii="Times New Roman" w:hAnsi="Times New Roman"/>
          <w:sz w:val="24"/>
          <w:szCs w:val="24"/>
        </w:rPr>
        <w:t xml:space="preserve"> employed to improve outcomes</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The major elements of the integrated planning </w:t>
      </w:r>
      <w:r>
        <w:rPr>
          <w:rFonts w:ascii="Times New Roman" w:hAnsi="Times New Roman"/>
          <w:sz w:val="24"/>
          <w:szCs w:val="24"/>
        </w:rPr>
        <w:t xml:space="preserve">and assessment </w:t>
      </w:r>
      <w:r w:rsidRPr="00291D2F">
        <w:rPr>
          <w:rFonts w:ascii="Times New Roman" w:hAnsi="Times New Roman"/>
          <w:sz w:val="24"/>
          <w:szCs w:val="24"/>
        </w:rPr>
        <w:t xml:space="preserve">process include program review, the Institutional Effectiveness Dashboard, and the </w:t>
      </w:r>
      <w:r w:rsidRPr="005C3CC1">
        <w:rPr>
          <w:rFonts w:ascii="Times New Roman" w:hAnsi="Times New Roman"/>
          <w:i/>
          <w:sz w:val="24"/>
          <w:szCs w:val="24"/>
        </w:rPr>
        <w:t>Master Plan for Education</w:t>
      </w:r>
      <w:r>
        <w:rPr>
          <w:rFonts w:ascii="Times New Roman" w:hAnsi="Times New Roman"/>
          <w:sz w:val="24"/>
          <w:szCs w:val="24"/>
        </w:rPr>
        <w:t xml:space="preserve">. </w:t>
      </w:r>
    </w:p>
    <w:p w14:paraId="4A6FF3F3" w14:textId="77777777" w:rsidR="006F0841" w:rsidRDefault="006F0841" w:rsidP="008A5659">
      <w:pPr>
        <w:pStyle w:val="NoSpacing"/>
        <w:rPr>
          <w:rFonts w:ascii="Times New Roman" w:hAnsi="Times New Roman"/>
          <w:sz w:val="24"/>
          <w:szCs w:val="24"/>
        </w:rPr>
      </w:pPr>
    </w:p>
    <w:p w14:paraId="7E50FEC1" w14:textId="245B1258" w:rsidR="006F0841" w:rsidRPr="006261E0" w:rsidRDefault="006F0841" w:rsidP="000756CE">
      <w:pPr>
        <w:pStyle w:val="NoSpacing"/>
        <w:keepNext/>
        <w:rPr>
          <w:rFonts w:ascii="Times New Roman" w:hAnsi="Times New Roman"/>
          <w:b/>
          <w:sz w:val="24"/>
          <w:szCs w:val="24"/>
        </w:rPr>
      </w:pPr>
      <w:r w:rsidRPr="006261E0">
        <w:rPr>
          <w:rFonts w:ascii="Times New Roman" w:hAnsi="Times New Roman"/>
          <w:b/>
          <w:sz w:val="24"/>
          <w:szCs w:val="24"/>
        </w:rPr>
        <w:t>Program Review</w:t>
      </w:r>
    </w:p>
    <w:p w14:paraId="3FDFFFC0" w14:textId="4ED8101E" w:rsidR="006F0841" w:rsidRDefault="006F0841" w:rsidP="00ED42EC">
      <w:pPr>
        <w:pStyle w:val="NoSpacing"/>
        <w:spacing w:before="120" w:after="120"/>
        <w:rPr>
          <w:rFonts w:ascii="Times New Roman" w:hAnsi="Times New Roman"/>
          <w:sz w:val="24"/>
          <w:szCs w:val="24"/>
        </w:rPr>
      </w:pPr>
      <w:r w:rsidRPr="00291D2F">
        <w:rPr>
          <w:rFonts w:ascii="Times New Roman" w:hAnsi="Times New Roman"/>
          <w:sz w:val="24"/>
          <w:szCs w:val="24"/>
        </w:rPr>
        <w:t>The longest-standing and most broadly-based internal tool for assessing institutional effectiveness</w:t>
      </w:r>
      <w:r>
        <w:rPr>
          <w:rFonts w:ascii="Times New Roman" w:hAnsi="Times New Roman"/>
          <w:sz w:val="24"/>
          <w:szCs w:val="24"/>
        </w:rPr>
        <w:t xml:space="preserve"> and the degree to which the College is achieving its Mission</w:t>
      </w:r>
      <w:r w:rsidRPr="00291D2F">
        <w:rPr>
          <w:rFonts w:ascii="Times New Roman" w:hAnsi="Times New Roman"/>
          <w:sz w:val="24"/>
          <w:szCs w:val="24"/>
        </w:rPr>
        <w:t xml:space="preserve"> is the program review process. </w:t>
      </w:r>
      <w:r>
        <w:rPr>
          <w:rFonts w:ascii="Times New Roman" w:hAnsi="Times New Roman"/>
          <w:sz w:val="24"/>
          <w:szCs w:val="24"/>
        </w:rPr>
        <w:t xml:space="preserve"> </w:t>
      </w:r>
      <w:r w:rsidRPr="00291D2F">
        <w:rPr>
          <w:rFonts w:ascii="Times New Roman" w:hAnsi="Times New Roman"/>
          <w:sz w:val="24"/>
          <w:szCs w:val="24"/>
        </w:rPr>
        <w:t>Each instructional department, student and instructional support service, and administrative unit conducts a comprehensive self-evaluation every six years</w:t>
      </w:r>
      <w:r>
        <w:rPr>
          <w:rFonts w:ascii="Times New Roman" w:hAnsi="Times New Roman"/>
          <w:sz w:val="24"/>
          <w:szCs w:val="24"/>
        </w:rPr>
        <w:t xml:space="preserve"> as part of the program review cycle.  Programs that offer courses online include an assessment of these courses within their respective department’s program review report</w:t>
      </w:r>
      <w:r w:rsidR="00ED42EC">
        <w:rPr>
          <w:rFonts w:ascii="Times New Roman" w:hAnsi="Times New Roman"/>
          <w:sz w:val="24"/>
          <w:szCs w:val="24"/>
        </w:rPr>
        <w:t xml:space="preserve">; </w:t>
      </w:r>
      <w:r>
        <w:rPr>
          <w:rFonts w:ascii="Times New Roman" w:hAnsi="Times New Roman"/>
          <w:sz w:val="24"/>
          <w:szCs w:val="24"/>
        </w:rPr>
        <w:t xml:space="preserve">the Distance Education program also completes its own program review report as an administrative function.  </w:t>
      </w:r>
    </w:p>
    <w:p w14:paraId="044A1ED7" w14:textId="270F58B9" w:rsidR="006F0841" w:rsidRPr="00291D2F" w:rsidRDefault="006F0841" w:rsidP="00ED42EC">
      <w:pPr>
        <w:pStyle w:val="NoSpacing"/>
        <w:spacing w:before="120" w:after="120"/>
        <w:rPr>
          <w:rFonts w:ascii="Times New Roman" w:hAnsi="Times New Roman"/>
          <w:sz w:val="24"/>
          <w:szCs w:val="24"/>
        </w:rPr>
      </w:pPr>
      <w:r>
        <w:rPr>
          <w:rFonts w:ascii="Times New Roman" w:hAnsi="Times New Roman"/>
          <w:sz w:val="24"/>
          <w:szCs w:val="24"/>
        </w:rPr>
        <w:t xml:space="preserve">As mentioned in Standard IB.1, the College expanded the program review process to include an </w:t>
      </w:r>
      <w:r w:rsidRPr="00291D2F">
        <w:rPr>
          <w:rFonts w:ascii="Times New Roman" w:hAnsi="Times New Roman"/>
          <w:sz w:val="24"/>
          <w:szCs w:val="24"/>
        </w:rPr>
        <w:t>annual program review</w:t>
      </w:r>
      <w:r>
        <w:rPr>
          <w:rFonts w:ascii="Times New Roman" w:hAnsi="Times New Roman"/>
          <w:sz w:val="24"/>
          <w:szCs w:val="24"/>
        </w:rPr>
        <w:t xml:space="preserve"> update in 2013-2014.</w:t>
      </w:r>
      <w:r w:rsidRPr="00291D2F">
        <w:rPr>
          <w:rFonts w:ascii="Times New Roman" w:hAnsi="Times New Roman"/>
          <w:sz w:val="24"/>
          <w:szCs w:val="24"/>
        </w:rPr>
        <w:t xml:space="preserve"> </w:t>
      </w:r>
      <w:r>
        <w:rPr>
          <w:rFonts w:ascii="Times New Roman" w:hAnsi="Times New Roman"/>
          <w:sz w:val="24"/>
          <w:szCs w:val="24"/>
        </w:rPr>
        <w:t xml:space="preserve"> This annual update helps the College’s programs, services, and units monitor their progress toward their six-year goals and prepare for their </w:t>
      </w:r>
      <w:r w:rsidRPr="00291D2F">
        <w:rPr>
          <w:rFonts w:ascii="Times New Roman" w:hAnsi="Times New Roman"/>
          <w:sz w:val="24"/>
          <w:szCs w:val="24"/>
        </w:rPr>
        <w:t xml:space="preserve">six-year review. </w:t>
      </w:r>
      <w:r>
        <w:rPr>
          <w:rFonts w:ascii="Times New Roman" w:hAnsi="Times New Roman"/>
          <w:sz w:val="24"/>
          <w:szCs w:val="24"/>
        </w:rPr>
        <w:t xml:space="preserve"> </w:t>
      </w:r>
      <w:r w:rsidRPr="00291D2F">
        <w:rPr>
          <w:rFonts w:ascii="Times New Roman" w:hAnsi="Times New Roman"/>
          <w:sz w:val="24"/>
          <w:szCs w:val="24"/>
        </w:rPr>
        <w:t>The addition of the annual</w:t>
      </w:r>
      <w:r>
        <w:rPr>
          <w:rFonts w:ascii="Times New Roman" w:hAnsi="Times New Roman"/>
          <w:sz w:val="24"/>
          <w:szCs w:val="24"/>
        </w:rPr>
        <w:t xml:space="preserve"> updates</w:t>
      </w:r>
      <w:r w:rsidRPr="00291D2F">
        <w:rPr>
          <w:rFonts w:ascii="Times New Roman" w:hAnsi="Times New Roman"/>
          <w:sz w:val="24"/>
          <w:szCs w:val="24"/>
        </w:rPr>
        <w:t xml:space="preserve"> has</w:t>
      </w:r>
      <w:r>
        <w:rPr>
          <w:rFonts w:ascii="Times New Roman" w:hAnsi="Times New Roman"/>
          <w:sz w:val="24"/>
          <w:szCs w:val="24"/>
        </w:rPr>
        <w:t xml:space="preserve"> also</w:t>
      </w:r>
      <w:r w:rsidRPr="00291D2F">
        <w:rPr>
          <w:rFonts w:ascii="Times New Roman" w:hAnsi="Times New Roman"/>
          <w:sz w:val="24"/>
          <w:szCs w:val="24"/>
        </w:rPr>
        <w:t xml:space="preserve"> better aligned the program review</w:t>
      </w:r>
      <w:r>
        <w:rPr>
          <w:rFonts w:ascii="Times New Roman" w:hAnsi="Times New Roman"/>
          <w:sz w:val="24"/>
          <w:szCs w:val="24"/>
        </w:rPr>
        <w:t xml:space="preserve"> process with the College’s other </w:t>
      </w:r>
      <w:r w:rsidRPr="00291D2F">
        <w:rPr>
          <w:rFonts w:ascii="Times New Roman" w:hAnsi="Times New Roman"/>
          <w:sz w:val="24"/>
          <w:szCs w:val="24"/>
        </w:rPr>
        <w:t xml:space="preserve">planning processes. </w:t>
      </w:r>
    </w:p>
    <w:p w14:paraId="1B2A2FC6" w14:textId="70D85A4B" w:rsidR="006F0841" w:rsidRPr="00291D2F" w:rsidRDefault="006F0841" w:rsidP="00ED42EC">
      <w:pPr>
        <w:pStyle w:val="NoSpacing"/>
        <w:spacing w:before="120" w:after="120"/>
        <w:rPr>
          <w:rFonts w:ascii="Times New Roman" w:hAnsi="Times New Roman"/>
          <w:sz w:val="24"/>
          <w:szCs w:val="24"/>
        </w:rPr>
      </w:pPr>
      <w:r w:rsidRPr="00291D2F">
        <w:rPr>
          <w:rFonts w:ascii="Times New Roman" w:hAnsi="Times New Roman"/>
          <w:sz w:val="24"/>
          <w:szCs w:val="24"/>
        </w:rPr>
        <w:t xml:space="preserve">As part of the </w:t>
      </w:r>
      <w:hyperlink r:id="rId129" w:history="1">
        <w:r w:rsidRPr="003D1314">
          <w:rPr>
            <w:rStyle w:val="Hyperlink"/>
            <w:rFonts w:ascii="Times New Roman" w:hAnsi="Times New Roman"/>
            <w:sz w:val="24"/>
            <w:szCs w:val="24"/>
          </w:rPr>
          <w:t>program review process</w:t>
        </w:r>
      </w:hyperlink>
      <w:r w:rsidRPr="00291D2F">
        <w:rPr>
          <w:rFonts w:ascii="Times New Roman" w:hAnsi="Times New Roman"/>
          <w:sz w:val="24"/>
          <w:szCs w:val="24"/>
        </w:rPr>
        <w:t>,</w:t>
      </w:r>
      <w:r w:rsidRPr="008D62B4">
        <w:rPr>
          <w:rStyle w:val="EndnoteReference"/>
          <w:rFonts w:ascii="Times New Roman" w:hAnsi="Times New Roman"/>
          <w:sz w:val="24"/>
          <w:szCs w:val="24"/>
        </w:rPr>
        <w:t xml:space="preserve"> </w:t>
      </w:r>
      <w:r w:rsidRPr="00291D2F">
        <w:rPr>
          <w:rFonts w:ascii="Times New Roman" w:hAnsi="Times New Roman"/>
          <w:sz w:val="24"/>
          <w:szCs w:val="24"/>
        </w:rPr>
        <w:t xml:space="preserve">departments are asked to clearly articulate </w:t>
      </w:r>
      <w:r w:rsidRPr="00A125EA">
        <w:rPr>
          <w:rFonts w:ascii="Times New Roman" w:hAnsi="Times New Roman"/>
          <w:sz w:val="24"/>
          <w:szCs w:val="24"/>
        </w:rPr>
        <w:t>program goals</w:t>
      </w:r>
      <w:r w:rsidRPr="00291D2F">
        <w:rPr>
          <w:rFonts w:ascii="Times New Roman" w:hAnsi="Times New Roman"/>
          <w:sz w:val="24"/>
          <w:szCs w:val="24"/>
        </w:rPr>
        <w:t xml:space="preserve"> and describe how the</w:t>
      </w:r>
      <w:r>
        <w:rPr>
          <w:rFonts w:ascii="Times New Roman" w:hAnsi="Times New Roman"/>
          <w:sz w:val="24"/>
          <w:szCs w:val="24"/>
        </w:rPr>
        <w:t>se goals address the College’s M</w:t>
      </w:r>
      <w:r w:rsidRPr="00291D2F">
        <w:rPr>
          <w:rFonts w:ascii="Times New Roman" w:hAnsi="Times New Roman"/>
          <w:sz w:val="24"/>
          <w:szCs w:val="24"/>
        </w:rPr>
        <w:t>ission, I</w:t>
      </w:r>
      <w:r>
        <w:rPr>
          <w:rFonts w:ascii="Times New Roman" w:hAnsi="Times New Roman"/>
          <w:sz w:val="24"/>
          <w:szCs w:val="24"/>
        </w:rPr>
        <w:t xml:space="preserve">nstitutional </w:t>
      </w:r>
      <w:r w:rsidRPr="00291D2F">
        <w:rPr>
          <w:rFonts w:ascii="Times New Roman" w:hAnsi="Times New Roman"/>
          <w:sz w:val="24"/>
          <w:szCs w:val="24"/>
        </w:rPr>
        <w:t>L</w:t>
      </w:r>
      <w:r>
        <w:rPr>
          <w:rFonts w:ascii="Times New Roman" w:hAnsi="Times New Roman"/>
          <w:sz w:val="24"/>
          <w:szCs w:val="24"/>
        </w:rPr>
        <w:t xml:space="preserve">earning </w:t>
      </w:r>
      <w:r w:rsidRPr="00291D2F">
        <w:rPr>
          <w:rFonts w:ascii="Times New Roman" w:hAnsi="Times New Roman"/>
          <w:sz w:val="24"/>
          <w:szCs w:val="24"/>
        </w:rPr>
        <w:t>O</w:t>
      </w:r>
      <w:r>
        <w:rPr>
          <w:rFonts w:ascii="Times New Roman" w:hAnsi="Times New Roman"/>
          <w:sz w:val="24"/>
          <w:szCs w:val="24"/>
        </w:rPr>
        <w:t>utcomes, Supporting G</w:t>
      </w:r>
      <w:r w:rsidRPr="00291D2F">
        <w:rPr>
          <w:rFonts w:ascii="Times New Roman" w:hAnsi="Times New Roman"/>
          <w:sz w:val="24"/>
          <w:szCs w:val="24"/>
        </w:rPr>
        <w:t>oals,</w:t>
      </w:r>
      <w:r>
        <w:rPr>
          <w:rFonts w:ascii="Times New Roman" w:hAnsi="Times New Roman"/>
          <w:sz w:val="24"/>
          <w:szCs w:val="24"/>
        </w:rPr>
        <w:t xml:space="preserve"> and/or Strategic I</w:t>
      </w:r>
      <w:r w:rsidRPr="00291D2F">
        <w:rPr>
          <w:rFonts w:ascii="Times New Roman" w:hAnsi="Times New Roman"/>
          <w:sz w:val="24"/>
          <w:szCs w:val="24"/>
        </w:rPr>
        <w:t>nitiatives</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Through this specific prompt, the College is able to document how department goals align with the </w:t>
      </w:r>
      <w:r>
        <w:rPr>
          <w:rFonts w:ascii="Times New Roman" w:hAnsi="Times New Roman"/>
          <w:sz w:val="24"/>
          <w:szCs w:val="24"/>
        </w:rPr>
        <w:t>M</w:t>
      </w:r>
      <w:r w:rsidRPr="00291D2F">
        <w:rPr>
          <w:rFonts w:ascii="Times New Roman" w:hAnsi="Times New Roman"/>
          <w:sz w:val="24"/>
          <w:szCs w:val="24"/>
        </w:rPr>
        <w:t>ission and, in turn, determine, through review of the departments</w:t>
      </w:r>
      <w:r>
        <w:rPr>
          <w:rFonts w:ascii="Times New Roman" w:hAnsi="Times New Roman"/>
          <w:sz w:val="24"/>
          <w:szCs w:val="24"/>
        </w:rPr>
        <w:t>’ goals</w:t>
      </w:r>
      <w:r w:rsidRPr="00291D2F">
        <w:rPr>
          <w:rFonts w:ascii="Times New Roman" w:hAnsi="Times New Roman"/>
          <w:sz w:val="24"/>
          <w:szCs w:val="24"/>
        </w:rPr>
        <w:t>, how well th</w:t>
      </w:r>
      <w:r>
        <w:rPr>
          <w:rFonts w:ascii="Times New Roman" w:hAnsi="Times New Roman"/>
          <w:sz w:val="24"/>
          <w:szCs w:val="24"/>
        </w:rPr>
        <w:t>e College is accomplishing its M</w:t>
      </w:r>
      <w:r w:rsidRPr="00291D2F">
        <w:rPr>
          <w:rFonts w:ascii="Times New Roman" w:hAnsi="Times New Roman"/>
          <w:sz w:val="24"/>
          <w:szCs w:val="24"/>
        </w:rPr>
        <w:t xml:space="preserve">ission. </w:t>
      </w:r>
      <w:r>
        <w:rPr>
          <w:rFonts w:ascii="Times New Roman" w:hAnsi="Times New Roman"/>
          <w:sz w:val="24"/>
          <w:szCs w:val="24"/>
        </w:rPr>
        <w:t xml:space="preserve"> </w:t>
      </w:r>
      <w:r w:rsidRPr="00291D2F">
        <w:rPr>
          <w:rFonts w:ascii="Times New Roman" w:hAnsi="Times New Roman"/>
          <w:sz w:val="24"/>
          <w:szCs w:val="24"/>
        </w:rPr>
        <w:t xml:space="preserve">The program review process also ensures that departments are utilizing </w:t>
      </w:r>
      <w:r>
        <w:rPr>
          <w:rFonts w:ascii="Times New Roman" w:hAnsi="Times New Roman"/>
          <w:sz w:val="24"/>
          <w:szCs w:val="24"/>
        </w:rPr>
        <w:t xml:space="preserve">SLOs </w:t>
      </w:r>
      <w:r w:rsidRPr="00291D2F">
        <w:rPr>
          <w:rFonts w:ascii="Times New Roman" w:hAnsi="Times New Roman"/>
          <w:sz w:val="24"/>
          <w:szCs w:val="24"/>
        </w:rPr>
        <w:t xml:space="preserve">and student achievement data to </w:t>
      </w:r>
      <w:r>
        <w:rPr>
          <w:rFonts w:ascii="Times New Roman" w:hAnsi="Times New Roman"/>
          <w:sz w:val="24"/>
          <w:szCs w:val="24"/>
        </w:rPr>
        <w:t xml:space="preserve">assess the effectiveness of their courses, including those offered online, and to </w:t>
      </w:r>
      <w:r w:rsidRPr="00291D2F">
        <w:rPr>
          <w:rFonts w:ascii="Times New Roman" w:hAnsi="Times New Roman"/>
          <w:sz w:val="24"/>
          <w:szCs w:val="24"/>
        </w:rPr>
        <w:t>evaluate accomplishment o</w:t>
      </w:r>
      <w:r>
        <w:rPr>
          <w:rFonts w:ascii="Times New Roman" w:hAnsi="Times New Roman"/>
          <w:sz w:val="24"/>
          <w:szCs w:val="24"/>
        </w:rPr>
        <w:t>f their</w:t>
      </w:r>
      <w:r w:rsidRPr="00291D2F">
        <w:rPr>
          <w:rFonts w:ascii="Times New Roman" w:hAnsi="Times New Roman"/>
          <w:sz w:val="24"/>
          <w:szCs w:val="24"/>
        </w:rPr>
        <w:t xml:space="preserve"> goals and objectives. </w:t>
      </w:r>
      <w:r>
        <w:rPr>
          <w:rFonts w:ascii="Times New Roman" w:hAnsi="Times New Roman"/>
          <w:sz w:val="24"/>
          <w:szCs w:val="24"/>
        </w:rPr>
        <w:t xml:space="preserve"> </w:t>
      </w:r>
    </w:p>
    <w:p w14:paraId="29B9641E" w14:textId="4C82F462" w:rsidR="006F0841" w:rsidRDefault="006F0841" w:rsidP="00ED42EC">
      <w:pPr>
        <w:pStyle w:val="NoSpacing"/>
        <w:spacing w:before="120" w:after="120"/>
        <w:rPr>
          <w:rFonts w:ascii="Times New Roman" w:hAnsi="Times New Roman"/>
          <w:sz w:val="24"/>
          <w:szCs w:val="24"/>
        </w:rPr>
      </w:pPr>
      <w:r>
        <w:rPr>
          <w:rFonts w:ascii="Times New Roman" w:hAnsi="Times New Roman"/>
          <w:sz w:val="24"/>
          <w:szCs w:val="24"/>
        </w:rPr>
        <w:t xml:space="preserve">Another component of the program review report addresses curriculum review.  Instructional programs are required to review all of their course outlines for currency, relevancy, and accuracy, including course outlines for all online classes.  The Program Review Committee reviews each department’s responses to these questions and makes recommendations for improvement as necessary.  </w:t>
      </w:r>
    </w:p>
    <w:p w14:paraId="40936436" w14:textId="7A08D80B" w:rsidR="006F0841" w:rsidRPr="00291D2F" w:rsidRDefault="006F0841" w:rsidP="00ED42EC">
      <w:pPr>
        <w:pStyle w:val="NoSpacing"/>
        <w:spacing w:before="120" w:after="120"/>
        <w:rPr>
          <w:rFonts w:ascii="Times New Roman" w:hAnsi="Times New Roman"/>
          <w:sz w:val="24"/>
          <w:szCs w:val="24"/>
        </w:rPr>
      </w:pPr>
      <w:r>
        <w:rPr>
          <w:rFonts w:ascii="Times New Roman" w:hAnsi="Times New Roman"/>
          <w:sz w:val="24"/>
          <w:szCs w:val="24"/>
        </w:rPr>
        <w:t xml:space="preserve">To facilitate departments’ preparation of their six-year program review report, the Institutional Research (IR) office prepares </w:t>
      </w:r>
      <w:hyperlink r:id="rId130" w:history="1">
        <w:r w:rsidRPr="00DA5C1E">
          <w:rPr>
            <w:rStyle w:val="Hyperlink"/>
            <w:rFonts w:ascii="Times New Roman" w:hAnsi="Times New Roman"/>
            <w:sz w:val="24"/>
            <w:szCs w:val="24"/>
          </w:rPr>
          <w:t>comprehensive data packets</w:t>
        </w:r>
      </w:hyperlink>
      <w:r>
        <w:rPr>
          <w:rFonts w:ascii="Times New Roman" w:hAnsi="Times New Roman"/>
          <w:sz w:val="24"/>
          <w:szCs w:val="24"/>
        </w:rPr>
        <w:t xml:space="preserve"> that address </w:t>
      </w:r>
      <w:r w:rsidRPr="00291D2F">
        <w:rPr>
          <w:rFonts w:ascii="Times New Roman" w:hAnsi="Times New Roman"/>
          <w:sz w:val="24"/>
          <w:szCs w:val="24"/>
        </w:rPr>
        <w:t>student demographic</w:t>
      </w:r>
      <w:r>
        <w:rPr>
          <w:rFonts w:ascii="Times New Roman" w:hAnsi="Times New Roman"/>
          <w:sz w:val="24"/>
          <w:szCs w:val="24"/>
        </w:rPr>
        <w:t>s</w:t>
      </w:r>
      <w:r w:rsidRPr="00291D2F">
        <w:rPr>
          <w:rFonts w:ascii="Times New Roman" w:hAnsi="Times New Roman"/>
          <w:sz w:val="24"/>
          <w:szCs w:val="24"/>
        </w:rPr>
        <w:t>, course offering patterns, course success and retention</w:t>
      </w:r>
      <w:r>
        <w:rPr>
          <w:rFonts w:ascii="Times New Roman" w:hAnsi="Times New Roman"/>
          <w:sz w:val="24"/>
          <w:szCs w:val="24"/>
        </w:rPr>
        <w:t xml:space="preserve"> rates</w:t>
      </w:r>
      <w:r w:rsidRPr="00291D2F">
        <w:rPr>
          <w:rFonts w:ascii="Times New Roman" w:hAnsi="Times New Roman"/>
          <w:sz w:val="24"/>
          <w:szCs w:val="24"/>
        </w:rPr>
        <w:t>, and degrees and certificates data for each program within a department</w:t>
      </w:r>
      <w:r>
        <w:rPr>
          <w:rFonts w:ascii="Times New Roman" w:hAnsi="Times New Roman"/>
          <w:sz w:val="24"/>
          <w:szCs w:val="24"/>
        </w:rPr>
        <w:t>.</w:t>
      </w:r>
      <w:r w:rsidRPr="00291D2F">
        <w:rPr>
          <w:rStyle w:val="EndnoteReference"/>
          <w:rFonts w:ascii="Times New Roman" w:hAnsi="Times New Roman"/>
          <w:sz w:val="24"/>
          <w:szCs w:val="24"/>
        </w:rPr>
        <w:endnoteReference w:id="108"/>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The data are disaggregated by </w:t>
      </w:r>
      <w:r w:rsidRPr="00291D2F">
        <w:rPr>
          <w:rFonts w:ascii="Times New Roman" w:hAnsi="Times New Roman"/>
          <w:sz w:val="24"/>
          <w:szCs w:val="24"/>
        </w:rPr>
        <w:lastRenderedPageBreak/>
        <w:t xml:space="preserve">student demographic variables and course mode of delivery, </w:t>
      </w:r>
      <w:r>
        <w:rPr>
          <w:rFonts w:ascii="Times New Roman" w:hAnsi="Times New Roman"/>
          <w:sz w:val="24"/>
          <w:szCs w:val="24"/>
        </w:rPr>
        <w:t xml:space="preserve">including online courses, </w:t>
      </w:r>
      <w:r w:rsidRPr="00291D2F">
        <w:rPr>
          <w:rFonts w:ascii="Times New Roman" w:hAnsi="Times New Roman"/>
          <w:sz w:val="24"/>
          <w:szCs w:val="24"/>
        </w:rPr>
        <w:t xml:space="preserve">where appropriate. </w:t>
      </w:r>
      <w:r>
        <w:rPr>
          <w:rFonts w:ascii="Times New Roman" w:hAnsi="Times New Roman"/>
          <w:sz w:val="24"/>
          <w:szCs w:val="24"/>
        </w:rPr>
        <w:t xml:space="preserve"> </w:t>
      </w:r>
      <w:r w:rsidRPr="00291D2F">
        <w:rPr>
          <w:rFonts w:ascii="Times New Roman" w:hAnsi="Times New Roman"/>
          <w:sz w:val="24"/>
          <w:szCs w:val="24"/>
        </w:rPr>
        <w:t>I</w:t>
      </w:r>
      <w:r>
        <w:rPr>
          <w:rFonts w:ascii="Times New Roman" w:hAnsi="Times New Roman"/>
          <w:sz w:val="24"/>
          <w:szCs w:val="24"/>
        </w:rPr>
        <w:t xml:space="preserve">n addition, </w:t>
      </w:r>
      <w:r w:rsidRPr="00291D2F">
        <w:rPr>
          <w:rFonts w:ascii="Times New Roman" w:hAnsi="Times New Roman"/>
          <w:sz w:val="24"/>
          <w:szCs w:val="24"/>
        </w:rPr>
        <w:t xml:space="preserve">the IR office works with all programs, including student support and administrative services, to collect/report custom department data. </w:t>
      </w:r>
      <w:r>
        <w:rPr>
          <w:rFonts w:ascii="Times New Roman" w:hAnsi="Times New Roman"/>
          <w:sz w:val="24"/>
          <w:szCs w:val="24"/>
        </w:rPr>
        <w:t xml:space="preserve"> </w:t>
      </w:r>
      <w:r w:rsidRPr="00291D2F">
        <w:rPr>
          <w:rFonts w:ascii="Times New Roman" w:hAnsi="Times New Roman"/>
          <w:sz w:val="24"/>
          <w:szCs w:val="24"/>
        </w:rPr>
        <w:t>Acc</w:t>
      </w:r>
      <w:r>
        <w:rPr>
          <w:rFonts w:ascii="Times New Roman" w:hAnsi="Times New Roman"/>
          <w:sz w:val="24"/>
          <w:szCs w:val="24"/>
        </w:rPr>
        <w:t xml:space="preserve">ording to </w:t>
      </w:r>
      <w:hyperlink r:id="rId131" w:history="1">
        <w:r w:rsidRPr="00CA701D">
          <w:rPr>
            <w:rStyle w:val="Hyperlink"/>
            <w:rFonts w:ascii="Times New Roman" w:hAnsi="Times New Roman"/>
            <w:sz w:val="24"/>
            <w:szCs w:val="24"/>
          </w:rPr>
          <w:t>IR’s 2014 annual program review report</w:t>
        </w:r>
      </w:hyperlink>
      <w:r w:rsidRPr="00291D2F">
        <w:rPr>
          <w:rFonts w:ascii="Times New Roman" w:hAnsi="Times New Roman"/>
          <w:sz w:val="24"/>
          <w:szCs w:val="24"/>
        </w:rPr>
        <w:t>, approximately 15</w:t>
      </w:r>
      <w:r>
        <w:rPr>
          <w:rFonts w:ascii="Times New Roman" w:hAnsi="Times New Roman"/>
          <w:sz w:val="24"/>
          <w:szCs w:val="24"/>
        </w:rPr>
        <w:t xml:space="preserve"> percent</w:t>
      </w:r>
      <w:r w:rsidRPr="00291D2F">
        <w:rPr>
          <w:rFonts w:ascii="Times New Roman" w:hAnsi="Times New Roman"/>
          <w:sz w:val="24"/>
          <w:szCs w:val="24"/>
        </w:rPr>
        <w:t xml:space="preserve"> of research reports completed in calendar year 2013 were for the purpose of supporting six-year program</w:t>
      </w:r>
      <w:r>
        <w:rPr>
          <w:rFonts w:ascii="Times New Roman" w:hAnsi="Times New Roman"/>
          <w:sz w:val="24"/>
          <w:szCs w:val="24"/>
        </w:rPr>
        <w:t xml:space="preserve"> reviews.</w:t>
      </w:r>
      <w:r w:rsidRPr="00291D2F">
        <w:rPr>
          <w:rStyle w:val="EndnoteReference"/>
          <w:rFonts w:ascii="Times New Roman" w:hAnsi="Times New Roman"/>
          <w:sz w:val="24"/>
          <w:szCs w:val="24"/>
        </w:rPr>
        <w:endnoteReference w:id="109"/>
      </w:r>
      <w:r>
        <w:rPr>
          <w:rFonts w:ascii="Times New Roman" w:hAnsi="Times New Roman"/>
          <w:sz w:val="24"/>
          <w:szCs w:val="24"/>
        </w:rPr>
        <w:t xml:space="preserve">  </w:t>
      </w:r>
    </w:p>
    <w:p w14:paraId="2F43DD36" w14:textId="0AB70401" w:rsidR="006F0841" w:rsidRPr="00291D2F" w:rsidRDefault="006F0841" w:rsidP="00ED42EC">
      <w:pPr>
        <w:pStyle w:val="NoSpacing"/>
        <w:spacing w:before="120" w:after="120"/>
        <w:rPr>
          <w:rFonts w:ascii="Times New Roman" w:hAnsi="Times New Roman"/>
          <w:sz w:val="24"/>
          <w:szCs w:val="24"/>
        </w:rPr>
      </w:pPr>
      <w:r>
        <w:rPr>
          <w:rFonts w:ascii="Times New Roman" w:hAnsi="Times New Roman"/>
          <w:sz w:val="24"/>
          <w:szCs w:val="24"/>
        </w:rPr>
        <w:t>T</w:t>
      </w:r>
      <w:r w:rsidRPr="00291D2F">
        <w:rPr>
          <w:rFonts w:ascii="Times New Roman" w:hAnsi="Times New Roman"/>
          <w:sz w:val="24"/>
          <w:szCs w:val="24"/>
        </w:rPr>
        <w:t xml:space="preserve">he development of the </w:t>
      </w:r>
      <w:hyperlink r:id="rId132" w:history="1">
        <w:r w:rsidRPr="00CA701D">
          <w:rPr>
            <w:rStyle w:val="Hyperlink"/>
            <w:rFonts w:ascii="Times New Roman" w:hAnsi="Times New Roman"/>
            <w:sz w:val="24"/>
            <w:szCs w:val="24"/>
          </w:rPr>
          <w:t>SLO Portal</w:t>
        </w:r>
      </w:hyperlink>
      <w:r>
        <w:rPr>
          <w:rStyle w:val="EndnoteReference"/>
          <w:rFonts w:ascii="Times New Roman" w:hAnsi="Times New Roman"/>
          <w:sz w:val="24"/>
          <w:szCs w:val="24"/>
        </w:rPr>
        <w:endnoteReference w:id="110"/>
      </w:r>
      <w:r w:rsidRPr="00291D2F">
        <w:rPr>
          <w:rFonts w:ascii="Times New Roman" w:hAnsi="Times New Roman"/>
          <w:sz w:val="24"/>
          <w:szCs w:val="24"/>
        </w:rPr>
        <w:t xml:space="preserve"> has </w:t>
      </w:r>
      <w:r>
        <w:rPr>
          <w:rFonts w:ascii="Times New Roman" w:hAnsi="Times New Roman"/>
          <w:sz w:val="24"/>
          <w:szCs w:val="24"/>
        </w:rPr>
        <w:t xml:space="preserve">also </w:t>
      </w:r>
      <w:r w:rsidRPr="00291D2F">
        <w:rPr>
          <w:rFonts w:ascii="Times New Roman" w:hAnsi="Times New Roman"/>
          <w:sz w:val="24"/>
          <w:szCs w:val="24"/>
        </w:rPr>
        <w:t xml:space="preserve">facilitated program evaluation by formalizing the process of collecting, analyzing, and reporting course and counseling SLOs. </w:t>
      </w:r>
      <w:r>
        <w:rPr>
          <w:rFonts w:ascii="Times New Roman" w:hAnsi="Times New Roman"/>
          <w:sz w:val="24"/>
          <w:szCs w:val="24"/>
        </w:rPr>
        <w:t xml:space="preserve"> </w:t>
      </w:r>
      <w:r w:rsidRPr="00291D2F">
        <w:rPr>
          <w:rFonts w:ascii="Times New Roman" w:hAnsi="Times New Roman"/>
          <w:sz w:val="24"/>
          <w:szCs w:val="24"/>
        </w:rPr>
        <w:t>Because SLO data are recorded by student, SLO assessment</w:t>
      </w:r>
      <w:r>
        <w:rPr>
          <w:rFonts w:ascii="Times New Roman" w:hAnsi="Times New Roman"/>
          <w:sz w:val="24"/>
          <w:szCs w:val="24"/>
        </w:rPr>
        <w:t xml:space="preserve"> results can be matched to the C</w:t>
      </w:r>
      <w:r w:rsidRPr="00291D2F">
        <w:rPr>
          <w:rFonts w:ascii="Times New Roman" w:hAnsi="Times New Roman"/>
          <w:sz w:val="24"/>
          <w:szCs w:val="24"/>
        </w:rPr>
        <w:t xml:space="preserve">ollege’s student information system and disaggregated by student background and demographic variables, including ethnicity/race and basic skills status. </w:t>
      </w:r>
      <w:r>
        <w:rPr>
          <w:rFonts w:ascii="Times New Roman" w:hAnsi="Times New Roman"/>
          <w:sz w:val="24"/>
          <w:szCs w:val="24"/>
        </w:rPr>
        <w:t xml:space="preserve"> </w:t>
      </w:r>
      <w:hyperlink r:id="rId133" w:history="1">
        <w:r w:rsidRPr="0098760B">
          <w:rPr>
            <w:rStyle w:val="Hyperlink"/>
            <w:rFonts w:ascii="Times New Roman" w:hAnsi="Times New Roman"/>
            <w:sz w:val="24"/>
            <w:szCs w:val="24"/>
          </w:rPr>
          <w:t>SLO assessment results by class</w:t>
        </w:r>
      </w:hyperlink>
      <w:r w:rsidRPr="00291D2F">
        <w:rPr>
          <w:rFonts w:ascii="Times New Roman" w:hAnsi="Times New Roman"/>
          <w:sz w:val="24"/>
          <w:szCs w:val="24"/>
        </w:rPr>
        <w:t xml:space="preserve"> section are accessible in the portal by all faculty</w:t>
      </w:r>
      <w:r>
        <w:rPr>
          <w:rFonts w:ascii="Times New Roman" w:hAnsi="Times New Roman"/>
          <w:sz w:val="24"/>
          <w:szCs w:val="24"/>
        </w:rPr>
        <w:t>.</w:t>
      </w:r>
      <w:r w:rsidRPr="00291D2F">
        <w:rPr>
          <w:rStyle w:val="EndnoteReference"/>
          <w:rFonts w:ascii="Times New Roman" w:hAnsi="Times New Roman"/>
          <w:sz w:val="24"/>
          <w:szCs w:val="24"/>
        </w:rPr>
        <w:endnoteReference w:id="111"/>
      </w:r>
    </w:p>
    <w:p w14:paraId="23709487" w14:textId="4B443E0F" w:rsidR="006F0841" w:rsidRDefault="006F0841" w:rsidP="00ED42EC">
      <w:pPr>
        <w:pStyle w:val="NoSpacing"/>
        <w:spacing w:before="120" w:after="120"/>
        <w:rPr>
          <w:rFonts w:ascii="Times New Roman" w:hAnsi="Times New Roman"/>
          <w:sz w:val="24"/>
          <w:szCs w:val="24"/>
        </w:rPr>
      </w:pPr>
      <w:r>
        <w:rPr>
          <w:rFonts w:ascii="Times New Roman" w:hAnsi="Times New Roman"/>
          <w:sz w:val="24"/>
          <w:szCs w:val="24"/>
        </w:rPr>
        <w:t xml:space="preserve">The Office of Institutional Research </w:t>
      </w:r>
      <w:r w:rsidR="00ED42EC">
        <w:rPr>
          <w:rFonts w:ascii="Times New Roman" w:hAnsi="Times New Roman"/>
          <w:sz w:val="24"/>
          <w:szCs w:val="24"/>
        </w:rPr>
        <w:t xml:space="preserve">(IR) </w:t>
      </w:r>
      <w:r>
        <w:rPr>
          <w:rFonts w:ascii="Times New Roman" w:hAnsi="Times New Roman"/>
          <w:sz w:val="24"/>
          <w:szCs w:val="24"/>
        </w:rPr>
        <w:t xml:space="preserve">provides a variety of data reports for faculty and staff throughout the year depending on the focus and scope of the data.  </w:t>
      </w:r>
      <w:r w:rsidRPr="00291D2F">
        <w:rPr>
          <w:rFonts w:ascii="Times New Roman" w:hAnsi="Times New Roman"/>
          <w:sz w:val="24"/>
          <w:szCs w:val="24"/>
        </w:rPr>
        <w:t xml:space="preserve">Data reports summarizing SLO mastery rates at the course, discipline, and </w:t>
      </w:r>
      <w:r>
        <w:rPr>
          <w:rFonts w:ascii="Times New Roman" w:hAnsi="Times New Roman"/>
          <w:sz w:val="24"/>
          <w:szCs w:val="24"/>
        </w:rPr>
        <w:t>instructional program/department</w:t>
      </w:r>
      <w:r w:rsidRPr="00291D2F">
        <w:rPr>
          <w:rFonts w:ascii="Times New Roman" w:hAnsi="Times New Roman"/>
          <w:sz w:val="24"/>
          <w:szCs w:val="24"/>
        </w:rPr>
        <w:t xml:space="preserve"> level</w:t>
      </w:r>
      <w:r>
        <w:rPr>
          <w:rFonts w:ascii="Times New Roman" w:hAnsi="Times New Roman"/>
          <w:sz w:val="24"/>
          <w:szCs w:val="24"/>
        </w:rPr>
        <w:t>, as well at the non-instructional counseling program level, are generated each semester</w:t>
      </w:r>
      <w:r w:rsidR="00ED42EC">
        <w:rPr>
          <w:rFonts w:ascii="Times New Roman" w:hAnsi="Times New Roman"/>
          <w:sz w:val="24"/>
          <w:szCs w:val="24"/>
        </w:rPr>
        <w:t xml:space="preserve">.  </w:t>
      </w:r>
      <w:r>
        <w:rPr>
          <w:rFonts w:ascii="Times New Roman" w:hAnsi="Times New Roman"/>
          <w:sz w:val="24"/>
          <w:szCs w:val="24"/>
        </w:rPr>
        <w:t>D</w:t>
      </w:r>
      <w:r w:rsidRPr="00291D2F">
        <w:rPr>
          <w:rFonts w:ascii="Times New Roman" w:hAnsi="Times New Roman"/>
          <w:sz w:val="24"/>
          <w:szCs w:val="24"/>
        </w:rPr>
        <w:t>ata reports summarizing SLO mastery rates for students who complete</w:t>
      </w:r>
      <w:r>
        <w:rPr>
          <w:rFonts w:ascii="Times New Roman" w:hAnsi="Times New Roman"/>
          <w:sz w:val="24"/>
          <w:szCs w:val="24"/>
        </w:rPr>
        <w:t xml:space="preserve"> a degree, certificate, or the general e</w:t>
      </w:r>
      <w:r w:rsidRPr="00291D2F">
        <w:rPr>
          <w:rFonts w:ascii="Times New Roman" w:hAnsi="Times New Roman"/>
          <w:sz w:val="24"/>
          <w:szCs w:val="24"/>
        </w:rPr>
        <w:t xml:space="preserve">ducation (GE) course pattern are generated annually. </w:t>
      </w:r>
      <w:r>
        <w:rPr>
          <w:rFonts w:ascii="Times New Roman" w:hAnsi="Times New Roman"/>
          <w:sz w:val="24"/>
          <w:szCs w:val="24"/>
        </w:rPr>
        <w:t xml:space="preserve"> </w:t>
      </w:r>
      <w:r w:rsidRPr="00291D2F">
        <w:rPr>
          <w:rFonts w:ascii="Times New Roman" w:hAnsi="Times New Roman"/>
          <w:sz w:val="24"/>
          <w:szCs w:val="24"/>
        </w:rPr>
        <w:t xml:space="preserve">These </w:t>
      </w:r>
      <w:r>
        <w:rPr>
          <w:rFonts w:ascii="Times New Roman" w:hAnsi="Times New Roman"/>
          <w:sz w:val="24"/>
          <w:szCs w:val="24"/>
        </w:rPr>
        <w:t>reports</w:t>
      </w:r>
      <w:r w:rsidRPr="00291D2F">
        <w:rPr>
          <w:rFonts w:ascii="Times New Roman" w:hAnsi="Times New Roman"/>
          <w:sz w:val="24"/>
          <w:szCs w:val="24"/>
        </w:rPr>
        <w:t xml:space="preserve"> provide the data necessary for instructional departments to conduct self-evaluation</w:t>
      </w:r>
      <w:r>
        <w:rPr>
          <w:rFonts w:ascii="Times New Roman" w:hAnsi="Times New Roman"/>
          <w:sz w:val="24"/>
          <w:szCs w:val="24"/>
        </w:rPr>
        <w:t>s</w:t>
      </w:r>
      <w:r w:rsidRPr="00291D2F">
        <w:rPr>
          <w:rFonts w:ascii="Times New Roman" w:hAnsi="Times New Roman"/>
          <w:sz w:val="24"/>
          <w:szCs w:val="24"/>
        </w:rPr>
        <w:t xml:space="preserve"> </w:t>
      </w:r>
      <w:r>
        <w:rPr>
          <w:rFonts w:ascii="Times New Roman" w:hAnsi="Times New Roman"/>
          <w:sz w:val="24"/>
          <w:szCs w:val="24"/>
        </w:rPr>
        <w:t>related to</w:t>
      </w:r>
      <w:r w:rsidRPr="00291D2F">
        <w:rPr>
          <w:rFonts w:ascii="Times New Roman" w:hAnsi="Times New Roman"/>
          <w:sz w:val="24"/>
          <w:szCs w:val="24"/>
        </w:rPr>
        <w:t xml:space="preserve"> student learning. </w:t>
      </w:r>
      <w:r>
        <w:rPr>
          <w:rFonts w:ascii="Times New Roman" w:hAnsi="Times New Roman"/>
          <w:sz w:val="24"/>
          <w:szCs w:val="24"/>
        </w:rPr>
        <w:t xml:space="preserve"> </w:t>
      </w:r>
    </w:p>
    <w:p w14:paraId="38F9089F" w14:textId="59C56D83" w:rsidR="006F0841" w:rsidRDefault="006F0841" w:rsidP="00ED42EC">
      <w:pPr>
        <w:pStyle w:val="NoSpacing"/>
        <w:spacing w:before="120" w:after="120"/>
        <w:rPr>
          <w:rFonts w:ascii="Times New Roman" w:hAnsi="Times New Roman"/>
          <w:sz w:val="24"/>
          <w:szCs w:val="24"/>
        </w:rPr>
      </w:pPr>
      <w:r w:rsidRPr="00291D2F">
        <w:rPr>
          <w:rFonts w:ascii="Times New Roman" w:hAnsi="Times New Roman"/>
          <w:sz w:val="24"/>
          <w:szCs w:val="24"/>
        </w:rPr>
        <w:t>The SLO portal also facilitates the assessment of Institutional Learning Outcomes (ILO</w:t>
      </w:r>
      <w:r>
        <w:rPr>
          <w:rFonts w:ascii="Times New Roman" w:hAnsi="Times New Roman"/>
          <w:sz w:val="24"/>
          <w:szCs w:val="24"/>
        </w:rPr>
        <w:t>s</w:t>
      </w:r>
      <w:r w:rsidRPr="00291D2F">
        <w:rPr>
          <w:rFonts w:ascii="Times New Roman" w:hAnsi="Times New Roman"/>
          <w:sz w:val="24"/>
          <w:szCs w:val="24"/>
        </w:rPr>
        <w:t xml:space="preserve">). </w:t>
      </w:r>
      <w:r>
        <w:rPr>
          <w:rFonts w:ascii="Times New Roman" w:hAnsi="Times New Roman"/>
          <w:sz w:val="24"/>
          <w:szCs w:val="24"/>
        </w:rPr>
        <w:t xml:space="preserve"> ILOs</w:t>
      </w:r>
      <w:r w:rsidRPr="00291D2F">
        <w:rPr>
          <w:rFonts w:ascii="Times New Roman" w:hAnsi="Times New Roman"/>
          <w:sz w:val="24"/>
          <w:szCs w:val="24"/>
        </w:rPr>
        <w:t xml:space="preserve"> are assessed each term by </w:t>
      </w:r>
      <w:hyperlink r:id="rId134" w:history="1">
        <w:r w:rsidRPr="00DD3D05">
          <w:rPr>
            <w:rStyle w:val="Hyperlink"/>
            <w:rFonts w:ascii="Times New Roman" w:hAnsi="Times New Roman"/>
            <w:sz w:val="24"/>
            <w:szCs w:val="24"/>
          </w:rPr>
          <w:t>examining course SLOs</w:t>
        </w:r>
      </w:hyperlink>
      <w:r w:rsidRPr="00291D2F">
        <w:rPr>
          <w:rFonts w:ascii="Times New Roman" w:hAnsi="Times New Roman"/>
          <w:sz w:val="24"/>
          <w:szCs w:val="24"/>
        </w:rPr>
        <w:t xml:space="preserve">, which are </w:t>
      </w:r>
      <w:r>
        <w:rPr>
          <w:rFonts w:ascii="Times New Roman" w:hAnsi="Times New Roman"/>
          <w:sz w:val="24"/>
          <w:szCs w:val="24"/>
        </w:rPr>
        <w:t>aligned with</w:t>
      </w:r>
      <w:r w:rsidRPr="00291D2F">
        <w:rPr>
          <w:rFonts w:ascii="Times New Roman" w:hAnsi="Times New Roman"/>
          <w:sz w:val="24"/>
          <w:szCs w:val="24"/>
        </w:rPr>
        <w:t xml:space="preserve"> core competencies of the ILOs</w:t>
      </w:r>
      <w:r>
        <w:rPr>
          <w:rFonts w:ascii="Times New Roman" w:hAnsi="Times New Roman"/>
          <w:sz w:val="24"/>
          <w:szCs w:val="24"/>
        </w:rPr>
        <w:t>.</w:t>
      </w:r>
      <w:r w:rsidRPr="00291D2F">
        <w:rPr>
          <w:rStyle w:val="EndnoteReference"/>
          <w:rFonts w:ascii="Times New Roman" w:hAnsi="Times New Roman"/>
          <w:sz w:val="24"/>
          <w:szCs w:val="24"/>
        </w:rPr>
        <w:endnoteReference w:id="112"/>
      </w:r>
      <w:r>
        <w:rPr>
          <w:rFonts w:ascii="Times New Roman" w:hAnsi="Times New Roman"/>
          <w:sz w:val="24"/>
          <w:szCs w:val="24"/>
        </w:rPr>
        <w:t xml:space="preserve">  College </w:t>
      </w:r>
      <w:r w:rsidRPr="00291D2F">
        <w:rPr>
          <w:rFonts w:ascii="Times New Roman" w:hAnsi="Times New Roman"/>
          <w:sz w:val="24"/>
          <w:szCs w:val="24"/>
        </w:rPr>
        <w:t>wide ILO ma</w:t>
      </w:r>
      <w:r>
        <w:rPr>
          <w:rFonts w:ascii="Times New Roman" w:hAnsi="Times New Roman"/>
          <w:sz w:val="24"/>
          <w:szCs w:val="24"/>
        </w:rPr>
        <w:t>stery rates</w:t>
      </w:r>
      <w:r w:rsidRPr="00291D2F">
        <w:rPr>
          <w:rFonts w:ascii="Times New Roman" w:hAnsi="Times New Roman"/>
          <w:sz w:val="24"/>
          <w:szCs w:val="24"/>
        </w:rPr>
        <w:t xml:space="preserve"> are provided in the SLO reports for program review and serve as a benchmark for cou</w:t>
      </w:r>
      <w:r>
        <w:rPr>
          <w:rFonts w:ascii="Times New Roman" w:hAnsi="Times New Roman"/>
          <w:sz w:val="24"/>
          <w:szCs w:val="24"/>
        </w:rPr>
        <w:t>rse and degree/certificate SLOs, providing programs the opportunity to compare their results with the institution as a whole.</w:t>
      </w:r>
    </w:p>
    <w:p w14:paraId="79267482" w14:textId="3C417772" w:rsidR="006F0841" w:rsidRPr="00291D2F" w:rsidRDefault="006F0841" w:rsidP="00ED42EC">
      <w:pPr>
        <w:pStyle w:val="NoSpacing"/>
        <w:spacing w:before="120" w:after="120"/>
        <w:rPr>
          <w:rFonts w:ascii="Times New Roman" w:hAnsi="Times New Roman"/>
          <w:sz w:val="24"/>
          <w:szCs w:val="24"/>
        </w:rPr>
      </w:pPr>
      <w:r>
        <w:rPr>
          <w:rFonts w:ascii="Times New Roman" w:hAnsi="Times New Roman"/>
          <w:sz w:val="24"/>
          <w:szCs w:val="24"/>
        </w:rPr>
        <w:t>The program r</w:t>
      </w:r>
      <w:r w:rsidRPr="00291D2F">
        <w:rPr>
          <w:rFonts w:ascii="Times New Roman" w:hAnsi="Times New Roman"/>
          <w:sz w:val="24"/>
          <w:szCs w:val="24"/>
        </w:rPr>
        <w:t xml:space="preserve">eview </w:t>
      </w:r>
      <w:r>
        <w:rPr>
          <w:rFonts w:ascii="Times New Roman" w:hAnsi="Times New Roman"/>
          <w:sz w:val="24"/>
          <w:szCs w:val="24"/>
        </w:rPr>
        <w:t>data packet and the SLO portal provide q</w:t>
      </w:r>
      <w:r w:rsidRPr="007D646C">
        <w:rPr>
          <w:rFonts w:ascii="Times New Roman" w:hAnsi="Times New Roman"/>
          <w:sz w:val="24"/>
          <w:szCs w:val="24"/>
        </w:rPr>
        <w:t>uanti</w:t>
      </w:r>
      <w:r>
        <w:rPr>
          <w:rFonts w:ascii="Times New Roman" w:hAnsi="Times New Roman"/>
          <w:sz w:val="24"/>
          <w:szCs w:val="24"/>
        </w:rPr>
        <w:t xml:space="preserve">tative and qualitative data that are </w:t>
      </w:r>
      <w:r w:rsidRPr="007D646C">
        <w:rPr>
          <w:rFonts w:ascii="Times New Roman" w:hAnsi="Times New Roman"/>
          <w:sz w:val="24"/>
          <w:szCs w:val="24"/>
        </w:rPr>
        <w:t xml:space="preserve">disaggregated for analysis by </w:t>
      </w:r>
      <w:r>
        <w:rPr>
          <w:rFonts w:ascii="Times New Roman" w:hAnsi="Times New Roman"/>
          <w:sz w:val="24"/>
          <w:szCs w:val="24"/>
        </w:rPr>
        <w:t xml:space="preserve">student demographics, </w:t>
      </w:r>
      <w:r w:rsidRPr="007D646C">
        <w:rPr>
          <w:rFonts w:ascii="Times New Roman" w:hAnsi="Times New Roman"/>
          <w:sz w:val="24"/>
          <w:szCs w:val="24"/>
        </w:rPr>
        <w:t>program type</w:t>
      </w:r>
      <w:r>
        <w:rPr>
          <w:rFonts w:ascii="Times New Roman" w:hAnsi="Times New Roman"/>
          <w:sz w:val="24"/>
          <w:szCs w:val="24"/>
        </w:rPr>
        <w:t>,</w:t>
      </w:r>
      <w:r w:rsidRPr="007D646C">
        <w:rPr>
          <w:rFonts w:ascii="Times New Roman" w:hAnsi="Times New Roman"/>
          <w:sz w:val="24"/>
          <w:szCs w:val="24"/>
        </w:rPr>
        <w:t xml:space="preserve"> and mode of delivery</w:t>
      </w:r>
      <w:r>
        <w:rPr>
          <w:rFonts w:ascii="Times New Roman" w:hAnsi="Times New Roman"/>
          <w:sz w:val="24"/>
          <w:szCs w:val="24"/>
        </w:rPr>
        <w:t>, including online education.  Programs may use these data</w:t>
      </w:r>
      <w:r w:rsidRPr="00291D2F">
        <w:rPr>
          <w:rFonts w:ascii="Times New Roman" w:hAnsi="Times New Roman"/>
          <w:sz w:val="24"/>
          <w:szCs w:val="24"/>
        </w:rPr>
        <w:t xml:space="preserve"> to more accurately and effectively evaluate their goals and objective</w:t>
      </w:r>
      <w:r>
        <w:rPr>
          <w:rFonts w:ascii="Times New Roman" w:hAnsi="Times New Roman"/>
          <w:sz w:val="24"/>
          <w:szCs w:val="24"/>
        </w:rPr>
        <w:t>s</w:t>
      </w:r>
      <w:r w:rsidRPr="00291D2F">
        <w:rPr>
          <w:rFonts w:ascii="Times New Roman" w:hAnsi="Times New Roman"/>
          <w:sz w:val="24"/>
          <w:szCs w:val="24"/>
        </w:rPr>
        <w:t xml:space="preserve">, </w:t>
      </w:r>
      <w:r w:rsidR="00ED42EC">
        <w:rPr>
          <w:rFonts w:ascii="Times New Roman" w:hAnsi="Times New Roman"/>
          <w:sz w:val="24"/>
          <w:szCs w:val="24"/>
        </w:rPr>
        <w:t xml:space="preserve">and </w:t>
      </w:r>
      <w:r w:rsidRPr="00291D2F">
        <w:rPr>
          <w:rFonts w:ascii="Times New Roman" w:hAnsi="Times New Roman"/>
          <w:sz w:val="24"/>
          <w:szCs w:val="24"/>
        </w:rPr>
        <w:t>student</w:t>
      </w:r>
      <w:r>
        <w:rPr>
          <w:rFonts w:ascii="Times New Roman" w:hAnsi="Times New Roman"/>
          <w:sz w:val="24"/>
          <w:szCs w:val="24"/>
        </w:rPr>
        <w:t xml:space="preserve"> achieveme</w:t>
      </w:r>
      <w:r w:rsidR="00ED42EC">
        <w:rPr>
          <w:rFonts w:ascii="Times New Roman" w:hAnsi="Times New Roman"/>
          <w:sz w:val="24"/>
          <w:szCs w:val="24"/>
        </w:rPr>
        <w:t>nt.</w:t>
      </w:r>
    </w:p>
    <w:p w14:paraId="56B65412" w14:textId="77777777" w:rsidR="006F0841" w:rsidRPr="00143725" w:rsidRDefault="006F0841" w:rsidP="006261E0">
      <w:pPr>
        <w:pStyle w:val="Heading3"/>
        <w:spacing w:before="0" w:line="240" w:lineRule="auto"/>
        <w:rPr>
          <w:rFonts w:ascii="Times New Roman" w:hAnsi="Times New Roman"/>
          <w:color w:val="auto"/>
          <w:sz w:val="24"/>
          <w:szCs w:val="24"/>
        </w:rPr>
      </w:pPr>
      <w:r w:rsidRPr="00143725">
        <w:rPr>
          <w:rFonts w:ascii="Times New Roman" w:hAnsi="Times New Roman"/>
          <w:color w:val="auto"/>
          <w:sz w:val="24"/>
          <w:szCs w:val="24"/>
        </w:rPr>
        <w:t>The Institutional Effectiveness Report and Dashboard</w:t>
      </w:r>
    </w:p>
    <w:p w14:paraId="56B62BC5" w14:textId="77777777" w:rsidR="006F0841" w:rsidRDefault="006F0841" w:rsidP="006261E0">
      <w:pPr>
        <w:pStyle w:val="NoSpacing"/>
        <w:keepNext/>
        <w:rPr>
          <w:rFonts w:ascii="Times New Roman" w:hAnsi="Times New Roman"/>
          <w:sz w:val="24"/>
          <w:szCs w:val="24"/>
        </w:rPr>
      </w:pPr>
    </w:p>
    <w:p w14:paraId="19699ED4" w14:textId="595537D0" w:rsidR="006F0841" w:rsidRPr="00563AE5" w:rsidRDefault="006F0841" w:rsidP="002036D5">
      <w:pPr>
        <w:pStyle w:val="NoSpacing"/>
        <w:rPr>
          <w:rFonts w:ascii="Times New Roman" w:hAnsi="Times New Roman"/>
          <w:sz w:val="24"/>
          <w:szCs w:val="24"/>
        </w:rPr>
      </w:pPr>
      <w:r w:rsidRPr="00291D2F">
        <w:rPr>
          <w:rFonts w:ascii="Times New Roman" w:hAnsi="Times New Roman"/>
          <w:sz w:val="24"/>
          <w:szCs w:val="24"/>
        </w:rPr>
        <w:t>The most direct method of evaluating the extent to which th</w:t>
      </w:r>
      <w:r>
        <w:rPr>
          <w:rFonts w:ascii="Times New Roman" w:hAnsi="Times New Roman"/>
          <w:sz w:val="24"/>
          <w:szCs w:val="24"/>
        </w:rPr>
        <w:t>e College is accomplishing its M</w:t>
      </w:r>
      <w:r w:rsidRPr="00291D2F">
        <w:rPr>
          <w:rFonts w:ascii="Times New Roman" w:hAnsi="Times New Roman"/>
          <w:sz w:val="24"/>
          <w:szCs w:val="24"/>
        </w:rPr>
        <w:t>issio</w:t>
      </w:r>
      <w:r>
        <w:rPr>
          <w:rFonts w:ascii="Times New Roman" w:hAnsi="Times New Roman"/>
          <w:sz w:val="24"/>
          <w:szCs w:val="24"/>
        </w:rPr>
        <w:t>n is through the institutional effectiveness (IE)</w:t>
      </w:r>
      <w:r w:rsidRPr="00291D2F">
        <w:rPr>
          <w:rFonts w:ascii="Times New Roman" w:hAnsi="Times New Roman"/>
          <w:sz w:val="24"/>
          <w:szCs w:val="24"/>
        </w:rPr>
        <w:t xml:space="preserve"> process. </w:t>
      </w:r>
      <w:r>
        <w:rPr>
          <w:rFonts w:ascii="Times New Roman" w:hAnsi="Times New Roman"/>
          <w:sz w:val="24"/>
          <w:szCs w:val="24"/>
        </w:rPr>
        <w:t xml:space="preserve"> T</w:t>
      </w:r>
      <w:r w:rsidRPr="00291D2F">
        <w:rPr>
          <w:rFonts w:ascii="Times New Roman" w:hAnsi="Times New Roman"/>
          <w:sz w:val="24"/>
          <w:szCs w:val="24"/>
        </w:rPr>
        <w:t xml:space="preserve">he </w:t>
      </w:r>
      <w:r>
        <w:rPr>
          <w:rFonts w:ascii="Times New Roman" w:hAnsi="Times New Roman"/>
          <w:sz w:val="24"/>
          <w:szCs w:val="24"/>
        </w:rPr>
        <w:t xml:space="preserve">College’s </w:t>
      </w:r>
      <w:r w:rsidRPr="00291D2F">
        <w:rPr>
          <w:rFonts w:ascii="Times New Roman" w:hAnsi="Times New Roman"/>
          <w:sz w:val="24"/>
          <w:szCs w:val="24"/>
        </w:rPr>
        <w:t xml:space="preserve">IE process results in an annual </w:t>
      </w:r>
      <w:r>
        <w:rPr>
          <w:rFonts w:ascii="Times New Roman" w:hAnsi="Times New Roman"/>
          <w:sz w:val="24"/>
          <w:szCs w:val="24"/>
        </w:rPr>
        <w:t xml:space="preserve">written </w:t>
      </w:r>
      <w:r w:rsidRPr="00291D2F">
        <w:rPr>
          <w:rFonts w:ascii="Times New Roman" w:hAnsi="Times New Roman"/>
          <w:sz w:val="24"/>
          <w:szCs w:val="24"/>
        </w:rPr>
        <w:t xml:space="preserve">report and </w:t>
      </w:r>
      <w:hyperlink r:id="rId135" w:history="1">
        <w:r w:rsidRPr="00DD3D05">
          <w:rPr>
            <w:rStyle w:val="Hyperlink"/>
            <w:rFonts w:ascii="Times New Roman" w:hAnsi="Times New Roman"/>
            <w:sz w:val="24"/>
            <w:szCs w:val="24"/>
          </w:rPr>
          <w:t>online dashboards</w:t>
        </w:r>
      </w:hyperlink>
      <w:r w:rsidRPr="00291D2F">
        <w:rPr>
          <w:rFonts w:ascii="Times New Roman" w:hAnsi="Times New Roman"/>
          <w:sz w:val="24"/>
          <w:szCs w:val="24"/>
        </w:rPr>
        <w:t xml:space="preserve"> that summarize the College’s performance on key metrics of institutional effectiveness</w:t>
      </w:r>
      <w:r>
        <w:rPr>
          <w:rFonts w:ascii="Times New Roman" w:hAnsi="Times New Roman"/>
          <w:sz w:val="24"/>
          <w:szCs w:val="24"/>
        </w:rPr>
        <w:t>.</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The IE process drives evidence-based</w:t>
      </w:r>
      <w:r>
        <w:rPr>
          <w:rFonts w:ascii="Times New Roman" w:hAnsi="Times New Roman"/>
          <w:sz w:val="24"/>
          <w:szCs w:val="24"/>
        </w:rPr>
        <w:t>, c</w:t>
      </w:r>
      <w:r w:rsidRPr="00291D2F">
        <w:rPr>
          <w:rFonts w:ascii="Times New Roman" w:hAnsi="Times New Roman"/>
          <w:sz w:val="24"/>
          <w:szCs w:val="24"/>
        </w:rPr>
        <w:t>ollege</w:t>
      </w:r>
      <w:r>
        <w:rPr>
          <w:rFonts w:ascii="Times New Roman" w:hAnsi="Times New Roman"/>
          <w:sz w:val="24"/>
          <w:szCs w:val="24"/>
        </w:rPr>
        <w:t xml:space="preserve"> </w:t>
      </w:r>
      <w:r w:rsidRPr="00291D2F">
        <w:rPr>
          <w:rFonts w:ascii="Times New Roman" w:hAnsi="Times New Roman"/>
          <w:sz w:val="24"/>
          <w:szCs w:val="24"/>
        </w:rPr>
        <w:t>wide planning and informs decision-making processes at the department</w:t>
      </w:r>
      <w:r>
        <w:rPr>
          <w:rFonts w:ascii="Times New Roman" w:hAnsi="Times New Roman"/>
          <w:sz w:val="24"/>
          <w:szCs w:val="24"/>
        </w:rPr>
        <w:t>al</w:t>
      </w:r>
      <w:r w:rsidRPr="00291D2F">
        <w:rPr>
          <w:rFonts w:ascii="Times New Roman" w:hAnsi="Times New Roman"/>
          <w:sz w:val="24"/>
          <w:szCs w:val="24"/>
        </w:rPr>
        <w:t xml:space="preserve"> and unit levels by engaging the </w:t>
      </w:r>
      <w:r>
        <w:rPr>
          <w:rFonts w:ascii="Times New Roman" w:hAnsi="Times New Roman"/>
          <w:sz w:val="24"/>
          <w:szCs w:val="24"/>
        </w:rPr>
        <w:t>college</w:t>
      </w:r>
      <w:r w:rsidRPr="00291D2F">
        <w:rPr>
          <w:rFonts w:ascii="Times New Roman" w:hAnsi="Times New Roman"/>
          <w:sz w:val="24"/>
          <w:szCs w:val="24"/>
        </w:rPr>
        <w:t xml:space="preserve"> community</w:t>
      </w:r>
      <w:r>
        <w:rPr>
          <w:rFonts w:ascii="Times New Roman" w:hAnsi="Times New Roman"/>
          <w:sz w:val="24"/>
          <w:szCs w:val="24"/>
        </w:rPr>
        <w:t xml:space="preserve"> in the data collection, review, and analysis phases.  Performance gaps are identified and included in the </w:t>
      </w:r>
      <w:hyperlink r:id="rId136" w:history="1">
        <w:r w:rsidRPr="00DD3D05">
          <w:rPr>
            <w:rStyle w:val="Hyperlink"/>
            <w:rFonts w:ascii="Times New Roman" w:hAnsi="Times New Roman"/>
            <w:sz w:val="24"/>
            <w:szCs w:val="24"/>
          </w:rPr>
          <w:t>annual IE Committee Report to the DPAC</w:t>
        </w:r>
      </w:hyperlink>
      <w:r w:rsidRPr="00291D2F">
        <w:rPr>
          <w:rFonts w:ascii="Times New Roman" w:hAnsi="Times New Roman"/>
          <w:sz w:val="24"/>
          <w:szCs w:val="24"/>
        </w:rPr>
        <w:t xml:space="preserve"> for the master planning process</w:t>
      </w:r>
      <w:r>
        <w:rPr>
          <w:rFonts w:ascii="Times New Roman" w:hAnsi="Times New Roman"/>
          <w:sz w:val="24"/>
          <w:szCs w:val="24"/>
        </w:rPr>
        <w:t xml:space="preserve">.  </w:t>
      </w:r>
      <w:r w:rsidRPr="00291D2F">
        <w:rPr>
          <w:rFonts w:ascii="Times New Roman" w:hAnsi="Times New Roman"/>
          <w:sz w:val="24"/>
          <w:szCs w:val="24"/>
        </w:rPr>
        <w:t xml:space="preserve">Key stakeholders use the data </w:t>
      </w:r>
      <w:r>
        <w:rPr>
          <w:rFonts w:ascii="Times New Roman" w:hAnsi="Times New Roman"/>
          <w:sz w:val="24"/>
          <w:szCs w:val="24"/>
        </w:rPr>
        <w:t>to</w:t>
      </w:r>
      <w:r w:rsidRPr="00291D2F">
        <w:rPr>
          <w:rFonts w:ascii="Times New Roman" w:hAnsi="Times New Roman"/>
          <w:sz w:val="24"/>
          <w:szCs w:val="24"/>
        </w:rPr>
        <w:t xml:space="preserve"> identify areas for intervention and implement strategies</w:t>
      </w:r>
      <w:r>
        <w:rPr>
          <w:rFonts w:ascii="Times New Roman" w:hAnsi="Times New Roman"/>
          <w:sz w:val="24"/>
          <w:szCs w:val="24"/>
        </w:rPr>
        <w:t xml:space="preserve"> for improvement.  The IE reporting and Dashboard processes</w:t>
      </w:r>
      <w:r w:rsidR="00ED42EC">
        <w:rPr>
          <w:rFonts w:ascii="Times New Roman" w:hAnsi="Times New Roman"/>
          <w:sz w:val="24"/>
          <w:szCs w:val="24"/>
        </w:rPr>
        <w:t xml:space="preserve"> also</w:t>
      </w:r>
      <w:r>
        <w:rPr>
          <w:rFonts w:ascii="Times New Roman" w:hAnsi="Times New Roman"/>
          <w:sz w:val="24"/>
          <w:szCs w:val="24"/>
        </w:rPr>
        <w:t xml:space="preserve"> provide evidence to inform annual updates to the </w:t>
      </w:r>
      <w:r>
        <w:rPr>
          <w:rFonts w:ascii="Times New Roman" w:hAnsi="Times New Roman"/>
          <w:i/>
          <w:sz w:val="24"/>
          <w:szCs w:val="24"/>
        </w:rPr>
        <w:t>Master Plan for Education</w:t>
      </w:r>
      <w:r>
        <w:rPr>
          <w:rFonts w:ascii="Times New Roman" w:hAnsi="Times New Roman"/>
          <w:sz w:val="24"/>
          <w:szCs w:val="24"/>
        </w:rPr>
        <w:t xml:space="preserve">, the </w:t>
      </w:r>
      <w:r w:rsidRPr="00464E85">
        <w:rPr>
          <w:rFonts w:ascii="Times New Roman" w:hAnsi="Times New Roman"/>
          <w:i/>
          <w:sz w:val="24"/>
          <w:szCs w:val="24"/>
        </w:rPr>
        <w:t>Master Plan for Technology</w:t>
      </w:r>
      <w:r>
        <w:rPr>
          <w:rFonts w:ascii="Times New Roman" w:hAnsi="Times New Roman"/>
          <w:sz w:val="24"/>
          <w:szCs w:val="24"/>
        </w:rPr>
        <w:t xml:space="preserve">, and the </w:t>
      </w:r>
      <w:r w:rsidRPr="00464E85">
        <w:rPr>
          <w:rFonts w:ascii="Times New Roman" w:hAnsi="Times New Roman"/>
          <w:i/>
          <w:sz w:val="24"/>
          <w:szCs w:val="24"/>
        </w:rPr>
        <w:t>Master Plan for Facilities</w:t>
      </w:r>
      <w:r>
        <w:rPr>
          <w:rFonts w:ascii="Times New Roman" w:hAnsi="Times New Roman"/>
          <w:sz w:val="24"/>
          <w:szCs w:val="24"/>
        </w:rPr>
        <w:t>.</w:t>
      </w:r>
    </w:p>
    <w:p w14:paraId="03FEDB59" w14:textId="77777777" w:rsidR="006F0841" w:rsidRPr="00291D2F" w:rsidRDefault="006F0841" w:rsidP="00742BF9">
      <w:pPr>
        <w:spacing w:after="0" w:line="240" w:lineRule="auto"/>
        <w:rPr>
          <w:rFonts w:ascii="Times New Roman" w:hAnsi="Times New Roman"/>
          <w:sz w:val="24"/>
          <w:szCs w:val="24"/>
        </w:rPr>
      </w:pPr>
    </w:p>
    <w:p w14:paraId="63319EE0" w14:textId="77777777" w:rsidR="006F0841" w:rsidRPr="009F58EF" w:rsidRDefault="006F0841" w:rsidP="00464E85">
      <w:pPr>
        <w:pStyle w:val="Heading3"/>
        <w:keepLines w:val="0"/>
        <w:spacing w:before="0" w:line="240" w:lineRule="auto"/>
        <w:rPr>
          <w:rFonts w:ascii="Times New Roman" w:hAnsi="Times New Roman"/>
          <w:color w:val="auto"/>
          <w:sz w:val="24"/>
          <w:szCs w:val="24"/>
        </w:rPr>
      </w:pPr>
      <w:r w:rsidRPr="00143725">
        <w:rPr>
          <w:rFonts w:ascii="Times New Roman" w:hAnsi="Times New Roman"/>
          <w:color w:val="auto"/>
          <w:sz w:val="24"/>
          <w:szCs w:val="24"/>
        </w:rPr>
        <w:lastRenderedPageBreak/>
        <w:t xml:space="preserve">The </w:t>
      </w:r>
      <w:r w:rsidRPr="00251EA2">
        <w:rPr>
          <w:rFonts w:ascii="Times New Roman" w:hAnsi="Times New Roman"/>
          <w:i/>
          <w:color w:val="auto"/>
          <w:sz w:val="24"/>
          <w:szCs w:val="24"/>
        </w:rPr>
        <w:t xml:space="preserve">Master Plan for </w:t>
      </w:r>
      <w:r w:rsidRPr="009F58EF">
        <w:rPr>
          <w:rFonts w:ascii="Times New Roman" w:hAnsi="Times New Roman"/>
          <w:i/>
          <w:color w:val="auto"/>
          <w:sz w:val="24"/>
          <w:szCs w:val="24"/>
        </w:rPr>
        <w:t>Education</w:t>
      </w:r>
      <w:r w:rsidRPr="009F58EF">
        <w:rPr>
          <w:rFonts w:ascii="Times New Roman" w:hAnsi="Times New Roman"/>
          <w:color w:val="auto"/>
          <w:sz w:val="24"/>
          <w:szCs w:val="24"/>
        </w:rPr>
        <w:t xml:space="preserve"> </w:t>
      </w:r>
    </w:p>
    <w:p w14:paraId="3E3D9DEF" w14:textId="77777777" w:rsidR="006F0841" w:rsidRDefault="006F0841" w:rsidP="00464E85">
      <w:pPr>
        <w:pStyle w:val="NoSpacing"/>
        <w:keepNext/>
        <w:rPr>
          <w:rFonts w:ascii="Times New Roman" w:hAnsi="Times New Roman"/>
          <w:sz w:val="24"/>
          <w:szCs w:val="24"/>
        </w:rPr>
      </w:pPr>
    </w:p>
    <w:p w14:paraId="01A8E466" w14:textId="665CEC4A" w:rsidR="006F0841" w:rsidRPr="00291D2F" w:rsidRDefault="006F0841" w:rsidP="002036D5">
      <w:pPr>
        <w:pStyle w:val="NoSpacing"/>
        <w:rPr>
          <w:rFonts w:ascii="Times New Roman" w:hAnsi="Times New Roman"/>
          <w:sz w:val="24"/>
          <w:szCs w:val="24"/>
        </w:rPr>
      </w:pPr>
      <w:r>
        <w:rPr>
          <w:rFonts w:ascii="Times New Roman" w:hAnsi="Times New Roman"/>
          <w:sz w:val="24"/>
          <w:szCs w:val="24"/>
        </w:rPr>
        <w:t xml:space="preserve">Another key method for assessing how well the College is achieving its Mission is the evaluation of the College’s Mission, Vision, and Goals as set forth in the </w:t>
      </w:r>
      <w:r w:rsidRPr="0002561A">
        <w:rPr>
          <w:rFonts w:ascii="Times New Roman" w:hAnsi="Times New Roman"/>
          <w:i/>
          <w:sz w:val="24"/>
          <w:szCs w:val="24"/>
        </w:rPr>
        <w:t>Master Plan for Education</w:t>
      </w:r>
      <w:r>
        <w:rPr>
          <w:rFonts w:ascii="Times New Roman" w:hAnsi="Times New Roman"/>
          <w:sz w:val="24"/>
          <w:szCs w:val="24"/>
        </w:rPr>
        <w:t>, which is updated annually during each year of the planning cycle and revised every five years.  However, the C</w:t>
      </w:r>
      <w:r w:rsidRPr="00291D2F">
        <w:rPr>
          <w:rFonts w:ascii="Times New Roman" w:hAnsi="Times New Roman"/>
          <w:sz w:val="24"/>
          <w:szCs w:val="24"/>
        </w:rPr>
        <w:t>ollege planning</w:t>
      </w:r>
      <w:r>
        <w:rPr>
          <w:rFonts w:ascii="Times New Roman" w:hAnsi="Times New Roman"/>
          <w:sz w:val="24"/>
          <w:szCs w:val="24"/>
        </w:rPr>
        <w:t xml:space="preserve"> and assessment</w:t>
      </w:r>
      <w:r w:rsidRPr="00291D2F">
        <w:rPr>
          <w:rFonts w:ascii="Times New Roman" w:hAnsi="Times New Roman"/>
          <w:sz w:val="24"/>
          <w:szCs w:val="24"/>
        </w:rPr>
        <w:t xml:space="preserve"> p</w:t>
      </w:r>
      <w:r>
        <w:rPr>
          <w:rFonts w:ascii="Times New Roman" w:hAnsi="Times New Roman"/>
          <w:sz w:val="24"/>
          <w:szCs w:val="24"/>
        </w:rPr>
        <w:t xml:space="preserve">rocess does not end with the </w:t>
      </w:r>
      <w:r w:rsidRPr="0002561A">
        <w:rPr>
          <w:rFonts w:ascii="Times New Roman" w:hAnsi="Times New Roman"/>
          <w:i/>
          <w:sz w:val="24"/>
          <w:szCs w:val="24"/>
        </w:rPr>
        <w:t>Master Plan for Education</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The </w:t>
      </w:r>
      <w:r>
        <w:rPr>
          <w:rFonts w:ascii="Times New Roman" w:hAnsi="Times New Roman"/>
          <w:sz w:val="24"/>
          <w:szCs w:val="24"/>
        </w:rPr>
        <w:t xml:space="preserve">process is reciprocal, as the </w:t>
      </w:r>
      <w:r w:rsidRPr="000A4399">
        <w:rPr>
          <w:rFonts w:ascii="Times New Roman" w:hAnsi="Times New Roman"/>
          <w:i/>
          <w:sz w:val="24"/>
          <w:szCs w:val="24"/>
        </w:rPr>
        <w:t>Master Plan for Education</w:t>
      </w:r>
      <w:r w:rsidRPr="00291D2F">
        <w:rPr>
          <w:rFonts w:ascii="Times New Roman" w:hAnsi="Times New Roman"/>
          <w:sz w:val="24"/>
          <w:szCs w:val="24"/>
        </w:rPr>
        <w:t xml:space="preserve"> guides the annual planning and assessment work of the Board of Trustees and various </w:t>
      </w:r>
      <w:r>
        <w:rPr>
          <w:rFonts w:ascii="Times New Roman" w:hAnsi="Times New Roman"/>
          <w:sz w:val="24"/>
          <w:szCs w:val="24"/>
        </w:rPr>
        <w:t>college</w:t>
      </w:r>
      <w:r w:rsidRPr="00291D2F">
        <w:rPr>
          <w:rFonts w:ascii="Times New Roman" w:hAnsi="Times New Roman"/>
          <w:sz w:val="24"/>
          <w:szCs w:val="24"/>
        </w:rPr>
        <w:t xml:space="preserve"> groups, departments, and units. </w:t>
      </w:r>
    </w:p>
    <w:p w14:paraId="474EDB8B" w14:textId="77777777" w:rsidR="006F0841" w:rsidRPr="00291D2F" w:rsidRDefault="006F0841" w:rsidP="00664BAB">
      <w:pPr>
        <w:pStyle w:val="NoSpacing"/>
        <w:rPr>
          <w:rFonts w:ascii="Times New Roman" w:hAnsi="Times New Roman"/>
          <w:sz w:val="24"/>
          <w:szCs w:val="24"/>
        </w:rPr>
      </w:pPr>
    </w:p>
    <w:p w14:paraId="123B3D42" w14:textId="15E1CF6B" w:rsidR="006F0841" w:rsidRDefault="006F0841" w:rsidP="000A4399">
      <w:pPr>
        <w:pStyle w:val="NoSpacing"/>
        <w:rPr>
          <w:rFonts w:ascii="Times New Roman" w:hAnsi="Times New Roman"/>
          <w:sz w:val="24"/>
          <w:szCs w:val="24"/>
        </w:rPr>
      </w:pPr>
      <w:r>
        <w:rPr>
          <w:rFonts w:ascii="Times New Roman" w:hAnsi="Times New Roman"/>
          <w:sz w:val="24"/>
          <w:szCs w:val="24"/>
        </w:rPr>
        <w:t>T</w:t>
      </w:r>
      <w:r w:rsidRPr="00291D2F">
        <w:rPr>
          <w:rFonts w:ascii="Times New Roman" w:hAnsi="Times New Roman"/>
          <w:sz w:val="24"/>
          <w:szCs w:val="24"/>
        </w:rPr>
        <w:t xml:space="preserve">he five-year strategic planning process </w:t>
      </w:r>
      <w:r>
        <w:rPr>
          <w:rFonts w:ascii="Times New Roman" w:hAnsi="Times New Roman"/>
          <w:sz w:val="24"/>
          <w:szCs w:val="24"/>
        </w:rPr>
        <w:t>also involves the development of Strategic I</w:t>
      </w:r>
      <w:r w:rsidRPr="00291D2F">
        <w:rPr>
          <w:rFonts w:ascii="Times New Roman" w:hAnsi="Times New Roman"/>
          <w:sz w:val="24"/>
          <w:szCs w:val="24"/>
        </w:rPr>
        <w:t>nitiatives</w:t>
      </w:r>
      <w:r>
        <w:rPr>
          <w:rFonts w:ascii="Times New Roman" w:hAnsi="Times New Roman"/>
          <w:sz w:val="24"/>
          <w:szCs w:val="24"/>
        </w:rPr>
        <w:t xml:space="preserve"> that directly relate to the College’s Mission and are designed to</w:t>
      </w:r>
      <w:r w:rsidRPr="00291D2F">
        <w:rPr>
          <w:rFonts w:ascii="Times New Roman" w:hAnsi="Times New Roman"/>
          <w:sz w:val="24"/>
          <w:szCs w:val="24"/>
        </w:rPr>
        <w:t xml:space="preserve"> </w:t>
      </w:r>
      <w:r>
        <w:rPr>
          <w:rFonts w:ascii="Times New Roman" w:hAnsi="Times New Roman"/>
          <w:sz w:val="24"/>
          <w:szCs w:val="24"/>
        </w:rPr>
        <w:t>improve institutional effectiveness.  The College is embarking on its next five-year strategic planning cycle, which will be informed by the current Accreditation Self Evaluation Report, as well as by the other assessment processes described.</w:t>
      </w:r>
    </w:p>
    <w:p w14:paraId="05A9D390" w14:textId="77777777" w:rsidR="006F0841" w:rsidRPr="00291D2F" w:rsidRDefault="006F0841" w:rsidP="000A4399">
      <w:pPr>
        <w:pStyle w:val="NoSpacing"/>
        <w:rPr>
          <w:rFonts w:ascii="Times New Roman" w:hAnsi="Times New Roman"/>
          <w:sz w:val="24"/>
          <w:szCs w:val="24"/>
        </w:rPr>
      </w:pPr>
    </w:p>
    <w:p w14:paraId="5F25F2D5" w14:textId="77777777" w:rsidR="006F0841" w:rsidRPr="00742BF9" w:rsidRDefault="006F0841" w:rsidP="006261E0">
      <w:pPr>
        <w:pStyle w:val="Heading1"/>
        <w:spacing w:before="0" w:line="240" w:lineRule="auto"/>
        <w:rPr>
          <w:rFonts w:ascii="Times New Roman" w:hAnsi="Times New Roman"/>
          <w:i/>
          <w:color w:val="auto"/>
          <w:sz w:val="24"/>
          <w:szCs w:val="24"/>
          <w:u w:val="single"/>
        </w:rPr>
      </w:pPr>
      <w:r>
        <w:rPr>
          <w:rFonts w:ascii="Times New Roman" w:hAnsi="Times New Roman"/>
          <w:i/>
          <w:color w:val="auto"/>
          <w:sz w:val="24"/>
          <w:szCs w:val="24"/>
          <w:u w:val="single"/>
        </w:rPr>
        <w:t>Analysis</w:t>
      </w:r>
    </w:p>
    <w:p w14:paraId="45C2AC6F" w14:textId="77777777" w:rsidR="006F0841" w:rsidRDefault="006F0841" w:rsidP="006261E0">
      <w:pPr>
        <w:pStyle w:val="NoSpacing"/>
        <w:keepNext/>
        <w:rPr>
          <w:rFonts w:ascii="Times New Roman" w:hAnsi="Times New Roman"/>
          <w:sz w:val="24"/>
          <w:szCs w:val="24"/>
        </w:rPr>
      </w:pPr>
    </w:p>
    <w:p w14:paraId="4DE1C612" w14:textId="35F4EE8F" w:rsidR="006F0841" w:rsidRDefault="006F0841" w:rsidP="002036D5">
      <w:pPr>
        <w:pStyle w:val="NoSpacing"/>
        <w:rPr>
          <w:rFonts w:ascii="Times New Roman" w:hAnsi="Times New Roman"/>
          <w:sz w:val="24"/>
          <w:szCs w:val="24"/>
        </w:rPr>
      </w:pPr>
      <w:r>
        <w:rPr>
          <w:rFonts w:ascii="Times New Roman" w:hAnsi="Times New Roman"/>
          <w:sz w:val="24"/>
          <w:szCs w:val="24"/>
        </w:rPr>
        <w:t xml:space="preserve">The </w:t>
      </w:r>
      <w:r w:rsidRPr="00291D2F">
        <w:rPr>
          <w:rFonts w:ascii="Times New Roman" w:hAnsi="Times New Roman"/>
          <w:sz w:val="24"/>
          <w:szCs w:val="24"/>
        </w:rPr>
        <w:t>C</w:t>
      </w:r>
      <w:r>
        <w:rPr>
          <w:rFonts w:ascii="Times New Roman" w:hAnsi="Times New Roman"/>
          <w:sz w:val="24"/>
          <w:szCs w:val="24"/>
        </w:rPr>
        <w:t>ollege’s process for assessing accomplishment of its</w:t>
      </w:r>
      <w:r w:rsidRPr="00291D2F">
        <w:rPr>
          <w:rFonts w:ascii="Times New Roman" w:hAnsi="Times New Roman"/>
          <w:sz w:val="24"/>
          <w:szCs w:val="24"/>
        </w:rPr>
        <w:t xml:space="preserve"> </w:t>
      </w:r>
      <w:r>
        <w:rPr>
          <w:rFonts w:ascii="Times New Roman" w:hAnsi="Times New Roman"/>
          <w:sz w:val="24"/>
          <w:szCs w:val="24"/>
        </w:rPr>
        <w:t>M</w:t>
      </w:r>
      <w:r w:rsidRPr="00291D2F">
        <w:rPr>
          <w:rFonts w:ascii="Times New Roman" w:hAnsi="Times New Roman"/>
          <w:sz w:val="24"/>
          <w:szCs w:val="24"/>
        </w:rPr>
        <w:t>ission is comprehensive</w:t>
      </w:r>
      <w:r>
        <w:rPr>
          <w:rFonts w:ascii="Times New Roman" w:hAnsi="Times New Roman"/>
          <w:sz w:val="24"/>
          <w:szCs w:val="24"/>
        </w:rPr>
        <w:t xml:space="preserve">, thorough and incorporates program review, as well as the evaluation of goals and objectives as outlined in the </w:t>
      </w:r>
      <w:r w:rsidRPr="000A4399">
        <w:rPr>
          <w:rFonts w:ascii="Times New Roman" w:hAnsi="Times New Roman"/>
          <w:i/>
          <w:sz w:val="24"/>
          <w:szCs w:val="24"/>
        </w:rPr>
        <w:t>Master Plan for Education</w:t>
      </w:r>
      <w:r>
        <w:rPr>
          <w:rFonts w:ascii="Times New Roman" w:hAnsi="Times New Roman"/>
          <w:sz w:val="24"/>
          <w:szCs w:val="24"/>
        </w:rPr>
        <w:t>, student learning outcomes, Board Goals and Priorities, key indicators of student achievement, and institutional effectiveness</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Assessment occurs at every level and informs both bottom-up and top-down planning processes. </w:t>
      </w:r>
      <w:r>
        <w:rPr>
          <w:rFonts w:ascii="Times New Roman" w:hAnsi="Times New Roman"/>
          <w:sz w:val="24"/>
          <w:szCs w:val="24"/>
        </w:rPr>
        <w:t xml:space="preserve"> </w:t>
      </w:r>
      <w:r w:rsidRPr="00291D2F">
        <w:rPr>
          <w:rFonts w:ascii="Times New Roman" w:hAnsi="Times New Roman"/>
          <w:sz w:val="24"/>
          <w:szCs w:val="24"/>
        </w:rPr>
        <w:t>The assessment processes at the College ensure the use of both qualitative and quantitative evidence to inform evaluation and planning, and data are more read</w:t>
      </w:r>
      <w:r>
        <w:rPr>
          <w:rFonts w:ascii="Times New Roman" w:hAnsi="Times New Roman"/>
          <w:sz w:val="24"/>
          <w:szCs w:val="24"/>
        </w:rPr>
        <w:t xml:space="preserve">ily available now than ever before.  </w:t>
      </w:r>
      <w:r w:rsidRPr="00291D2F">
        <w:rPr>
          <w:rFonts w:ascii="Times New Roman" w:hAnsi="Times New Roman"/>
          <w:sz w:val="24"/>
          <w:szCs w:val="24"/>
        </w:rPr>
        <w:t xml:space="preserve">The enhancements to the program review and master planning processes have allowed for planning </w:t>
      </w:r>
      <w:r>
        <w:rPr>
          <w:rFonts w:ascii="Times New Roman" w:hAnsi="Times New Roman"/>
          <w:sz w:val="24"/>
          <w:szCs w:val="24"/>
        </w:rPr>
        <w:t xml:space="preserve">and assessment </w:t>
      </w:r>
      <w:r w:rsidRPr="00291D2F">
        <w:rPr>
          <w:rFonts w:ascii="Times New Roman" w:hAnsi="Times New Roman"/>
          <w:sz w:val="24"/>
          <w:szCs w:val="24"/>
        </w:rPr>
        <w:t>to occur in a more integrated, meaning</w:t>
      </w:r>
      <w:r>
        <w:rPr>
          <w:rFonts w:ascii="Times New Roman" w:hAnsi="Times New Roman"/>
          <w:sz w:val="24"/>
          <w:szCs w:val="24"/>
        </w:rPr>
        <w:t>ful, and sustainable way and have</w:t>
      </w:r>
      <w:r w:rsidRPr="00291D2F">
        <w:rPr>
          <w:rFonts w:ascii="Times New Roman" w:hAnsi="Times New Roman"/>
          <w:sz w:val="24"/>
          <w:szCs w:val="24"/>
        </w:rPr>
        <w:t xml:space="preserve"> made the re</w:t>
      </w:r>
      <w:r>
        <w:rPr>
          <w:rFonts w:ascii="Times New Roman" w:hAnsi="Times New Roman"/>
          <w:sz w:val="24"/>
          <w:szCs w:val="24"/>
        </w:rPr>
        <w:t xml:space="preserve">lationship between planning, </w:t>
      </w:r>
      <w:r w:rsidRPr="00291D2F">
        <w:rPr>
          <w:rFonts w:ascii="Times New Roman" w:hAnsi="Times New Roman"/>
          <w:sz w:val="24"/>
          <w:szCs w:val="24"/>
        </w:rPr>
        <w:t>assessment</w:t>
      </w:r>
      <w:r>
        <w:rPr>
          <w:rFonts w:ascii="Times New Roman" w:hAnsi="Times New Roman"/>
          <w:sz w:val="24"/>
          <w:szCs w:val="24"/>
        </w:rPr>
        <w:t xml:space="preserve">, </w:t>
      </w:r>
      <w:r w:rsidRPr="00291D2F">
        <w:rPr>
          <w:rFonts w:ascii="Times New Roman" w:hAnsi="Times New Roman"/>
          <w:sz w:val="24"/>
          <w:szCs w:val="24"/>
        </w:rPr>
        <w:t>evaluation</w:t>
      </w:r>
      <w:r>
        <w:rPr>
          <w:rFonts w:ascii="Times New Roman" w:hAnsi="Times New Roman"/>
          <w:sz w:val="24"/>
          <w:szCs w:val="24"/>
        </w:rPr>
        <w:t>, and resource allocation</w:t>
      </w:r>
      <w:r w:rsidRPr="00291D2F">
        <w:rPr>
          <w:rFonts w:ascii="Times New Roman" w:hAnsi="Times New Roman"/>
          <w:sz w:val="24"/>
          <w:szCs w:val="24"/>
        </w:rPr>
        <w:t xml:space="preserve"> more explicit.</w:t>
      </w:r>
    </w:p>
    <w:p w14:paraId="69788192" w14:textId="77777777" w:rsidR="006F0841" w:rsidRDefault="006F0841" w:rsidP="000A4399">
      <w:pPr>
        <w:pStyle w:val="NoSpacing"/>
        <w:rPr>
          <w:rFonts w:ascii="Times New Roman" w:hAnsi="Times New Roman"/>
          <w:sz w:val="24"/>
          <w:szCs w:val="24"/>
        </w:rPr>
      </w:pPr>
    </w:p>
    <w:p w14:paraId="710B93D2" w14:textId="77777777" w:rsidR="006F0841" w:rsidRDefault="006F0841" w:rsidP="001E4341">
      <w:pPr>
        <w:pStyle w:val="NoSpacing"/>
        <w:keepNext/>
        <w:rPr>
          <w:rFonts w:ascii="Times New Roman" w:hAnsi="Times New Roman"/>
          <w:b/>
          <w:i/>
          <w:sz w:val="24"/>
          <w:szCs w:val="24"/>
          <w:u w:val="single"/>
        </w:rPr>
      </w:pPr>
      <w:r>
        <w:rPr>
          <w:rFonts w:ascii="Times New Roman" w:hAnsi="Times New Roman"/>
          <w:b/>
          <w:i/>
          <w:sz w:val="24"/>
          <w:szCs w:val="24"/>
          <w:u w:val="single"/>
        </w:rPr>
        <w:t>Plan</w:t>
      </w:r>
    </w:p>
    <w:p w14:paraId="6432DA8B" w14:textId="77777777" w:rsidR="006F0841" w:rsidRDefault="006F0841" w:rsidP="001E4341">
      <w:pPr>
        <w:pStyle w:val="NoSpacing"/>
        <w:keepNext/>
        <w:rPr>
          <w:rFonts w:ascii="Times New Roman" w:hAnsi="Times New Roman"/>
          <w:b/>
          <w:i/>
          <w:sz w:val="24"/>
          <w:szCs w:val="24"/>
          <w:u w:val="single"/>
        </w:rPr>
      </w:pPr>
    </w:p>
    <w:p w14:paraId="24AF2126" w14:textId="77777777" w:rsidR="006F0841" w:rsidRDefault="006F0841" w:rsidP="00D07975">
      <w:pPr>
        <w:pStyle w:val="Default"/>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p>
    <w:p w14:paraId="746229C9" w14:textId="77777777" w:rsidR="006F0841" w:rsidRDefault="006F0841" w:rsidP="001733B0">
      <w:pPr>
        <w:pStyle w:val="NoSpacing"/>
        <w:rPr>
          <w:rFonts w:ascii="Times New Roman" w:hAnsi="Times New Roman"/>
          <w:sz w:val="24"/>
          <w:szCs w:val="24"/>
        </w:rPr>
      </w:pPr>
    </w:p>
    <w:p w14:paraId="11CC68DA" w14:textId="77777777" w:rsidR="006F0841" w:rsidRPr="001733B0" w:rsidRDefault="006F0841" w:rsidP="001733B0">
      <w:pPr>
        <w:pStyle w:val="NoSpacing"/>
        <w:rPr>
          <w:rFonts w:ascii="Times New Roman" w:hAnsi="Times New Roman"/>
          <w:sz w:val="24"/>
          <w:szCs w:val="24"/>
        </w:rPr>
      </w:pPr>
    </w:p>
    <w:p w14:paraId="57A39FE4" w14:textId="14861BDD" w:rsidR="006F0841" w:rsidRPr="00742BF9" w:rsidRDefault="006F0841" w:rsidP="00C261CD">
      <w:pPr>
        <w:pStyle w:val="Heading1"/>
        <w:tabs>
          <w:tab w:val="left" w:pos="1800"/>
        </w:tabs>
        <w:spacing w:before="0" w:line="240" w:lineRule="auto"/>
        <w:rPr>
          <w:rStyle w:val="IntenseEmphasis"/>
          <w:rFonts w:ascii="Times New Roman" w:hAnsi="Times New Roman"/>
          <w:bCs/>
          <w:i w:val="0"/>
          <w:iCs w:val="0"/>
          <w:color w:val="auto"/>
          <w:sz w:val="24"/>
          <w:szCs w:val="24"/>
        </w:rPr>
      </w:pPr>
      <w:r>
        <w:rPr>
          <w:rFonts w:ascii="Times New Roman" w:hAnsi="Times New Roman"/>
          <w:color w:val="auto"/>
          <w:sz w:val="24"/>
          <w:szCs w:val="24"/>
        </w:rPr>
        <w:t>Standard IB.6</w:t>
      </w:r>
      <w:r>
        <w:rPr>
          <w:rFonts w:ascii="Times New Roman" w:hAnsi="Times New Roman"/>
          <w:color w:val="auto"/>
          <w:sz w:val="24"/>
          <w:szCs w:val="24"/>
          <w:lang w:val="en-US"/>
        </w:rPr>
        <w:tab/>
      </w:r>
      <w:r w:rsidRPr="00742BF9">
        <w:rPr>
          <w:rStyle w:val="NoSpacingChar"/>
          <w:rFonts w:ascii="Times New Roman" w:hAnsi="Times New Roman"/>
          <w:color w:val="auto"/>
          <w:sz w:val="24"/>
          <w:szCs w:val="24"/>
        </w:rPr>
        <w:t xml:space="preserve">The institution disaggregates and analyzes the learning outcomes and achievement for subpopulations of students. </w:t>
      </w:r>
      <w:r>
        <w:rPr>
          <w:rStyle w:val="NoSpacingChar"/>
          <w:rFonts w:ascii="Times New Roman" w:hAnsi="Times New Roman"/>
          <w:color w:val="auto"/>
          <w:sz w:val="24"/>
          <w:szCs w:val="24"/>
        </w:rPr>
        <w:t xml:space="preserve"> </w:t>
      </w:r>
      <w:r w:rsidRPr="00742BF9">
        <w:rPr>
          <w:rStyle w:val="NoSpacingChar"/>
          <w:rFonts w:ascii="Times New Roman" w:hAnsi="Times New Roman"/>
          <w:color w:val="auto"/>
          <w:sz w:val="24"/>
          <w:szCs w:val="24"/>
        </w:rPr>
        <w:t>When the institution identifies per</w:t>
      </w:r>
      <w:r>
        <w:rPr>
          <w:rStyle w:val="NoSpacingChar"/>
          <w:rFonts w:ascii="Times New Roman" w:hAnsi="Times New Roman"/>
          <w:color w:val="auto"/>
          <w:sz w:val="24"/>
          <w:szCs w:val="24"/>
        </w:rPr>
        <w:t xml:space="preserve">formance gaps, it implements strategies, </w:t>
      </w:r>
      <w:r w:rsidRPr="00742BF9">
        <w:rPr>
          <w:rStyle w:val="NoSpacingChar"/>
          <w:rFonts w:ascii="Times New Roman" w:hAnsi="Times New Roman"/>
          <w:color w:val="auto"/>
          <w:sz w:val="24"/>
          <w:szCs w:val="24"/>
        </w:rPr>
        <w:t>which may include allocation or reallocation of hum</w:t>
      </w:r>
      <w:r>
        <w:rPr>
          <w:rStyle w:val="NoSpacingChar"/>
          <w:rFonts w:ascii="Times New Roman" w:hAnsi="Times New Roman"/>
          <w:color w:val="auto"/>
          <w:sz w:val="24"/>
          <w:szCs w:val="24"/>
        </w:rPr>
        <w:t>an, fiscal, and other resources to mitigate those gaps</w:t>
      </w:r>
      <w:r w:rsidRPr="00742BF9">
        <w:rPr>
          <w:rStyle w:val="NoSpacingChar"/>
          <w:rFonts w:ascii="Times New Roman" w:hAnsi="Times New Roman"/>
          <w:color w:val="auto"/>
          <w:sz w:val="24"/>
          <w:szCs w:val="24"/>
        </w:rPr>
        <w:t xml:space="preserve"> and evaluates the efficacy of those strategies</w:t>
      </w:r>
      <w:r w:rsidRPr="00742BF9">
        <w:rPr>
          <w:rStyle w:val="IntenseEmphasis"/>
          <w:rFonts w:ascii="Times New Roman" w:hAnsi="Times New Roman"/>
          <w:color w:val="auto"/>
          <w:sz w:val="24"/>
          <w:szCs w:val="24"/>
        </w:rPr>
        <w:t xml:space="preserve">. </w:t>
      </w:r>
    </w:p>
    <w:p w14:paraId="3B39C592" w14:textId="77777777" w:rsidR="006F0841" w:rsidRPr="00291D2F" w:rsidRDefault="006F0841" w:rsidP="002036D5">
      <w:pPr>
        <w:keepNext/>
        <w:spacing w:after="0" w:line="240" w:lineRule="auto"/>
        <w:rPr>
          <w:rFonts w:ascii="Times New Roman" w:hAnsi="Times New Roman"/>
          <w:sz w:val="24"/>
          <w:szCs w:val="24"/>
        </w:rPr>
      </w:pPr>
    </w:p>
    <w:p w14:paraId="325D406A" w14:textId="77777777" w:rsidR="006F0841" w:rsidRPr="00742BF9" w:rsidRDefault="006F0841" w:rsidP="006261E0">
      <w:pPr>
        <w:pStyle w:val="Heading2"/>
        <w:spacing w:before="0" w:line="240" w:lineRule="auto"/>
        <w:rPr>
          <w:rFonts w:ascii="Times New Roman" w:hAnsi="Times New Roman"/>
          <w:i/>
          <w:color w:val="auto"/>
          <w:sz w:val="24"/>
          <w:szCs w:val="24"/>
          <w:u w:val="single"/>
        </w:rPr>
      </w:pPr>
      <w:r w:rsidRPr="00742BF9">
        <w:rPr>
          <w:rFonts w:ascii="Times New Roman" w:hAnsi="Times New Roman"/>
          <w:i/>
          <w:color w:val="auto"/>
          <w:sz w:val="24"/>
          <w:szCs w:val="24"/>
          <w:u w:val="single"/>
        </w:rPr>
        <w:t>Evidence of Meeting the Standard</w:t>
      </w:r>
    </w:p>
    <w:p w14:paraId="3E7CFC33" w14:textId="3CA1C0B3" w:rsidR="006F0841" w:rsidRPr="00291D2F" w:rsidRDefault="006F0841" w:rsidP="00093001">
      <w:pPr>
        <w:pStyle w:val="NoSpacing"/>
        <w:spacing w:before="120" w:after="120"/>
        <w:rPr>
          <w:rFonts w:ascii="Times New Roman" w:hAnsi="Times New Roman"/>
          <w:sz w:val="24"/>
          <w:szCs w:val="24"/>
        </w:rPr>
      </w:pPr>
      <w:r>
        <w:rPr>
          <w:rFonts w:ascii="Times New Roman" w:hAnsi="Times New Roman"/>
          <w:sz w:val="24"/>
          <w:szCs w:val="24"/>
        </w:rPr>
        <w:t xml:space="preserve">Santa Monica College is committed to the success of all of its students and demonstrates this commitment in part through the development of data collection and monitoring systems that </w:t>
      </w:r>
      <w:r>
        <w:rPr>
          <w:rFonts w:ascii="Times New Roman" w:hAnsi="Times New Roman"/>
          <w:sz w:val="24"/>
          <w:szCs w:val="24"/>
        </w:rPr>
        <w:lastRenderedPageBreak/>
        <w:t xml:space="preserve">have the capacity </w:t>
      </w:r>
      <w:r w:rsidRPr="00291D2F">
        <w:rPr>
          <w:rFonts w:ascii="Times New Roman" w:hAnsi="Times New Roman"/>
          <w:sz w:val="24"/>
          <w:szCs w:val="24"/>
        </w:rPr>
        <w:t xml:space="preserve">to </w:t>
      </w:r>
      <w:r>
        <w:rPr>
          <w:rFonts w:ascii="Times New Roman" w:hAnsi="Times New Roman"/>
          <w:sz w:val="24"/>
          <w:szCs w:val="24"/>
        </w:rPr>
        <w:t>disaggregate and analyze</w:t>
      </w:r>
      <w:r w:rsidRPr="00291D2F">
        <w:rPr>
          <w:rFonts w:ascii="Times New Roman" w:hAnsi="Times New Roman"/>
          <w:sz w:val="24"/>
          <w:szCs w:val="24"/>
        </w:rPr>
        <w:t xml:space="preserve"> learning </w:t>
      </w:r>
      <w:r>
        <w:rPr>
          <w:rFonts w:ascii="Times New Roman" w:hAnsi="Times New Roman"/>
          <w:sz w:val="24"/>
          <w:szCs w:val="24"/>
        </w:rPr>
        <w:t xml:space="preserve">outcomes </w:t>
      </w:r>
      <w:r w:rsidRPr="00291D2F">
        <w:rPr>
          <w:rFonts w:ascii="Times New Roman" w:hAnsi="Times New Roman"/>
          <w:sz w:val="24"/>
          <w:szCs w:val="24"/>
        </w:rPr>
        <w:t>and achievement data by subpopulati</w:t>
      </w:r>
      <w:r>
        <w:rPr>
          <w:rFonts w:ascii="Times New Roman" w:hAnsi="Times New Roman"/>
          <w:sz w:val="24"/>
          <w:szCs w:val="24"/>
        </w:rPr>
        <w:t xml:space="preserve">ons of students at the </w:t>
      </w:r>
      <w:r w:rsidRPr="00291D2F">
        <w:rPr>
          <w:rFonts w:ascii="Times New Roman" w:hAnsi="Times New Roman"/>
          <w:sz w:val="24"/>
          <w:szCs w:val="24"/>
        </w:rPr>
        <w:t xml:space="preserve">College. </w:t>
      </w:r>
    </w:p>
    <w:p w14:paraId="531E8FF8" w14:textId="1A1BD86D" w:rsidR="006F0841" w:rsidRDefault="006F0841" w:rsidP="00093001">
      <w:pPr>
        <w:pStyle w:val="NoSpacing"/>
        <w:spacing w:before="120" w:after="120"/>
        <w:rPr>
          <w:rFonts w:ascii="Times New Roman" w:hAnsi="Times New Roman"/>
          <w:sz w:val="24"/>
          <w:szCs w:val="24"/>
        </w:rPr>
      </w:pPr>
      <w:r>
        <w:rPr>
          <w:rFonts w:ascii="Times New Roman" w:hAnsi="Times New Roman"/>
          <w:sz w:val="24"/>
          <w:szCs w:val="24"/>
        </w:rPr>
        <w:t>As previously described</w:t>
      </w:r>
      <w:r w:rsidRPr="00291D2F">
        <w:rPr>
          <w:rFonts w:ascii="Times New Roman" w:hAnsi="Times New Roman"/>
          <w:sz w:val="24"/>
          <w:szCs w:val="24"/>
        </w:rPr>
        <w:t>, the College monitors disaggregated student learning and achievement performance data on the I</w:t>
      </w:r>
      <w:r>
        <w:rPr>
          <w:rFonts w:ascii="Times New Roman" w:hAnsi="Times New Roman"/>
          <w:sz w:val="24"/>
          <w:szCs w:val="24"/>
        </w:rPr>
        <w:t xml:space="preserve">nstitutional </w:t>
      </w:r>
      <w:r w:rsidRPr="00291D2F">
        <w:rPr>
          <w:rFonts w:ascii="Times New Roman" w:hAnsi="Times New Roman"/>
          <w:sz w:val="24"/>
          <w:szCs w:val="24"/>
        </w:rPr>
        <w:t>E</w:t>
      </w:r>
      <w:r>
        <w:rPr>
          <w:rFonts w:ascii="Times New Roman" w:hAnsi="Times New Roman"/>
          <w:sz w:val="24"/>
          <w:szCs w:val="24"/>
        </w:rPr>
        <w:t>ffectiveness (IE)</w:t>
      </w:r>
      <w:r w:rsidRPr="00291D2F">
        <w:rPr>
          <w:rFonts w:ascii="Times New Roman" w:hAnsi="Times New Roman"/>
          <w:sz w:val="24"/>
          <w:szCs w:val="24"/>
        </w:rPr>
        <w:t xml:space="preserve"> dashboards and as part of the student equity planning process</w:t>
      </w:r>
      <w:r>
        <w:rPr>
          <w:rFonts w:ascii="Times New Roman" w:hAnsi="Times New Roman"/>
          <w:sz w:val="24"/>
          <w:szCs w:val="24"/>
        </w:rPr>
        <w:t xml:space="preserve"> to identify performance gaps</w:t>
      </w:r>
      <w:r w:rsidRPr="00291D2F">
        <w:rPr>
          <w:rFonts w:ascii="Times New Roman" w:hAnsi="Times New Roman"/>
          <w:sz w:val="24"/>
          <w:szCs w:val="24"/>
        </w:rPr>
        <w:t xml:space="preserve">. </w:t>
      </w:r>
      <w:r>
        <w:rPr>
          <w:rFonts w:ascii="Times New Roman" w:hAnsi="Times New Roman"/>
          <w:sz w:val="24"/>
          <w:szCs w:val="24"/>
        </w:rPr>
        <w:t xml:space="preserve"> </w:t>
      </w:r>
      <w:r w:rsidRPr="00291D2F">
        <w:rPr>
          <w:rFonts w:ascii="Times New Roman" w:hAnsi="Times New Roman"/>
          <w:sz w:val="24"/>
          <w:szCs w:val="24"/>
        </w:rPr>
        <w:t xml:space="preserve">In 2014-2015, the equity metrics of the College’s </w:t>
      </w:r>
      <w:hyperlink r:id="rId137" w:history="1">
        <w:r w:rsidRPr="00B57D53">
          <w:rPr>
            <w:rStyle w:val="Hyperlink"/>
            <w:rFonts w:ascii="Times New Roman" w:hAnsi="Times New Roman"/>
            <w:sz w:val="24"/>
            <w:szCs w:val="24"/>
          </w:rPr>
          <w:t>Student Equity Plan</w:t>
        </w:r>
      </w:hyperlink>
      <w:r w:rsidRPr="00291D2F">
        <w:rPr>
          <w:rStyle w:val="EndnoteReference"/>
          <w:rFonts w:ascii="Times New Roman" w:hAnsi="Times New Roman"/>
          <w:sz w:val="24"/>
          <w:szCs w:val="24"/>
        </w:rPr>
        <w:endnoteReference w:id="113"/>
      </w:r>
      <w:r w:rsidRPr="00291D2F">
        <w:rPr>
          <w:rFonts w:ascii="Times New Roman" w:hAnsi="Times New Roman"/>
          <w:sz w:val="24"/>
          <w:szCs w:val="24"/>
        </w:rPr>
        <w:t xml:space="preserve"> were integrated into the internal </w:t>
      </w:r>
      <w:hyperlink r:id="rId138" w:history="1">
        <w:r w:rsidRPr="00B57D53">
          <w:rPr>
            <w:rStyle w:val="Hyperlink"/>
            <w:rFonts w:ascii="Times New Roman" w:hAnsi="Times New Roman"/>
            <w:sz w:val="24"/>
            <w:szCs w:val="24"/>
          </w:rPr>
          <w:t>IE Dashboard</w:t>
        </w:r>
      </w:hyperlink>
      <w:r w:rsidRPr="00291D2F">
        <w:rPr>
          <w:rFonts w:ascii="Times New Roman" w:hAnsi="Times New Roman"/>
          <w:sz w:val="24"/>
          <w:szCs w:val="24"/>
        </w:rPr>
        <w:t>, including access, course success, basic skills course completion, degree and certificate completion, and transfer data disaggregated by student gender, ethnicity/race, disability status, low-income status, veteran student status, and foster youth status</w:t>
      </w:r>
      <w:r>
        <w:rPr>
          <w:rFonts w:ascii="Times New Roman" w:hAnsi="Times New Roman"/>
          <w:sz w:val="24"/>
          <w:szCs w:val="24"/>
        </w:rPr>
        <w:t xml:space="preserve">.  </w:t>
      </w:r>
    </w:p>
    <w:p w14:paraId="6B9DF6B1" w14:textId="7E8EA195" w:rsidR="006F0841" w:rsidRDefault="006F0841" w:rsidP="00093001">
      <w:pPr>
        <w:pStyle w:val="NoSpacing"/>
        <w:spacing w:before="120" w:after="120"/>
        <w:rPr>
          <w:rFonts w:ascii="Times New Roman" w:hAnsi="Times New Roman"/>
          <w:sz w:val="24"/>
          <w:szCs w:val="24"/>
        </w:rPr>
      </w:pPr>
      <w:r w:rsidRPr="00291D2F">
        <w:rPr>
          <w:rFonts w:ascii="Times New Roman" w:hAnsi="Times New Roman"/>
          <w:sz w:val="24"/>
          <w:szCs w:val="24"/>
        </w:rPr>
        <w:t xml:space="preserve">At the </w:t>
      </w:r>
      <w:hyperlink r:id="rId139" w:history="1">
        <w:r w:rsidRPr="00BF13B4">
          <w:rPr>
            <w:rStyle w:val="Hyperlink"/>
            <w:rFonts w:ascii="Times New Roman" w:hAnsi="Times New Roman"/>
            <w:sz w:val="24"/>
            <w:szCs w:val="24"/>
          </w:rPr>
          <w:t>program level,</w:t>
        </w:r>
      </w:hyperlink>
      <w:r>
        <w:rPr>
          <w:rFonts w:ascii="Times New Roman" w:hAnsi="Times New Roman"/>
          <w:sz w:val="24"/>
          <w:szCs w:val="24"/>
        </w:rPr>
        <w:t xml:space="preserve"> the </w:t>
      </w:r>
      <w:hyperlink r:id="rId140" w:history="1">
        <w:r w:rsidRPr="00141F9E">
          <w:rPr>
            <w:rStyle w:val="Hyperlink"/>
            <w:rFonts w:ascii="Times New Roman" w:hAnsi="Times New Roman"/>
            <w:sz w:val="24"/>
            <w:szCs w:val="24"/>
          </w:rPr>
          <w:t>program review</w:t>
        </w:r>
      </w:hyperlink>
      <w:r>
        <w:rPr>
          <w:rFonts w:ascii="Times New Roman" w:hAnsi="Times New Roman"/>
          <w:sz w:val="24"/>
          <w:szCs w:val="24"/>
        </w:rPr>
        <w:t xml:space="preserve"> process</w:t>
      </w:r>
      <w:r w:rsidRPr="00291D2F">
        <w:rPr>
          <w:rFonts w:ascii="Times New Roman" w:hAnsi="Times New Roman"/>
          <w:sz w:val="24"/>
          <w:szCs w:val="24"/>
        </w:rPr>
        <w:t xml:space="preserve"> </w:t>
      </w:r>
      <w:r>
        <w:rPr>
          <w:rFonts w:ascii="Times New Roman" w:hAnsi="Times New Roman"/>
          <w:sz w:val="24"/>
          <w:szCs w:val="24"/>
        </w:rPr>
        <w:t xml:space="preserve">(two year and four year) </w:t>
      </w:r>
      <w:r w:rsidRPr="00291D2F">
        <w:rPr>
          <w:rFonts w:ascii="Times New Roman" w:hAnsi="Times New Roman"/>
          <w:sz w:val="24"/>
          <w:szCs w:val="24"/>
        </w:rPr>
        <w:t>require</w:t>
      </w:r>
      <w:r>
        <w:rPr>
          <w:rFonts w:ascii="Times New Roman" w:hAnsi="Times New Roman"/>
          <w:sz w:val="24"/>
          <w:szCs w:val="24"/>
        </w:rPr>
        <w:t>s</w:t>
      </w:r>
      <w:r w:rsidRPr="00291D2F">
        <w:rPr>
          <w:rFonts w:ascii="Times New Roman" w:hAnsi="Times New Roman"/>
          <w:sz w:val="24"/>
          <w:szCs w:val="24"/>
        </w:rPr>
        <w:t xml:space="preserve"> departments to analyze disaggregated student learning outcomes and success data</w:t>
      </w:r>
      <w:r>
        <w:rPr>
          <w:rFonts w:ascii="Times New Roman" w:hAnsi="Times New Roman"/>
          <w:sz w:val="24"/>
          <w:szCs w:val="24"/>
        </w:rPr>
        <w:t xml:space="preserve">. The Office of Institutional Research facilitates this process by providing a data packet to all programs undergoing six-year review.  </w:t>
      </w:r>
      <w:r w:rsidRPr="00291D2F">
        <w:rPr>
          <w:rFonts w:ascii="Times New Roman" w:hAnsi="Times New Roman"/>
          <w:sz w:val="24"/>
          <w:szCs w:val="24"/>
        </w:rPr>
        <w:t xml:space="preserve">When equity gaps are identified, the College responds by </w:t>
      </w:r>
      <w:r>
        <w:rPr>
          <w:rFonts w:ascii="Times New Roman" w:hAnsi="Times New Roman"/>
          <w:sz w:val="24"/>
          <w:szCs w:val="24"/>
        </w:rPr>
        <w:t xml:space="preserve">either </w:t>
      </w:r>
      <w:r w:rsidRPr="00291D2F">
        <w:rPr>
          <w:rFonts w:ascii="Times New Roman" w:hAnsi="Times New Roman"/>
          <w:sz w:val="24"/>
          <w:szCs w:val="24"/>
        </w:rPr>
        <w:t>implementing appropriate s</w:t>
      </w:r>
      <w:r>
        <w:rPr>
          <w:rFonts w:ascii="Times New Roman" w:hAnsi="Times New Roman"/>
          <w:sz w:val="24"/>
          <w:szCs w:val="24"/>
        </w:rPr>
        <w:t xml:space="preserve">trategies to mitigate the gaps or by </w:t>
      </w:r>
      <w:r w:rsidRPr="00291D2F">
        <w:rPr>
          <w:rFonts w:ascii="Times New Roman" w:hAnsi="Times New Roman"/>
          <w:sz w:val="24"/>
          <w:szCs w:val="24"/>
        </w:rPr>
        <w:t>conduct</w:t>
      </w:r>
      <w:r>
        <w:rPr>
          <w:rFonts w:ascii="Times New Roman" w:hAnsi="Times New Roman"/>
          <w:sz w:val="24"/>
          <w:szCs w:val="24"/>
        </w:rPr>
        <w:t>ing</w:t>
      </w:r>
      <w:r w:rsidRPr="00291D2F">
        <w:rPr>
          <w:rFonts w:ascii="Times New Roman" w:hAnsi="Times New Roman"/>
          <w:sz w:val="24"/>
          <w:szCs w:val="24"/>
        </w:rPr>
        <w:t xml:space="preserve"> further inquiry to better underst</w:t>
      </w:r>
      <w:r>
        <w:rPr>
          <w:rFonts w:ascii="Times New Roman" w:hAnsi="Times New Roman"/>
          <w:sz w:val="24"/>
          <w:szCs w:val="24"/>
        </w:rPr>
        <w:t>and why the gaps exist, which will better</w:t>
      </w:r>
      <w:r w:rsidRPr="00291D2F">
        <w:rPr>
          <w:rFonts w:ascii="Times New Roman" w:hAnsi="Times New Roman"/>
          <w:sz w:val="24"/>
          <w:szCs w:val="24"/>
        </w:rPr>
        <w:t xml:space="preserve"> inform interventions.</w:t>
      </w:r>
    </w:p>
    <w:p w14:paraId="63237CA0" w14:textId="77777777" w:rsidR="006F0841" w:rsidRPr="00413EBC" w:rsidRDefault="006F0841" w:rsidP="006261E0">
      <w:pPr>
        <w:pStyle w:val="Heading3"/>
        <w:spacing w:before="0" w:line="240" w:lineRule="auto"/>
        <w:rPr>
          <w:rFonts w:ascii="Times New Roman" w:hAnsi="Times New Roman"/>
          <w:color w:val="auto"/>
          <w:sz w:val="24"/>
          <w:szCs w:val="24"/>
        </w:rPr>
      </w:pPr>
      <w:r w:rsidRPr="00413EBC">
        <w:rPr>
          <w:rFonts w:ascii="Times New Roman" w:hAnsi="Times New Roman"/>
          <w:color w:val="auto"/>
          <w:sz w:val="24"/>
          <w:szCs w:val="24"/>
        </w:rPr>
        <w:t>Long-Standing Commitment to Mitigate Equity Gaps</w:t>
      </w:r>
    </w:p>
    <w:p w14:paraId="6370FDDC" w14:textId="4301A199" w:rsidR="006F0841" w:rsidRDefault="006F0841" w:rsidP="00093001">
      <w:pPr>
        <w:pStyle w:val="NoSpacing"/>
        <w:spacing w:before="120" w:after="120"/>
        <w:rPr>
          <w:rFonts w:ascii="Times New Roman" w:hAnsi="Times New Roman"/>
          <w:sz w:val="24"/>
          <w:szCs w:val="24"/>
        </w:rPr>
      </w:pPr>
      <w:r>
        <w:rPr>
          <w:rFonts w:ascii="Times New Roman" w:hAnsi="Times New Roman"/>
          <w:sz w:val="24"/>
          <w:szCs w:val="24"/>
        </w:rPr>
        <w:t>The College offers an array of student support services to address the unique needs and concerns of students who are economically or educationally disadvantaged, are traditionally underrepresented in postsecondary education, and/or who are not achieving academically at the same rates as their peers.  The cornerstones of these services are the Latino Center/Adelante Program and the Black Collegians Program, which recently celebrated its 25</w:t>
      </w:r>
      <w:r w:rsidRPr="006216DF">
        <w:rPr>
          <w:rFonts w:ascii="Times New Roman" w:hAnsi="Times New Roman"/>
          <w:sz w:val="24"/>
          <w:szCs w:val="24"/>
          <w:vertAlign w:val="superscript"/>
        </w:rPr>
        <w:t>th</w:t>
      </w:r>
      <w:r>
        <w:rPr>
          <w:rFonts w:ascii="Times New Roman" w:hAnsi="Times New Roman"/>
          <w:sz w:val="24"/>
          <w:szCs w:val="24"/>
        </w:rPr>
        <w:t xml:space="preserve"> anniversary.  These programs serve roughly 1,500 students each year, providing an array of counseling and student success services that are solely institutionally funded.  This degree of support clearly demonstrates the College’s commitment to student success and equity.</w:t>
      </w:r>
    </w:p>
    <w:p w14:paraId="6F81CAD2" w14:textId="375A42EE" w:rsidR="006F0841" w:rsidRPr="009F1292" w:rsidRDefault="006F0841" w:rsidP="00093001">
      <w:pPr>
        <w:pStyle w:val="NoSpacing"/>
        <w:spacing w:before="120" w:after="120"/>
        <w:rPr>
          <w:rFonts w:ascii="Times New Roman" w:hAnsi="Times New Roman"/>
          <w:sz w:val="24"/>
          <w:szCs w:val="24"/>
        </w:rPr>
      </w:pPr>
      <w:r>
        <w:rPr>
          <w:rFonts w:ascii="Times New Roman" w:hAnsi="Times New Roman"/>
          <w:sz w:val="24"/>
          <w:szCs w:val="24"/>
        </w:rPr>
        <w:t xml:space="preserve">Over time, other programs, like Guardian Scholars and the Veterans Resource Center (VRC), have emerged in a similar fashion as the needs and concerns of foster youth and military veterans, respectively, have become more prominent.  The College has established successful public/private partnerships with the local and regional philanthropic community to develop, pilot, and assess these programs, leveraging limited institutional resources with external funding to ensure wraparound support for foster youth and veterans.  </w:t>
      </w:r>
    </w:p>
    <w:p w14:paraId="30A74015" w14:textId="33598F29" w:rsidR="006F0841" w:rsidRDefault="00093001" w:rsidP="00093001">
      <w:pPr>
        <w:pStyle w:val="NoSpacing"/>
        <w:spacing w:before="120" w:after="120"/>
        <w:rPr>
          <w:rFonts w:ascii="Times New Roman" w:hAnsi="Times New Roman"/>
          <w:sz w:val="24"/>
          <w:szCs w:val="24"/>
        </w:rPr>
      </w:pPr>
      <w:r>
        <w:rPr>
          <w:rFonts w:ascii="Times New Roman" w:hAnsi="Times New Roman"/>
          <w:sz w:val="24"/>
          <w:szCs w:val="24"/>
        </w:rPr>
        <w:t>T</w:t>
      </w:r>
      <w:r w:rsidR="006F0841" w:rsidRPr="00291D2F">
        <w:rPr>
          <w:rFonts w:ascii="Times New Roman" w:hAnsi="Times New Roman"/>
          <w:sz w:val="24"/>
          <w:szCs w:val="24"/>
        </w:rPr>
        <w:t>he College</w:t>
      </w:r>
      <w:r w:rsidR="006F0841">
        <w:rPr>
          <w:rFonts w:ascii="Times New Roman" w:hAnsi="Times New Roman"/>
          <w:sz w:val="24"/>
          <w:szCs w:val="24"/>
        </w:rPr>
        <w:t xml:space="preserve"> has </w:t>
      </w:r>
      <w:r>
        <w:rPr>
          <w:rFonts w:ascii="Times New Roman" w:hAnsi="Times New Roman"/>
          <w:sz w:val="24"/>
          <w:szCs w:val="24"/>
        </w:rPr>
        <w:t xml:space="preserve">also </w:t>
      </w:r>
      <w:r w:rsidR="006F0841">
        <w:rPr>
          <w:rFonts w:ascii="Times New Roman" w:hAnsi="Times New Roman"/>
          <w:sz w:val="24"/>
          <w:szCs w:val="24"/>
        </w:rPr>
        <w:t xml:space="preserve">actively pursued public grant funding to implement larger institutional initiatives to address student equity.  During the past six years, the College has received several U.S. Department of Education grants to improve student success among low-income, first-generation college, and/or underrepresented minority students. </w:t>
      </w:r>
      <w:r w:rsidR="006F0841" w:rsidRPr="00291D2F">
        <w:rPr>
          <w:rFonts w:ascii="Times New Roman" w:hAnsi="Times New Roman"/>
          <w:sz w:val="24"/>
          <w:szCs w:val="24"/>
        </w:rPr>
        <w:t xml:space="preserve"> </w:t>
      </w:r>
      <w:r w:rsidR="006F0841">
        <w:rPr>
          <w:rFonts w:ascii="Times New Roman" w:hAnsi="Times New Roman"/>
          <w:sz w:val="24"/>
          <w:szCs w:val="24"/>
        </w:rPr>
        <w:t>Currently, the College is managing a Title V Developing Hispanic Serving Institutions grant and a Title III Hispanic Serving Institution (HSI) Science, Technology, Engineering, Math (STEM) and Articulation grant</w:t>
      </w:r>
      <w:r w:rsidR="006F0841" w:rsidRPr="00291D2F">
        <w:rPr>
          <w:rFonts w:ascii="Times New Roman" w:hAnsi="Times New Roman"/>
          <w:sz w:val="24"/>
          <w:szCs w:val="24"/>
        </w:rPr>
        <w:t xml:space="preserve"> to increase the succes</w:t>
      </w:r>
      <w:r w:rsidR="006F0841">
        <w:rPr>
          <w:rFonts w:ascii="Times New Roman" w:hAnsi="Times New Roman"/>
          <w:sz w:val="24"/>
          <w:szCs w:val="24"/>
        </w:rPr>
        <w:t xml:space="preserve">s of underrepresented students.  These institutional grants complement the College’s TRIO-funded Upward Bound Program, which strives to support low-income high school students pursuing postsecondary education.  In the past, the College also managed a Title III Asian and Pacific Islander Serving Institution grant to improve the success of underrepresented Asian and Pacific Islander students and a TRIO-funded Student Support Services grant, which served low-income, first-generation college students.  </w:t>
      </w:r>
    </w:p>
    <w:p w14:paraId="2B742B24" w14:textId="638ACC43" w:rsidR="006F0841" w:rsidRDefault="006F0841" w:rsidP="00093001">
      <w:pPr>
        <w:pStyle w:val="NoSpacing"/>
        <w:spacing w:before="120" w:after="120"/>
        <w:rPr>
          <w:rFonts w:ascii="Times New Roman" w:hAnsi="Times New Roman"/>
          <w:sz w:val="24"/>
          <w:szCs w:val="24"/>
        </w:rPr>
      </w:pPr>
      <w:r>
        <w:rPr>
          <w:rFonts w:ascii="Times New Roman" w:hAnsi="Times New Roman"/>
          <w:sz w:val="24"/>
          <w:szCs w:val="24"/>
        </w:rPr>
        <w:lastRenderedPageBreak/>
        <w:t xml:space="preserve">As these examples demonstrate, the College has long used student equity data, disaggregated by student population, to drive its decision-making process to develop new programming in support of student success.  Whether the decision is to institutionalize effective existing programs or to allocate resources to pursue external funding to develop new programming that addresses emerging needs, data are vital to the process.  </w:t>
      </w:r>
    </w:p>
    <w:p w14:paraId="0751F60F" w14:textId="77777777" w:rsidR="006F0841" w:rsidRPr="00413EBC" w:rsidRDefault="006F0841" w:rsidP="006261E0">
      <w:pPr>
        <w:pStyle w:val="NoSpacing"/>
        <w:keepNext/>
        <w:rPr>
          <w:rFonts w:ascii="Times New Roman" w:hAnsi="Times New Roman"/>
          <w:b/>
          <w:sz w:val="24"/>
          <w:szCs w:val="24"/>
        </w:rPr>
      </w:pPr>
      <w:r w:rsidRPr="00413EBC">
        <w:rPr>
          <w:rFonts w:ascii="Times New Roman" w:hAnsi="Times New Roman"/>
          <w:b/>
          <w:sz w:val="24"/>
          <w:szCs w:val="24"/>
        </w:rPr>
        <w:t>2014-2015 Student Equity Initiative</w:t>
      </w:r>
    </w:p>
    <w:p w14:paraId="388B6A04" w14:textId="7ED2B332" w:rsidR="006F0841" w:rsidRDefault="006F0841" w:rsidP="00093001">
      <w:pPr>
        <w:pStyle w:val="Heading3"/>
        <w:keepNext w:val="0"/>
        <w:keepLines w:val="0"/>
        <w:spacing w:before="120" w:after="120" w:line="240" w:lineRule="auto"/>
        <w:rPr>
          <w:rFonts w:ascii="Times New Roman" w:hAnsi="Times New Roman"/>
          <w:b w:val="0"/>
          <w:color w:val="auto"/>
          <w:sz w:val="24"/>
          <w:szCs w:val="24"/>
          <w:lang w:val="en-US"/>
        </w:rPr>
      </w:pPr>
      <w:r>
        <w:rPr>
          <w:rFonts w:ascii="Times New Roman" w:hAnsi="Times New Roman"/>
          <w:b w:val="0"/>
          <w:color w:val="auto"/>
          <w:sz w:val="24"/>
          <w:szCs w:val="24"/>
        </w:rPr>
        <w:t>I</w:t>
      </w:r>
      <w:r w:rsidRPr="008A14A9">
        <w:rPr>
          <w:rFonts w:ascii="Times New Roman" w:hAnsi="Times New Roman"/>
          <w:b w:val="0"/>
          <w:color w:val="auto"/>
          <w:sz w:val="24"/>
          <w:szCs w:val="24"/>
        </w:rPr>
        <w:t xml:space="preserve">n recent years, there has been a more directed </w:t>
      </w:r>
      <w:r w:rsidRPr="002A73A9">
        <w:rPr>
          <w:rStyle w:val="NoSpacingChar"/>
          <w:rFonts w:ascii="Times New Roman" w:hAnsi="Times New Roman"/>
          <w:b w:val="0"/>
          <w:color w:val="auto"/>
          <w:sz w:val="24"/>
          <w:szCs w:val="24"/>
        </w:rPr>
        <w:t>effort at the state and federal level to address</w:t>
      </w:r>
      <w:r w:rsidRPr="002A73A9">
        <w:rPr>
          <w:rFonts w:ascii="Times New Roman" w:hAnsi="Times New Roman"/>
          <w:b w:val="0"/>
          <w:color w:val="auto"/>
          <w:sz w:val="24"/>
          <w:szCs w:val="24"/>
        </w:rPr>
        <w:t xml:space="preserve"> </w:t>
      </w:r>
      <w:r w:rsidRPr="008A14A9">
        <w:rPr>
          <w:rFonts w:ascii="Times New Roman" w:hAnsi="Times New Roman"/>
          <w:b w:val="0"/>
          <w:color w:val="auto"/>
          <w:sz w:val="24"/>
          <w:szCs w:val="24"/>
        </w:rPr>
        <w:t>stude</w:t>
      </w:r>
      <w:r>
        <w:rPr>
          <w:rFonts w:ascii="Times New Roman" w:hAnsi="Times New Roman"/>
          <w:b w:val="0"/>
          <w:color w:val="auto"/>
          <w:sz w:val="24"/>
          <w:szCs w:val="24"/>
        </w:rPr>
        <w:t>nt equity</w:t>
      </w:r>
      <w:r>
        <w:rPr>
          <w:rFonts w:ascii="Times New Roman" w:hAnsi="Times New Roman"/>
          <w:b w:val="0"/>
          <w:color w:val="auto"/>
          <w:sz w:val="24"/>
          <w:szCs w:val="24"/>
          <w:lang w:val="en-US"/>
        </w:rPr>
        <w:t xml:space="preserve">; </w:t>
      </w:r>
      <w:r>
        <w:rPr>
          <w:rFonts w:ascii="Times New Roman" w:hAnsi="Times New Roman"/>
          <w:b w:val="0"/>
          <w:color w:val="auto"/>
          <w:sz w:val="24"/>
          <w:szCs w:val="24"/>
        </w:rPr>
        <w:t>the S</w:t>
      </w:r>
      <w:r w:rsidRPr="008A14A9">
        <w:rPr>
          <w:rFonts w:ascii="Times New Roman" w:hAnsi="Times New Roman"/>
          <w:b w:val="0"/>
          <w:color w:val="auto"/>
          <w:sz w:val="24"/>
          <w:szCs w:val="24"/>
        </w:rPr>
        <w:t xml:space="preserve">tate of California is now mandating the community college system to address student equity directly and more intentionally and has provided funding to support these efforts.  </w:t>
      </w:r>
      <w:r>
        <w:rPr>
          <w:rStyle w:val="NoSpacingChar"/>
          <w:rFonts w:ascii="Times New Roman" w:hAnsi="Times New Roman"/>
          <w:b w:val="0"/>
          <w:color w:val="auto"/>
          <w:sz w:val="24"/>
          <w:szCs w:val="24"/>
        </w:rPr>
        <w:t>Thus, in 2014-2015</w:t>
      </w:r>
      <w:r w:rsidRPr="008A14A9">
        <w:rPr>
          <w:rStyle w:val="NoSpacingChar"/>
          <w:rFonts w:ascii="Times New Roman" w:hAnsi="Times New Roman"/>
          <w:b w:val="0"/>
          <w:color w:val="auto"/>
          <w:sz w:val="24"/>
          <w:szCs w:val="24"/>
        </w:rPr>
        <w:t>, Santa Monica Colleg</w:t>
      </w:r>
      <w:r>
        <w:rPr>
          <w:rStyle w:val="NoSpacingChar"/>
          <w:rFonts w:ascii="Times New Roman" w:hAnsi="Times New Roman"/>
          <w:b w:val="0"/>
          <w:color w:val="auto"/>
          <w:sz w:val="24"/>
          <w:szCs w:val="24"/>
        </w:rPr>
        <w:t>e initiated</w:t>
      </w:r>
      <w:r w:rsidRPr="008A14A9">
        <w:rPr>
          <w:rStyle w:val="NoSpacingChar"/>
          <w:rFonts w:ascii="Times New Roman" w:hAnsi="Times New Roman"/>
          <w:b w:val="0"/>
          <w:color w:val="auto"/>
          <w:sz w:val="24"/>
          <w:szCs w:val="24"/>
        </w:rPr>
        <w:t xml:space="preserve"> a concerted student equity planning process that ensures that the College is addressing student equity gaps using a systematic and comprehensive method. </w:t>
      </w:r>
      <w:r>
        <w:rPr>
          <w:rStyle w:val="NoSpacingChar"/>
          <w:rFonts w:ascii="Times New Roman" w:hAnsi="Times New Roman"/>
          <w:b w:val="0"/>
          <w:color w:val="auto"/>
          <w:sz w:val="24"/>
          <w:szCs w:val="24"/>
        </w:rPr>
        <w:t xml:space="preserve"> </w:t>
      </w:r>
      <w:r w:rsidRPr="008A14A9">
        <w:rPr>
          <w:rFonts w:ascii="Times New Roman" w:hAnsi="Times New Roman"/>
          <w:b w:val="0"/>
          <w:color w:val="auto"/>
          <w:sz w:val="24"/>
          <w:szCs w:val="24"/>
        </w:rPr>
        <w:t>The student equity planning proces</w:t>
      </w:r>
      <w:r>
        <w:rPr>
          <w:rFonts w:ascii="Times New Roman" w:hAnsi="Times New Roman"/>
          <w:b w:val="0"/>
          <w:color w:val="auto"/>
          <w:sz w:val="24"/>
          <w:szCs w:val="24"/>
        </w:rPr>
        <w:t>s began</w:t>
      </w:r>
      <w:r w:rsidRPr="008A14A9">
        <w:rPr>
          <w:rFonts w:ascii="Times New Roman" w:hAnsi="Times New Roman"/>
          <w:b w:val="0"/>
          <w:color w:val="auto"/>
          <w:sz w:val="24"/>
          <w:szCs w:val="24"/>
        </w:rPr>
        <w:t xml:space="preserve"> with the </w:t>
      </w:r>
      <w:r>
        <w:rPr>
          <w:rFonts w:ascii="Times New Roman" w:hAnsi="Times New Roman"/>
          <w:b w:val="0"/>
          <w:color w:val="auto"/>
          <w:sz w:val="24"/>
          <w:szCs w:val="24"/>
          <w:lang w:val="en-US"/>
        </w:rPr>
        <w:t>analysis</w:t>
      </w:r>
      <w:r w:rsidRPr="008A14A9">
        <w:rPr>
          <w:rFonts w:ascii="Times New Roman" w:hAnsi="Times New Roman"/>
          <w:b w:val="0"/>
          <w:color w:val="auto"/>
          <w:sz w:val="24"/>
          <w:szCs w:val="24"/>
        </w:rPr>
        <w:t xml:space="preserve"> of success metrics by student demographic variables. </w:t>
      </w:r>
      <w:r>
        <w:rPr>
          <w:rFonts w:ascii="Times New Roman" w:hAnsi="Times New Roman"/>
          <w:b w:val="0"/>
          <w:color w:val="auto"/>
          <w:sz w:val="24"/>
          <w:szCs w:val="24"/>
        </w:rPr>
        <w:t xml:space="preserve"> T</w:t>
      </w:r>
      <w:r w:rsidRPr="008A14A9">
        <w:rPr>
          <w:rFonts w:ascii="Times New Roman" w:hAnsi="Times New Roman"/>
          <w:b w:val="0"/>
          <w:color w:val="auto"/>
          <w:sz w:val="24"/>
          <w:szCs w:val="24"/>
        </w:rPr>
        <w:t>he Student Equity Committee</w:t>
      </w:r>
      <w:r>
        <w:rPr>
          <w:rFonts w:ascii="Times New Roman" w:hAnsi="Times New Roman"/>
          <w:b w:val="0"/>
          <w:color w:val="auto"/>
          <w:sz w:val="24"/>
          <w:szCs w:val="24"/>
        </w:rPr>
        <w:t xml:space="preserve"> used data to carry out discussions on eq</w:t>
      </w:r>
      <w:r w:rsidRPr="008A14A9">
        <w:rPr>
          <w:rFonts w:ascii="Times New Roman" w:hAnsi="Times New Roman"/>
          <w:b w:val="0"/>
          <w:color w:val="auto"/>
          <w:sz w:val="24"/>
          <w:szCs w:val="24"/>
        </w:rPr>
        <w:t>uity-related issues and to inform the</w:t>
      </w:r>
      <w:r w:rsidR="00093001">
        <w:rPr>
          <w:rFonts w:ascii="Times New Roman" w:hAnsi="Times New Roman"/>
          <w:b w:val="0"/>
          <w:color w:val="auto"/>
          <w:sz w:val="24"/>
          <w:szCs w:val="24"/>
        </w:rPr>
        <w:t xml:space="preserve"> development of </w:t>
      </w:r>
      <w:r w:rsidR="00093001">
        <w:rPr>
          <w:rFonts w:ascii="Times New Roman" w:hAnsi="Times New Roman"/>
          <w:b w:val="0"/>
          <w:color w:val="auto"/>
          <w:sz w:val="24"/>
          <w:szCs w:val="24"/>
          <w:lang w:val="en-US"/>
        </w:rPr>
        <w:t xml:space="preserve">the </w:t>
      </w:r>
      <w:hyperlink r:id="rId141" w:history="1">
        <w:r w:rsidR="00093001" w:rsidRPr="00093001">
          <w:rPr>
            <w:rStyle w:val="Hyperlink"/>
            <w:rFonts w:ascii="Times New Roman" w:hAnsi="Times New Roman"/>
            <w:b w:val="0"/>
            <w:sz w:val="24"/>
            <w:szCs w:val="24"/>
            <w:lang w:val="en-US"/>
          </w:rPr>
          <w:t>2014</w:t>
        </w:r>
        <w:r w:rsidRPr="00093001">
          <w:rPr>
            <w:rStyle w:val="Hyperlink"/>
            <w:rFonts w:ascii="Times New Roman" w:hAnsi="Times New Roman"/>
            <w:b w:val="0"/>
            <w:sz w:val="24"/>
            <w:szCs w:val="24"/>
          </w:rPr>
          <w:t xml:space="preserve"> Student Equity Plan</w:t>
        </w:r>
      </w:hyperlink>
      <w:r>
        <w:rPr>
          <w:rFonts w:ascii="Times New Roman" w:hAnsi="Times New Roman"/>
          <w:b w:val="0"/>
          <w:color w:val="auto"/>
          <w:sz w:val="24"/>
          <w:szCs w:val="24"/>
        </w:rPr>
        <w:t xml:space="preserve"> – </w:t>
      </w:r>
      <w:r w:rsidRPr="008A14A9">
        <w:rPr>
          <w:rFonts w:ascii="Times New Roman" w:hAnsi="Times New Roman"/>
          <w:b w:val="0"/>
          <w:color w:val="auto"/>
          <w:sz w:val="24"/>
          <w:szCs w:val="24"/>
        </w:rPr>
        <w:t>that</w:t>
      </w:r>
      <w:r w:rsidR="00093001">
        <w:rPr>
          <w:rFonts w:ascii="Times New Roman" w:hAnsi="Times New Roman"/>
          <w:b w:val="0"/>
          <w:color w:val="auto"/>
          <w:sz w:val="24"/>
          <w:szCs w:val="24"/>
        </w:rPr>
        <w:t xml:space="preserve"> addresses student equity gaps.</w:t>
      </w:r>
    </w:p>
    <w:p w14:paraId="2320C7CE" w14:textId="27DC7B3E" w:rsidR="006F0841" w:rsidRDefault="006F0841" w:rsidP="00093001">
      <w:pPr>
        <w:pStyle w:val="NoSpacing"/>
        <w:spacing w:before="120" w:after="120"/>
        <w:rPr>
          <w:rStyle w:val="NoSpacingChar"/>
          <w:rFonts w:ascii="Times New Roman" w:hAnsi="Times New Roman"/>
          <w:sz w:val="24"/>
          <w:szCs w:val="24"/>
        </w:rPr>
      </w:pPr>
      <w:r>
        <w:rPr>
          <w:rFonts w:ascii="Times New Roman" w:eastAsia="Times New Roman" w:hAnsi="Times New Roman"/>
          <w:sz w:val="24"/>
          <w:szCs w:val="24"/>
        </w:rPr>
        <w:t>S</w:t>
      </w:r>
      <w:r w:rsidRPr="00413EBC">
        <w:rPr>
          <w:rFonts w:ascii="Times New Roman" w:eastAsia="Times New Roman" w:hAnsi="Times New Roman"/>
          <w:sz w:val="24"/>
          <w:szCs w:val="24"/>
        </w:rPr>
        <w:t xml:space="preserve">tudent success data </w:t>
      </w:r>
      <w:r>
        <w:rPr>
          <w:rFonts w:ascii="Times New Roman" w:eastAsia="Times New Roman" w:hAnsi="Times New Roman"/>
          <w:sz w:val="24"/>
          <w:szCs w:val="24"/>
        </w:rPr>
        <w:t xml:space="preserve">is used </w:t>
      </w:r>
      <w:r w:rsidRPr="00413EBC">
        <w:rPr>
          <w:rFonts w:ascii="Times New Roman" w:eastAsia="Times New Roman" w:hAnsi="Times New Roman"/>
          <w:sz w:val="24"/>
          <w:szCs w:val="24"/>
        </w:rPr>
        <w:t xml:space="preserve">to identify </w:t>
      </w:r>
      <w:r>
        <w:rPr>
          <w:rFonts w:ascii="Times New Roman" w:eastAsia="Times New Roman" w:hAnsi="Times New Roman"/>
          <w:sz w:val="24"/>
          <w:szCs w:val="24"/>
        </w:rPr>
        <w:t xml:space="preserve">the </w:t>
      </w:r>
      <w:r w:rsidRPr="00413EBC">
        <w:rPr>
          <w:rFonts w:ascii="Times New Roman" w:eastAsia="Times New Roman" w:hAnsi="Times New Roman"/>
          <w:sz w:val="24"/>
          <w:szCs w:val="24"/>
        </w:rPr>
        <w:t>student populations most in need of support and to identify achievement gaps</w:t>
      </w:r>
      <w:r>
        <w:rPr>
          <w:rFonts w:ascii="Times New Roman" w:eastAsia="Times New Roman" w:hAnsi="Times New Roman"/>
          <w:sz w:val="24"/>
          <w:szCs w:val="24"/>
        </w:rPr>
        <w:t xml:space="preserve"> in five areas:</w:t>
      </w:r>
      <w:r w:rsidRPr="00413EBC">
        <w:rPr>
          <w:rFonts w:ascii="Times New Roman" w:eastAsia="Times New Roman" w:hAnsi="Times New Roman"/>
          <w:sz w:val="24"/>
          <w:szCs w:val="24"/>
        </w:rPr>
        <w:t xml:space="preserve"> access, student completion in pre-college coursework (Math, English, and</w:t>
      </w:r>
      <w:r>
        <w:rPr>
          <w:rFonts w:ascii="Times New Roman" w:eastAsia="Times New Roman" w:hAnsi="Times New Roman"/>
          <w:sz w:val="24"/>
          <w:szCs w:val="24"/>
        </w:rPr>
        <w:t xml:space="preserve"> ESL) and transition to college-</w:t>
      </w:r>
      <w:r w:rsidRPr="00413EBC">
        <w:rPr>
          <w:rFonts w:ascii="Times New Roman" w:eastAsia="Times New Roman" w:hAnsi="Times New Roman"/>
          <w:sz w:val="24"/>
          <w:szCs w:val="24"/>
        </w:rPr>
        <w:t>level coursework, course completion in c</w:t>
      </w:r>
      <w:r>
        <w:rPr>
          <w:rFonts w:ascii="Times New Roman" w:eastAsia="Times New Roman" w:hAnsi="Times New Roman"/>
          <w:sz w:val="24"/>
          <w:szCs w:val="24"/>
        </w:rPr>
        <w:t>ollege-</w:t>
      </w:r>
      <w:r w:rsidRPr="00413EBC">
        <w:rPr>
          <w:rFonts w:ascii="Times New Roman" w:eastAsia="Times New Roman" w:hAnsi="Times New Roman"/>
          <w:sz w:val="24"/>
          <w:szCs w:val="24"/>
        </w:rPr>
        <w:t>level courses, degree and certificate completion, and transfer</w:t>
      </w:r>
      <w:r w:rsidR="00093001">
        <w:rPr>
          <w:rFonts w:ascii="Times New Roman" w:eastAsia="Times New Roman" w:hAnsi="Times New Roman"/>
          <w:sz w:val="24"/>
          <w:szCs w:val="24"/>
        </w:rPr>
        <w:t>T</w:t>
      </w:r>
      <w:r w:rsidRPr="00413EBC">
        <w:rPr>
          <w:rFonts w:ascii="Times New Roman" w:hAnsi="Times New Roman"/>
          <w:sz w:val="24"/>
          <w:szCs w:val="24"/>
        </w:rPr>
        <w:t>he 2014 Student Equity Plan</w:t>
      </w:r>
      <w:r>
        <w:rPr>
          <w:rFonts w:ascii="Times New Roman" w:hAnsi="Times New Roman"/>
          <w:sz w:val="24"/>
          <w:szCs w:val="24"/>
        </w:rPr>
        <w:t xml:space="preserve"> revealed that</w:t>
      </w:r>
      <w:r w:rsidRPr="00413EBC">
        <w:rPr>
          <w:rFonts w:ascii="Times New Roman" w:hAnsi="Times New Roman"/>
          <w:sz w:val="24"/>
          <w:szCs w:val="24"/>
        </w:rPr>
        <w:t xml:space="preserve"> Black students and students with disabilities experienced the greatest disproportionate impact in metrics related to basic skills course completion, and thus</w:t>
      </w:r>
      <w:r>
        <w:rPr>
          <w:rFonts w:ascii="Times New Roman" w:hAnsi="Times New Roman"/>
          <w:sz w:val="24"/>
          <w:szCs w:val="24"/>
        </w:rPr>
        <w:t>,</w:t>
      </w:r>
      <w:r w:rsidRPr="00413EBC">
        <w:rPr>
          <w:rFonts w:ascii="Times New Roman" w:hAnsi="Times New Roman"/>
          <w:sz w:val="24"/>
          <w:szCs w:val="24"/>
        </w:rPr>
        <w:t xml:space="preserve"> student success in basic skills was identified as the</w:t>
      </w:r>
      <w:r>
        <w:rPr>
          <w:rFonts w:ascii="Times New Roman" w:hAnsi="Times New Roman"/>
          <w:sz w:val="24"/>
          <w:szCs w:val="24"/>
        </w:rPr>
        <w:t xml:space="preserve"> </w:t>
      </w:r>
      <w:hyperlink r:id="rId142" w:history="1">
        <w:r w:rsidRPr="00F54D19">
          <w:rPr>
            <w:rStyle w:val="Hyperlink"/>
            <w:rFonts w:ascii="Times New Roman" w:hAnsi="Times New Roman"/>
            <w:sz w:val="24"/>
            <w:szCs w:val="24"/>
          </w:rPr>
          <w:t>focus of the 2014 plan</w:t>
        </w:r>
      </w:hyperlink>
      <w:r>
        <w:rPr>
          <w:rFonts w:ascii="Times New Roman" w:hAnsi="Times New Roman"/>
          <w:sz w:val="24"/>
          <w:szCs w:val="24"/>
        </w:rPr>
        <w:t>.</w:t>
      </w:r>
      <w:r w:rsidRPr="00291D2F">
        <w:rPr>
          <w:rStyle w:val="EndnoteReference"/>
          <w:rFonts w:ascii="Times New Roman" w:hAnsi="Times New Roman"/>
          <w:sz w:val="24"/>
          <w:szCs w:val="24"/>
        </w:rPr>
        <w:endnoteReference w:id="114"/>
      </w:r>
      <w:r w:rsidRPr="00291D2F">
        <w:rPr>
          <w:rStyle w:val="NoSpacingChar"/>
          <w:rFonts w:ascii="Times New Roman" w:hAnsi="Times New Roman"/>
          <w:sz w:val="24"/>
          <w:szCs w:val="24"/>
        </w:rPr>
        <w:t xml:space="preserve"> </w:t>
      </w:r>
      <w:r>
        <w:rPr>
          <w:rStyle w:val="NoSpacingChar"/>
          <w:rFonts w:ascii="Times New Roman" w:hAnsi="Times New Roman"/>
          <w:sz w:val="24"/>
          <w:szCs w:val="24"/>
        </w:rPr>
        <w:t xml:space="preserve"> </w:t>
      </w:r>
    </w:p>
    <w:p w14:paraId="64D54AB4" w14:textId="1260F45C" w:rsidR="006F0841" w:rsidRDefault="006F0841" w:rsidP="00093001">
      <w:pPr>
        <w:spacing w:before="120" w:after="120" w:line="240" w:lineRule="auto"/>
        <w:rPr>
          <w:rStyle w:val="NoSpacingChar"/>
          <w:rFonts w:ascii="Times New Roman" w:hAnsi="Times New Roman"/>
          <w:sz w:val="24"/>
          <w:szCs w:val="24"/>
        </w:rPr>
      </w:pPr>
      <w:r>
        <w:rPr>
          <w:rStyle w:val="NoSpacingChar"/>
          <w:rFonts w:ascii="Times New Roman" w:hAnsi="Times New Roman"/>
          <w:sz w:val="24"/>
          <w:szCs w:val="24"/>
        </w:rPr>
        <w:t xml:space="preserve">During the 2014-2015 academic year, the Student Equity Standing Committee funded 23 projects at a cost of more than one million dollars.  Examples of </w:t>
      </w:r>
      <w:hyperlink r:id="rId143" w:history="1">
        <w:r w:rsidRPr="008A1209">
          <w:rPr>
            <w:rStyle w:val="Hyperlink"/>
            <w:rFonts w:ascii="Times New Roman" w:hAnsi="Times New Roman"/>
            <w:sz w:val="24"/>
            <w:szCs w:val="24"/>
          </w:rPr>
          <w:t>funded projects</w:t>
        </w:r>
      </w:hyperlink>
      <w:r w:rsidR="00093001">
        <w:rPr>
          <w:rStyle w:val="NoSpacingChar"/>
          <w:rFonts w:ascii="Times New Roman" w:hAnsi="Times New Roman"/>
          <w:sz w:val="24"/>
          <w:szCs w:val="24"/>
        </w:rPr>
        <w:t xml:space="preserve"> include </w:t>
      </w:r>
      <w:r w:rsidRPr="00291D2F">
        <w:rPr>
          <w:rStyle w:val="NoSpacingChar"/>
          <w:rFonts w:ascii="Times New Roman" w:hAnsi="Times New Roman"/>
          <w:sz w:val="24"/>
          <w:szCs w:val="24"/>
        </w:rPr>
        <w:t>resiliency and leadership training for men of color, and the hiring of a licensed social worker to address the specific mental health and community connection needs of Black and Hispanic students</w:t>
      </w:r>
      <w:r>
        <w:rPr>
          <w:rStyle w:val="NoSpacingChar"/>
          <w:rFonts w:ascii="Times New Roman" w:hAnsi="Times New Roman"/>
          <w:sz w:val="24"/>
          <w:szCs w:val="24"/>
        </w:rPr>
        <w:t>.</w:t>
      </w:r>
      <w:r w:rsidRPr="00291D2F">
        <w:rPr>
          <w:rStyle w:val="EndnoteReference"/>
          <w:rFonts w:ascii="Times New Roman" w:hAnsi="Times New Roman"/>
          <w:sz w:val="24"/>
          <w:szCs w:val="24"/>
        </w:rPr>
        <w:endnoteReference w:id="115"/>
      </w:r>
      <w:r>
        <w:rPr>
          <w:rStyle w:val="NoSpacingChar"/>
          <w:rFonts w:ascii="Times New Roman" w:hAnsi="Times New Roman"/>
          <w:sz w:val="24"/>
          <w:szCs w:val="24"/>
        </w:rPr>
        <w:t xml:space="preserve">  Each project has an evaluation plan, and project staff are working with the Office of Institutional Research to collect and analyze data to assess project effectiveness.  Projects that demonstrate success in improving student achievement within the targeted group will be considered for continued funding and institutionalization.  </w:t>
      </w:r>
    </w:p>
    <w:p w14:paraId="3CCCF507" w14:textId="727DE2C8" w:rsidR="006F0841" w:rsidRPr="00EF1314" w:rsidRDefault="006F0841" w:rsidP="00093001">
      <w:pPr>
        <w:pStyle w:val="NoSpacing"/>
        <w:spacing w:before="120" w:after="120"/>
        <w:rPr>
          <w:rFonts w:ascii="Times New Roman" w:hAnsi="Times New Roman"/>
          <w:sz w:val="24"/>
          <w:szCs w:val="24"/>
        </w:rPr>
      </w:pPr>
      <w:r w:rsidRPr="00291D2F">
        <w:rPr>
          <w:rFonts w:ascii="Times New Roman" w:hAnsi="Times New Roman"/>
          <w:sz w:val="24"/>
          <w:szCs w:val="24"/>
        </w:rPr>
        <w:t xml:space="preserve">While these </w:t>
      </w:r>
      <w:r>
        <w:rPr>
          <w:rFonts w:ascii="Times New Roman" w:hAnsi="Times New Roman"/>
          <w:sz w:val="24"/>
          <w:szCs w:val="24"/>
        </w:rPr>
        <w:t>projects are</w:t>
      </w:r>
      <w:r w:rsidRPr="00291D2F">
        <w:rPr>
          <w:rFonts w:ascii="Times New Roman" w:hAnsi="Times New Roman"/>
          <w:sz w:val="24"/>
          <w:szCs w:val="24"/>
        </w:rPr>
        <w:t xml:space="preserve"> work</w:t>
      </w:r>
      <w:r>
        <w:rPr>
          <w:rFonts w:ascii="Times New Roman" w:hAnsi="Times New Roman"/>
          <w:sz w:val="24"/>
          <w:szCs w:val="24"/>
        </w:rPr>
        <w:t>ing</w:t>
      </w:r>
      <w:r w:rsidRPr="00291D2F">
        <w:rPr>
          <w:rFonts w:ascii="Times New Roman" w:hAnsi="Times New Roman"/>
          <w:sz w:val="24"/>
          <w:szCs w:val="24"/>
        </w:rPr>
        <w:t xml:space="preserve"> broadly to serve the targeted populations, specific and targeted equity interventions are also implemented at the </w:t>
      </w:r>
      <w:r>
        <w:rPr>
          <w:rFonts w:ascii="Times New Roman" w:hAnsi="Times New Roman"/>
          <w:sz w:val="24"/>
          <w:szCs w:val="24"/>
        </w:rPr>
        <w:t>course and program</w:t>
      </w:r>
      <w:r w:rsidRPr="00291D2F">
        <w:rPr>
          <w:rFonts w:ascii="Times New Roman" w:hAnsi="Times New Roman"/>
          <w:sz w:val="24"/>
          <w:szCs w:val="24"/>
        </w:rPr>
        <w:t xml:space="preserve"> </w:t>
      </w:r>
      <w:r>
        <w:rPr>
          <w:rFonts w:ascii="Times New Roman" w:hAnsi="Times New Roman"/>
          <w:sz w:val="24"/>
          <w:szCs w:val="24"/>
        </w:rPr>
        <w:t>levels.  The</w:t>
      </w:r>
      <w:r w:rsidRPr="00291D2F">
        <w:rPr>
          <w:rFonts w:ascii="Times New Roman" w:hAnsi="Times New Roman"/>
          <w:sz w:val="24"/>
          <w:szCs w:val="24"/>
        </w:rPr>
        <w:t xml:space="preserve"> program review </w:t>
      </w:r>
      <w:r>
        <w:rPr>
          <w:rFonts w:ascii="Times New Roman" w:hAnsi="Times New Roman"/>
          <w:sz w:val="24"/>
          <w:szCs w:val="24"/>
        </w:rPr>
        <w:t>process requires</w:t>
      </w:r>
      <w:r w:rsidRPr="00291D2F">
        <w:rPr>
          <w:rFonts w:ascii="Times New Roman" w:hAnsi="Times New Roman"/>
          <w:sz w:val="24"/>
          <w:szCs w:val="24"/>
        </w:rPr>
        <w:t xml:space="preserve"> departments </w:t>
      </w:r>
      <w:r>
        <w:rPr>
          <w:rFonts w:ascii="Times New Roman" w:hAnsi="Times New Roman"/>
          <w:sz w:val="24"/>
          <w:szCs w:val="24"/>
        </w:rPr>
        <w:t xml:space="preserve">to identify and </w:t>
      </w:r>
      <w:r w:rsidRPr="00291D2F">
        <w:rPr>
          <w:rFonts w:ascii="Times New Roman" w:hAnsi="Times New Roman"/>
          <w:sz w:val="24"/>
          <w:szCs w:val="24"/>
        </w:rPr>
        <w:t>address equity gaps</w:t>
      </w:r>
      <w:r>
        <w:rPr>
          <w:rFonts w:ascii="Times New Roman" w:hAnsi="Times New Roman"/>
          <w:sz w:val="24"/>
          <w:szCs w:val="24"/>
        </w:rPr>
        <w:t xml:space="preserve"> among student populations within their courses, programs, and/or departments and</w:t>
      </w:r>
      <w:r w:rsidRPr="00291D2F">
        <w:rPr>
          <w:rFonts w:ascii="Times New Roman" w:hAnsi="Times New Roman"/>
          <w:sz w:val="24"/>
          <w:szCs w:val="24"/>
        </w:rPr>
        <w:t xml:space="preserve"> develop new intervention strategies </w:t>
      </w:r>
      <w:r>
        <w:rPr>
          <w:rFonts w:ascii="Times New Roman" w:hAnsi="Times New Roman"/>
          <w:sz w:val="24"/>
          <w:szCs w:val="24"/>
        </w:rPr>
        <w:t>and/or update existing efforts</w:t>
      </w:r>
      <w:r w:rsidRPr="00291D2F">
        <w:rPr>
          <w:rFonts w:ascii="Times New Roman" w:hAnsi="Times New Roman"/>
          <w:sz w:val="24"/>
          <w:szCs w:val="24"/>
        </w:rPr>
        <w:t xml:space="preserve">. </w:t>
      </w:r>
      <w:r>
        <w:rPr>
          <w:rFonts w:ascii="Times New Roman" w:hAnsi="Times New Roman"/>
          <w:sz w:val="24"/>
          <w:szCs w:val="24"/>
        </w:rPr>
        <w:t xml:space="preserve"> For example, through the analysi</w:t>
      </w:r>
      <w:r w:rsidRPr="00291D2F">
        <w:rPr>
          <w:rFonts w:ascii="Times New Roman" w:hAnsi="Times New Roman"/>
          <w:sz w:val="24"/>
          <w:szCs w:val="24"/>
        </w:rPr>
        <w:t xml:space="preserve">s of </w:t>
      </w:r>
      <w:hyperlink r:id="rId144" w:history="1">
        <w:r w:rsidRPr="008A1209">
          <w:rPr>
            <w:rStyle w:val="Hyperlink"/>
            <w:rFonts w:ascii="Times New Roman" w:hAnsi="Times New Roman"/>
            <w:sz w:val="24"/>
            <w:szCs w:val="24"/>
          </w:rPr>
          <w:t>successful course completion data</w:t>
        </w:r>
      </w:hyperlink>
      <w:r>
        <w:rPr>
          <w:rFonts w:ascii="Times New Roman" w:hAnsi="Times New Roman"/>
          <w:sz w:val="24"/>
          <w:szCs w:val="24"/>
        </w:rPr>
        <w:t>,</w:t>
      </w:r>
      <w:r w:rsidRPr="00291D2F">
        <w:rPr>
          <w:rStyle w:val="EndnoteReference"/>
          <w:rFonts w:ascii="Times New Roman" w:hAnsi="Times New Roman"/>
          <w:sz w:val="24"/>
          <w:szCs w:val="24"/>
        </w:rPr>
        <w:endnoteReference w:id="116"/>
      </w:r>
      <w:r w:rsidRPr="00291D2F">
        <w:rPr>
          <w:rFonts w:ascii="Times New Roman" w:hAnsi="Times New Roman"/>
          <w:sz w:val="24"/>
          <w:szCs w:val="24"/>
        </w:rPr>
        <w:t xml:space="preserve"> the Physical Sciences Department found that Black and Hispanic student</w:t>
      </w:r>
      <w:r w:rsidR="00093001">
        <w:rPr>
          <w:rFonts w:ascii="Times New Roman" w:hAnsi="Times New Roman"/>
          <w:sz w:val="24"/>
          <w:szCs w:val="24"/>
        </w:rPr>
        <w:t>s</w:t>
      </w:r>
      <w:r w:rsidRPr="00291D2F">
        <w:rPr>
          <w:rFonts w:ascii="Times New Roman" w:hAnsi="Times New Roman"/>
          <w:sz w:val="24"/>
          <w:szCs w:val="24"/>
        </w:rPr>
        <w:t xml:space="preserve"> were completing chemistry courses at lower rates than students from other ethnicity/race groups. </w:t>
      </w:r>
      <w:r>
        <w:rPr>
          <w:rFonts w:ascii="Times New Roman" w:hAnsi="Times New Roman"/>
          <w:sz w:val="24"/>
          <w:szCs w:val="24"/>
        </w:rPr>
        <w:t xml:space="preserve"> </w:t>
      </w:r>
      <w:r w:rsidRPr="00291D2F">
        <w:rPr>
          <w:rFonts w:ascii="Times New Roman" w:hAnsi="Times New Roman"/>
          <w:sz w:val="24"/>
          <w:szCs w:val="24"/>
        </w:rPr>
        <w:t xml:space="preserve">In response, the department </w:t>
      </w:r>
      <w:r>
        <w:rPr>
          <w:rFonts w:ascii="Times New Roman" w:hAnsi="Times New Roman"/>
          <w:sz w:val="24"/>
          <w:szCs w:val="24"/>
        </w:rPr>
        <w:t xml:space="preserve">worked in collaboration with the College’s Latino Center/Adelante Program and Black Collegians Program to </w:t>
      </w:r>
      <w:r w:rsidRPr="00291D2F">
        <w:rPr>
          <w:rFonts w:ascii="Times New Roman" w:hAnsi="Times New Roman"/>
          <w:sz w:val="24"/>
          <w:szCs w:val="24"/>
        </w:rPr>
        <w:t>create and administer</w:t>
      </w:r>
      <w:r>
        <w:rPr>
          <w:rFonts w:ascii="Times New Roman" w:hAnsi="Times New Roman"/>
          <w:sz w:val="24"/>
          <w:szCs w:val="24"/>
        </w:rPr>
        <w:t xml:space="preserve"> targeted </w:t>
      </w:r>
      <w:hyperlink r:id="rId145" w:history="1">
        <w:r w:rsidRPr="00FC40A8">
          <w:rPr>
            <w:rStyle w:val="Hyperlink"/>
            <w:rFonts w:ascii="Times New Roman" w:hAnsi="Times New Roman"/>
            <w:sz w:val="24"/>
            <w:szCs w:val="24"/>
          </w:rPr>
          <w:t>instructional supports</w:t>
        </w:r>
      </w:hyperlink>
      <w:r>
        <w:rPr>
          <w:rFonts w:ascii="Times New Roman" w:hAnsi="Times New Roman"/>
          <w:sz w:val="24"/>
          <w:szCs w:val="24"/>
        </w:rPr>
        <w:t xml:space="preserve"> f</w:t>
      </w:r>
      <w:r w:rsidR="00093001">
        <w:rPr>
          <w:rFonts w:ascii="Times New Roman" w:hAnsi="Times New Roman"/>
          <w:sz w:val="24"/>
          <w:szCs w:val="24"/>
        </w:rPr>
        <w:t>or Hispanic and Black students</w:t>
      </w:r>
      <w:r>
        <w:rPr>
          <w:rFonts w:ascii="Times New Roman" w:hAnsi="Times New Roman"/>
          <w:sz w:val="24"/>
          <w:szCs w:val="24"/>
        </w:rPr>
        <w:t>.</w:t>
      </w:r>
      <w:r>
        <w:rPr>
          <w:rStyle w:val="EndnoteReference"/>
          <w:rFonts w:ascii="Times New Roman" w:hAnsi="Times New Roman"/>
          <w:sz w:val="24"/>
          <w:szCs w:val="24"/>
        </w:rPr>
        <w:endnoteReference w:id="117"/>
      </w:r>
    </w:p>
    <w:p w14:paraId="2A0EF298" w14:textId="793AB1E7" w:rsidR="006F0841" w:rsidRDefault="006F0841" w:rsidP="00093001">
      <w:pPr>
        <w:pStyle w:val="NoSpacing"/>
        <w:spacing w:before="120" w:after="120"/>
        <w:rPr>
          <w:rFonts w:ascii="Times New Roman" w:hAnsi="Times New Roman"/>
          <w:sz w:val="24"/>
          <w:szCs w:val="24"/>
        </w:rPr>
      </w:pPr>
      <w:r>
        <w:rPr>
          <w:rFonts w:ascii="Times New Roman" w:hAnsi="Times New Roman"/>
          <w:sz w:val="24"/>
          <w:szCs w:val="24"/>
        </w:rPr>
        <w:t>When similar equity gaps</w:t>
      </w:r>
      <w:r w:rsidRPr="00291D2F">
        <w:rPr>
          <w:rFonts w:ascii="Times New Roman" w:hAnsi="Times New Roman"/>
          <w:sz w:val="24"/>
          <w:szCs w:val="24"/>
        </w:rPr>
        <w:t xml:space="preserve"> are observed across multiple departmental program review reports, the Program Review Committee prepares a </w:t>
      </w:r>
      <w:hyperlink r:id="rId146" w:history="1">
        <w:r w:rsidRPr="00435DEA">
          <w:rPr>
            <w:rStyle w:val="Hyperlink"/>
            <w:rFonts w:ascii="Times New Roman" w:hAnsi="Times New Roman"/>
            <w:sz w:val="24"/>
            <w:szCs w:val="24"/>
          </w:rPr>
          <w:t>summary</w:t>
        </w:r>
      </w:hyperlink>
      <w:r>
        <w:rPr>
          <w:rFonts w:ascii="Times New Roman" w:hAnsi="Times New Roman"/>
          <w:sz w:val="24"/>
          <w:szCs w:val="24"/>
        </w:rPr>
        <w:t xml:space="preserve"> for the master planning process that</w:t>
      </w:r>
      <w:r w:rsidRPr="00291D2F">
        <w:rPr>
          <w:rFonts w:ascii="Times New Roman" w:hAnsi="Times New Roman"/>
          <w:sz w:val="24"/>
          <w:szCs w:val="24"/>
        </w:rPr>
        <w:t xml:space="preserve"> describ</w:t>
      </w:r>
      <w:r>
        <w:rPr>
          <w:rFonts w:ascii="Times New Roman" w:hAnsi="Times New Roman"/>
          <w:sz w:val="24"/>
          <w:szCs w:val="24"/>
        </w:rPr>
        <w:t>es</w:t>
      </w:r>
      <w:r w:rsidRPr="00291D2F">
        <w:rPr>
          <w:rFonts w:ascii="Times New Roman" w:hAnsi="Times New Roman"/>
          <w:sz w:val="24"/>
          <w:szCs w:val="24"/>
        </w:rPr>
        <w:t xml:space="preserve"> </w:t>
      </w:r>
      <w:r>
        <w:rPr>
          <w:rFonts w:ascii="Times New Roman" w:hAnsi="Times New Roman"/>
          <w:sz w:val="24"/>
          <w:szCs w:val="24"/>
        </w:rPr>
        <w:t>the finding and, as appropriate, makes recommendations for addressing the gap</w:t>
      </w:r>
      <w:r w:rsidRPr="00291D2F">
        <w:rPr>
          <w:rFonts w:ascii="Times New Roman" w:hAnsi="Times New Roman"/>
          <w:sz w:val="24"/>
          <w:szCs w:val="24"/>
        </w:rPr>
        <w:t>.</w:t>
      </w:r>
      <w:r>
        <w:rPr>
          <w:rFonts w:ascii="Times New Roman" w:hAnsi="Times New Roman"/>
          <w:sz w:val="24"/>
          <w:szCs w:val="24"/>
        </w:rPr>
        <w:t xml:space="preserve">  In addition, college </w:t>
      </w:r>
      <w:r w:rsidRPr="00291D2F">
        <w:rPr>
          <w:rFonts w:ascii="Times New Roman" w:hAnsi="Times New Roman"/>
          <w:sz w:val="24"/>
          <w:szCs w:val="24"/>
        </w:rPr>
        <w:t xml:space="preserve">wide equity </w:t>
      </w:r>
      <w:r>
        <w:rPr>
          <w:rFonts w:ascii="Times New Roman" w:hAnsi="Times New Roman"/>
          <w:sz w:val="24"/>
          <w:szCs w:val="24"/>
        </w:rPr>
        <w:t xml:space="preserve">gaps that have been observed through the Institutional </w:t>
      </w:r>
      <w:r>
        <w:rPr>
          <w:rFonts w:ascii="Times New Roman" w:hAnsi="Times New Roman"/>
          <w:sz w:val="24"/>
          <w:szCs w:val="24"/>
        </w:rPr>
        <w:lastRenderedPageBreak/>
        <w:t>Effectiveness (IE) process are</w:t>
      </w:r>
      <w:r w:rsidRPr="00291D2F">
        <w:rPr>
          <w:rFonts w:ascii="Times New Roman" w:hAnsi="Times New Roman"/>
          <w:sz w:val="24"/>
          <w:szCs w:val="24"/>
        </w:rPr>
        <w:t xml:space="preserve"> highlighted in the </w:t>
      </w:r>
      <w:hyperlink r:id="rId147" w:history="1">
        <w:r w:rsidRPr="00B07DA9">
          <w:rPr>
            <w:rStyle w:val="Hyperlink"/>
            <w:rFonts w:ascii="Times New Roman" w:hAnsi="Times New Roman"/>
            <w:sz w:val="24"/>
            <w:szCs w:val="24"/>
          </w:rPr>
          <w:t>report</w:t>
        </w:r>
      </w:hyperlink>
      <w:r w:rsidRPr="00291D2F">
        <w:rPr>
          <w:rFonts w:ascii="Times New Roman" w:hAnsi="Times New Roman"/>
          <w:sz w:val="24"/>
          <w:szCs w:val="24"/>
        </w:rPr>
        <w:t xml:space="preserve"> that the IE Committee prepares for the master planning process. </w:t>
      </w:r>
      <w:r>
        <w:rPr>
          <w:rFonts w:ascii="Times New Roman" w:hAnsi="Times New Roman"/>
          <w:sz w:val="24"/>
          <w:szCs w:val="24"/>
        </w:rPr>
        <w:t xml:space="preserve"> </w:t>
      </w:r>
      <w:r w:rsidRPr="00291D2F">
        <w:rPr>
          <w:rFonts w:ascii="Times New Roman" w:hAnsi="Times New Roman"/>
          <w:sz w:val="24"/>
          <w:szCs w:val="24"/>
        </w:rPr>
        <w:t>Taken together, these two documents help illuminate and bring foc</w:t>
      </w:r>
      <w:r>
        <w:rPr>
          <w:rFonts w:ascii="Times New Roman" w:hAnsi="Times New Roman"/>
          <w:sz w:val="24"/>
          <w:szCs w:val="24"/>
        </w:rPr>
        <w:t>us to</w:t>
      </w:r>
      <w:r w:rsidRPr="00291D2F">
        <w:rPr>
          <w:rFonts w:ascii="Times New Roman" w:hAnsi="Times New Roman"/>
          <w:sz w:val="24"/>
          <w:szCs w:val="24"/>
        </w:rPr>
        <w:t xml:space="preserve"> student equity issues, and ultimately</w:t>
      </w:r>
      <w:r>
        <w:rPr>
          <w:rFonts w:ascii="Times New Roman" w:hAnsi="Times New Roman"/>
          <w:sz w:val="24"/>
          <w:szCs w:val="24"/>
        </w:rPr>
        <w:t xml:space="preserve"> yield</w:t>
      </w:r>
      <w:r w:rsidRPr="00291D2F">
        <w:rPr>
          <w:rFonts w:ascii="Times New Roman" w:hAnsi="Times New Roman"/>
          <w:sz w:val="24"/>
          <w:szCs w:val="24"/>
        </w:rPr>
        <w:t xml:space="preserve"> institutional objectives designed to dire</w:t>
      </w:r>
      <w:r>
        <w:rPr>
          <w:rFonts w:ascii="Times New Roman" w:hAnsi="Times New Roman"/>
          <w:sz w:val="24"/>
          <w:szCs w:val="24"/>
        </w:rPr>
        <w:t xml:space="preserve">ctly address issues of equity.  The annual </w:t>
      </w:r>
      <w:r w:rsidRPr="00D32839">
        <w:rPr>
          <w:rFonts w:ascii="Times New Roman" w:hAnsi="Times New Roman"/>
          <w:i/>
          <w:sz w:val="24"/>
          <w:szCs w:val="24"/>
        </w:rPr>
        <w:t xml:space="preserve">Master Plan for Education </w:t>
      </w:r>
      <w:r>
        <w:rPr>
          <w:rFonts w:ascii="Times New Roman" w:hAnsi="Times New Roman"/>
          <w:sz w:val="24"/>
          <w:szCs w:val="24"/>
        </w:rPr>
        <w:t>objectives and, more importantly, the strategies implemented to achieve them, will align with these targets and work in a concerted manner to meet these targets in the proposed timeframe.</w:t>
      </w:r>
    </w:p>
    <w:p w14:paraId="7D064FD8" w14:textId="4C8F7C26" w:rsidR="006F0841" w:rsidRDefault="006F0841" w:rsidP="00093001">
      <w:pPr>
        <w:pStyle w:val="NoSpacing"/>
        <w:spacing w:before="120" w:after="120"/>
        <w:rPr>
          <w:rFonts w:ascii="Times New Roman" w:hAnsi="Times New Roman"/>
          <w:sz w:val="24"/>
          <w:szCs w:val="24"/>
        </w:rPr>
      </w:pPr>
      <w:r>
        <w:rPr>
          <w:rFonts w:ascii="Times New Roman" w:hAnsi="Times New Roman"/>
          <w:sz w:val="24"/>
          <w:szCs w:val="24"/>
        </w:rPr>
        <w:t>As an example</w:t>
      </w:r>
      <w:r w:rsidRPr="00291D2F">
        <w:rPr>
          <w:rFonts w:ascii="Times New Roman" w:hAnsi="Times New Roman"/>
          <w:sz w:val="24"/>
          <w:szCs w:val="24"/>
        </w:rPr>
        <w:t xml:space="preserve">, </w:t>
      </w:r>
      <w:r>
        <w:rPr>
          <w:rFonts w:ascii="Times New Roman" w:hAnsi="Times New Roman"/>
          <w:sz w:val="24"/>
          <w:szCs w:val="24"/>
        </w:rPr>
        <w:t xml:space="preserve">the </w:t>
      </w:r>
      <w:r w:rsidRPr="00BD4C1C">
        <w:rPr>
          <w:rFonts w:ascii="Times New Roman" w:hAnsi="Times New Roman"/>
          <w:sz w:val="24"/>
          <w:szCs w:val="24"/>
        </w:rPr>
        <w:t xml:space="preserve">2012-2013 </w:t>
      </w:r>
      <w:r w:rsidRPr="00BD4C1C">
        <w:rPr>
          <w:rFonts w:ascii="Times New Roman" w:hAnsi="Times New Roman"/>
          <w:i/>
          <w:sz w:val="24"/>
          <w:szCs w:val="24"/>
        </w:rPr>
        <w:t>Master Plan for Education</w:t>
      </w:r>
      <w:r w:rsidRPr="00BD4C1C">
        <w:rPr>
          <w:rFonts w:ascii="Times New Roman" w:hAnsi="Times New Roman"/>
          <w:sz w:val="24"/>
          <w:szCs w:val="24"/>
        </w:rPr>
        <w:t xml:space="preserve"> update</w:t>
      </w:r>
      <w:r>
        <w:rPr>
          <w:rFonts w:ascii="Times New Roman" w:hAnsi="Times New Roman"/>
          <w:sz w:val="24"/>
          <w:szCs w:val="24"/>
        </w:rPr>
        <w:t xml:space="preserve"> included </w:t>
      </w:r>
      <w:hyperlink r:id="rId148" w:history="1">
        <w:r w:rsidRPr="00B07DA9">
          <w:rPr>
            <w:rStyle w:val="Hyperlink"/>
            <w:rFonts w:ascii="Times New Roman" w:hAnsi="Times New Roman"/>
            <w:sz w:val="24"/>
            <w:szCs w:val="24"/>
          </w:rPr>
          <w:t>an objective</w:t>
        </w:r>
      </w:hyperlink>
      <w:r w:rsidRPr="00291D2F">
        <w:rPr>
          <w:rFonts w:ascii="Times New Roman" w:hAnsi="Times New Roman"/>
          <w:sz w:val="24"/>
          <w:szCs w:val="24"/>
        </w:rPr>
        <w:t xml:space="preserve"> to </w:t>
      </w:r>
      <w:r w:rsidRPr="00DE31E0">
        <w:rPr>
          <w:rFonts w:ascii="Times New Roman" w:hAnsi="Times New Roman"/>
          <w:i/>
          <w:sz w:val="24"/>
          <w:szCs w:val="24"/>
        </w:rPr>
        <w:t>“identify additional strategies, based on student equity data, to improve the success and retention of Latino and African-American students, as well as students from other historically underrepresented groups”</w:t>
      </w:r>
      <w:r w:rsidRPr="009F58EF">
        <w:rPr>
          <w:rFonts w:ascii="Times New Roman" w:hAnsi="Times New Roman"/>
          <w:sz w:val="24"/>
          <w:szCs w:val="24"/>
        </w:rPr>
        <w:t>.</w:t>
      </w:r>
      <w:r w:rsidRPr="009F58EF">
        <w:rPr>
          <w:rStyle w:val="EndnoteReference"/>
          <w:rFonts w:ascii="Times New Roman" w:hAnsi="Times New Roman"/>
          <w:sz w:val="24"/>
          <w:szCs w:val="24"/>
        </w:rPr>
        <w:endnoteReference w:id="118"/>
      </w:r>
      <w:r w:rsidRPr="009F58EF">
        <w:rPr>
          <w:rFonts w:ascii="Times New Roman" w:hAnsi="Times New Roman"/>
          <w:sz w:val="24"/>
          <w:szCs w:val="24"/>
        </w:rPr>
        <w:t xml:space="preserve"> </w:t>
      </w:r>
      <w:r>
        <w:rPr>
          <w:rFonts w:ascii="Times New Roman" w:hAnsi="Times New Roman"/>
          <w:sz w:val="24"/>
          <w:szCs w:val="24"/>
        </w:rPr>
        <w:t xml:space="preserve"> This objective </w:t>
      </w:r>
      <w:r w:rsidRPr="00291D2F">
        <w:rPr>
          <w:rFonts w:ascii="Times New Roman" w:hAnsi="Times New Roman"/>
          <w:sz w:val="24"/>
          <w:szCs w:val="24"/>
        </w:rPr>
        <w:t>led to the implementation of several st</w:t>
      </w:r>
      <w:r>
        <w:rPr>
          <w:rFonts w:ascii="Times New Roman" w:hAnsi="Times New Roman"/>
          <w:sz w:val="24"/>
          <w:szCs w:val="24"/>
        </w:rPr>
        <w:t>rategies, including</w:t>
      </w:r>
      <w:r w:rsidRPr="00291D2F">
        <w:rPr>
          <w:rFonts w:ascii="Times New Roman" w:hAnsi="Times New Roman"/>
          <w:sz w:val="24"/>
          <w:szCs w:val="24"/>
        </w:rPr>
        <w:t xml:space="preserve"> enrollment priority for students who participate in the Adelant</w:t>
      </w:r>
      <w:r>
        <w:rPr>
          <w:rFonts w:ascii="Times New Roman" w:hAnsi="Times New Roman"/>
          <w:sz w:val="24"/>
          <w:szCs w:val="24"/>
        </w:rPr>
        <w:t>e and Black Collegians programs</w:t>
      </w:r>
      <w:r w:rsidRPr="00291D2F">
        <w:rPr>
          <w:rFonts w:ascii="Times New Roman" w:hAnsi="Times New Roman"/>
          <w:sz w:val="24"/>
          <w:szCs w:val="24"/>
        </w:rPr>
        <w:t xml:space="preserve"> an</w:t>
      </w:r>
      <w:r>
        <w:rPr>
          <w:rFonts w:ascii="Times New Roman" w:hAnsi="Times New Roman"/>
          <w:sz w:val="24"/>
          <w:szCs w:val="24"/>
        </w:rPr>
        <w:t>d the creation of t</w:t>
      </w:r>
      <w:r w:rsidRPr="00291D2F">
        <w:rPr>
          <w:rFonts w:ascii="Times New Roman" w:hAnsi="Times New Roman"/>
          <w:sz w:val="24"/>
          <w:szCs w:val="24"/>
        </w:rPr>
        <w:t>he Student Equity Planning Taskforce (now the Student Equity Committee)</w:t>
      </w:r>
      <w:r>
        <w:rPr>
          <w:rFonts w:ascii="Times New Roman" w:hAnsi="Times New Roman"/>
          <w:sz w:val="24"/>
          <w:szCs w:val="24"/>
        </w:rPr>
        <w:t>,</w:t>
      </w:r>
      <w:r w:rsidRPr="00291D2F">
        <w:rPr>
          <w:rFonts w:ascii="Times New Roman" w:hAnsi="Times New Roman"/>
          <w:sz w:val="24"/>
          <w:szCs w:val="24"/>
        </w:rPr>
        <w:t xml:space="preserve"> to monitor equity data and develop additional support services for students who are disproportionately impacted in terms of student success. </w:t>
      </w:r>
      <w:r>
        <w:rPr>
          <w:rFonts w:ascii="Times New Roman" w:hAnsi="Times New Roman"/>
          <w:color w:val="FF0000"/>
          <w:sz w:val="24"/>
          <w:szCs w:val="24"/>
        </w:rPr>
        <w:t xml:space="preserve"> </w:t>
      </w:r>
    </w:p>
    <w:p w14:paraId="7BD0EEBA" w14:textId="77777777" w:rsidR="006F0841" w:rsidRPr="00BA2AA1" w:rsidRDefault="006F0841" w:rsidP="00DE31E0">
      <w:pPr>
        <w:pStyle w:val="NoSpacing"/>
        <w:keepNext/>
        <w:rPr>
          <w:rFonts w:ascii="Times New Roman" w:hAnsi="Times New Roman"/>
          <w:b/>
          <w:sz w:val="24"/>
        </w:rPr>
      </w:pPr>
      <w:r w:rsidRPr="00BA2AA1">
        <w:rPr>
          <w:rFonts w:ascii="Times New Roman" w:hAnsi="Times New Roman"/>
          <w:b/>
          <w:sz w:val="24"/>
        </w:rPr>
        <w:t>Inquiry and Additional Research</w:t>
      </w:r>
    </w:p>
    <w:p w14:paraId="52930122" w14:textId="77777777" w:rsidR="006F0841" w:rsidRDefault="006F0841" w:rsidP="00DE31E0">
      <w:pPr>
        <w:pStyle w:val="NoSpacing"/>
        <w:keepNext/>
        <w:rPr>
          <w:rStyle w:val="NoSpacingChar"/>
          <w:rFonts w:ascii="Times New Roman" w:hAnsi="Times New Roman"/>
          <w:sz w:val="24"/>
          <w:szCs w:val="24"/>
        </w:rPr>
      </w:pPr>
    </w:p>
    <w:p w14:paraId="196341D8" w14:textId="1FA3AC80" w:rsidR="006F0841" w:rsidRPr="00291D2F" w:rsidRDefault="006F0841" w:rsidP="002036D5">
      <w:pPr>
        <w:pStyle w:val="NoSpacing"/>
        <w:rPr>
          <w:rStyle w:val="NoSpacingChar"/>
          <w:rFonts w:ascii="Times New Roman" w:hAnsi="Times New Roman"/>
          <w:sz w:val="24"/>
          <w:szCs w:val="24"/>
        </w:rPr>
      </w:pPr>
      <w:r>
        <w:rPr>
          <w:rStyle w:val="NoSpacingChar"/>
          <w:rFonts w:ascii="Times New Roman" w:hAnsi="Times New Roman"/>
          <w:sz w:val="24"/>
          <w:szCs w:val="24"/>
        </w:rPr>
        <w:t>T</w:t>
      </w:r>
      <w:r w:rsidRPr="00BA2AA1">
        <w:rPr>
          <w:rStyle w:val="NoSpacingChar"/>
          <w:rFonts w:ascii="Times New Roman" w:hAnsi="Times New Roman"/>
          <w:sz w:val="24"/>
          <w:szCs w:val="24"/>
        </w:rPr>
        <w:t xml:space="preserve">he College has </w:t>
      </w:r>
      <w:r>
        <w:rPr>
          <w:rStyle w:val="NoSpacingChar"/>
          <w:rFonts w:ascii="Times New Roman" w:hAnsi="Times New Roman"/>
          <w:sz w:val="24"/>
          <w:szCs w:val="24"/>
        </w:rPr>
        <w:t xml:space="preserve">also </w:t>
      </w:r>
      <w:r w:rsidRPr="00BA2AA1">
        <w:rPr>
          <w:rStyle w:val="NoSpacingChar"/>
          <w:rFonts w:ascii="Times New Roman" w:hAnsi="Times New Roman"/>
          <w:sz w:val="24"/>
          <w:szCs w:val="24"/>
        </w:rPr>
        <w:t>responded to student equity data by engaging in additional inquiry to better understand the multiple dimensions of the equity-related issue.  While the student equity data are useful in identifying the gaps that exist, the data</w:t>
      </w:r>
      <w:r w:rsidRPr="00291D2F">
        <w:rPr>
          <w:rStyle w:val="NoSpacingChar"/>
          <w:rFonts w:ascii="Times New Roman" w:hAnsi="Times New Roman"/>
          <w:sz w:val="24"/>
          <w:szCs w:val="24"/>
        </w:rPr>
        <w:t xml:space="preserve"> do not </w:t>
      </w:r>
      <w:r>
        <w:rPr>
          <w:rStyle w:val="NoSpacingChar"/>
          <w:rFonts w:ascii="Times New Roman" w:hAnsi="Times New Roman"/>
          <w:sz w:val="24"/>
          <w:szCs w:val="24"/>
        </w:rPr>
        <w:t>indicate</w:t>
      </w:r>
      <w:r w:rsidRPr="00291D2F">
        <w:rPr>
          <w:rStyle w:val="NoSpacingChar"/>
          <w:rFonts w:ascii="Times New Roman" w:hAnsi="Times New Roman"/>
          <w:sz w:val="24"/>
          <w:szCs w:val="24"/>
        </w:rPr>
        <w:t xml:space="preserve"> </w:t>
      </w:r>
      <w:r w:rsidRPr="00291D2F">
        <w:rPr>
          <w:rStyle w:val="NoSpacingChar"/>
          <w:rFonts w:ascii="Times New Roman" w:hAnsi="Times New Roman"/>
          <w:i/>
          <w:sz w:val="24"/>
          <w:szCs w:val="24"/>
        </w:rPr>
        <w:t xml:space="preserve">why </w:t>
      </w:r>
      <w:r w:rsidRPr="00291D2F">
        <w:rPr>
          <w:rStyle w:val="NoSpacingChar"/>
          <w:rFonts w:ascii="Times New Roman" w:hAnsi="Times New Roman"/>
          <w:sz w:val="24"/>
          <w:szCs w:val="24"/>
        </w:rPr>
        <w:t xml:space="preserve">the gaps exist. </w:t>
      </w:r>
      <w:r>
        <w:rPr>
          <w:rStyle w:val="NoSpacingChar"/>
          <w:rFonts w:ascii="Times New Roman" w:hAnsi="Times New Roman"/>
          <w:sz w:val="24"/>
          <w:szCs w:val="24"/>
        </w:rPr>
        <w:t xml:space="preserve"> </w:t>
      </w:r>
      <w:r w:rsidRPr="00291D2F">
        <w:rPr>
          <w:rStyle w:val="NoSpacingChar"/>
          <w:rFonts w:ascii="Times New Roman" w:hAnsi="Times New Roman"/>
          <w:sz w:val="24"/>
          <w:szCs w:val="24"/>
        </w:rPr>
        <w:t xml:space="preserve">Therefore, the College has engaged in several inquiry activities to investigate the student experience and institutional practices and structures in place that support or create barriers for students in their pathway to successful outcomes. </w:t>
      </w:r>
      <w:r>
        <w:rPr>
          <w:rStyle w:val="NoSpacingChar"/>
          <w:rFonts w:ascii="Times New Roman" w:hAnsi="Times New Roman"/>
          <w:sz w:val="24"/>
          <w:szCs w:val="24"/>
        </w:rPr>
        <w:t xml:space="preserve"> </w:t>
      </w:r>
      <w:r w:rsidRPr="00291D2F">
        <w:rPr>
          <w:rStyle w:val="NoSpacingChar"/>
          <w:rFonts w:ascii="Times New Roman" w:hAnsi="Times New Roman"/>
          <w:sz w:val="24"/>
          <w:szCs w:val="24"/>
        </w:rPr>
        <w:t xml:space="preserve">For example, in collaboration with the Minority Male Community College Collaborative, the College administered the </w:t>
      </w:r>
      <w:hyperlink r:id="rId149" w:history="1">
        <w:r w:rsidRPr="00507C26">
          <w:rPr>
            <w:rStyle w:val="Hyperlink"/>
            <w:rFonts w:ascii="Times New Roman" w:hAnsi="Times New Roman"/>
            <w:sz w:val="24"/>
            <w:szCs w:val="24"/>
          </w:rPr>
          <w:t>Community College Survey of Men</w:t>
        </w:r>
      </w:hyperlink>
      <w:r w:rsidRPr="00291D2F">
        <w:rPr>
          <w:rStyle w:val="EndnoteReference"/>
          <w:rFonts w:ascii="Times New Roman" w:hAnsi="Times New Roman"/>
          <w:sz w:val="24"/>
          <w:szCs w:val="24"/>
        </w:rPr>
        <w:endnoteReference w:id="119"/>
      </w:r>
      <w:r w:rsidRPr="00291D2F">
        <w:rPr>
          <w:rStyle w:val="NoSpacingChar"/>
          <w:rFonts w:ascii="Times New Roman" w:hAnsi="Times New Roman"/>
          <w:sz w:val="24"/>
          <w:szCs w:val="24"/>
        </w:rPr>
        <w:t xml:space="preserve"> in Spring 2015 to gather data on the needs of men of color at Santa Monica College and measure factors that impact their success.</w:t>
      </w:r>
      <w:r>
        <w:rPr>
          <w:rStyle w:val="NoSpacingChar"/>
          <w:rFonts w:ascii="Times New Roman" w:hAnsi="Times New Roman"/>
          <w:sz w:val="24"/>
          <w:szCs w:val="24"/>
        </w:rPr>
        <w:t xml:space="preserve"> </w:t>
      </w:r>
      <w:r w:rsidRPr="00291D2F">
        <w:rPr>
          <w:rStyle w:val="NoSpacingChar"/>
          <w:rFonts w:ascii="Times New Roman" w:hAnsi="Times New Roman"/>
          <w:sz w:val="24"/>
          <w:szCs w:val="24"/>
        </w:rPr>
        <w:t xml:space="preserve"> The </w:t>
      </w:r>
      <w:hyperlink r:id="rId150" w:history="1">
        <w:r w:rsidRPr="00891887">
          <w:rPr>
            <w:rStyle w:val="Hyperlink"/>
            <w:rFonts w:ascii="Times New Roman" w:hAnsi="Times New Roman"/>
            <w:sz w:val="24"/>
            <w:szCs w:val="24"/>
          </w:rPr>
          <w:t>results of the assessment</w:t>
        </w:r>
      </w:hyperlink>
      <w:r w:rsidRPr="00291D2F">
        <w:rPr>
          <w:rStyle w:val="NoSpacingChar"/>
          <w:rFonts w:ascii="Times New Roman" w:hAnsi="Times New Roman"/>
          <w:sz w:val="24"/>
          <w:szCs w:val="24"/>
        </w:rPr>
        <w:t xml:space="preserve"> </w:t>
      </w:r>
      <w:r>
        <w:rPr>
          <w:rStyle w:val="NoSpacingChar"/>
          <w:rFonts w:ascii="Times New Roman" w:hAnsi="Times New Roman"/>
          <w:sz w:val="24"/>
          <w:szCs w:val="24"/>
        </w:rPr>
        <w:t>were shared during the Fall 2015 Flex Day and presented to the Board of Trustees as a major item of business.</w:t>
      </w:r>
      <w:r>
        <w:rPr>
          <w:rStyle w:val="EndnoteReference"/>
          <w:rFonts w:ascii="Times New Roman" w:hAnsi="Times New Roman"/>
          <w:sz w:val="24"/>
          <w:szCs w:val="24"/>
        </w:rPr>
        <w:endnoteReference w:id="120"/>
      </w:r>
    </w:p>
    <w:p w14:paraId="00652963" w14:textId="77777777" w:rsidR="006F0841" w:rsidRDefault="006F0841" w:rsidP="00BA2AA1">
      <w:pPr>
        <w:pStyle w:val="NoSpacing"/>
        <w:rPr>
          <w:rFonts w:ascii="Times New Roman" w:hAnsi="Times New Roman"/>
          <w:sz w:val="24"/>
          <w:szCs w:val="24"/>
        </w:rPr>
      </w:pPr>
    </w:p>
    <w:p w14:paraId="0FE1C115" w14:textId="77777777" w:rsidR="006F0841" w:rsidRPr="00BA2AA1" w:rsidRDefault="006F0841" w:rsidP="00C66CE5">
      <w:pPr>
        <w:pStyle w:val="NoSpacing"/>
        <w:keepNext/>
        <w:rPr>
          <w:rFonts w:ascii="Times New Roman" w:hAnsi="Times New Roman"/>
          <w:b/>
          <w:sz w:val="24"/>
          <w:szCs w:val="24"/>
        </w:rPr>
      </w:pPr>
      <w:r w:rsidRPr="00BA2AA1">
        <w:rPr>
          <w:rFonts w:ascii="Times New Roman" w:hAnsi="Times New Roman"/>
          <w:b/>
          <w:sz w:val="24"/>
          <w:szCs w:val="24"/>
        </w:rPr>
        <w:t>Evaluating Effectiveness of Interventions</w:t>
      </w:r>
    </w:p>
    <w:p w14:paraId="50A75A8A" w14:textId="77777777" w:rsidR="006F0841" w:rsidRDefault="006F0841" w:rsidP="00C66CE5">
      <w:pPr>
        <w:pStyle w:val="NoSpacing"/>
        <w:keepNext/>
        <w:rPr>
          <w:rStyle w:val="NoSpacingChar"/>
          <w:rFonts w:ascii="Times New Roman" w:hAnsi="Times New Roman"/>
          <w:sz w:val="24"/>
          <w:szCs w:val="24"/>
        </w:rPr>
      </w:pPr>
    </w:p>
    <w:p w14:paraId="3F5A9B82" w14:textId="01630ACC" w:rsidR="006F0841" w:rsidRDefault="006F0841" w:rsidP="006261E0">
      <w:pPr>
        <w:pStyle w:val="NoSpacing"/>
        <w:rPr>
          <w:rStyle w:val="NoSpacingChar"/>
          <w:rFonts w:ascii="Times New Roman" w:hAnsi="Times New Roman"/>
          <w:sz w:val="24"/>
          <w:szCs w:val="24"/>
        </w:rPr>
      </w:pPr>
      <w:r>
        <w:rPr>
          <w:rStyle w:val="NoSpacingChar"/>
          <w:rFonts w:ascii="Times New Roman" w:hAnsi="Times New Roman"/>
          <w:sz w:val="24"/>
          <w:szCs w:val="24"/>
        </w:rPr>
        <w:t>The College will continue to evaluate each activity and intervention that is</w:t>
      </w:r>
      <w:r w:rsidRPr="00291D2F">
        <w:rPr>
          <w:rStyle w:val="NoSpacingChar"/>
          <w:rFonts w:ascii="Times New Roman" w:hAnsi="Times New Roman"/>
          <w:sz w:val="24"/>
          <w:szCs w:val="24"/>
        </w:rPr>
        <w:t xml:space="preserve"> implemented as part of </w:t>
      </w:r>
      <w:r>
        <w:rPr>
          <w:rStyle w:val="NoSpacingChar"/>
          <w:rFonts w:ascii="Times New Roman" w:hAnsi="Times New Roman"/>
          <w:sz w:val="24"/>
          <w:szCs w:val="24"/>
        </w:rPr>
        <w:t xml:space="preserve">the </w:t>
      </w:r>
      <w:r w:rsidRPr="00291D2F">
        <w:rPr>
          <w:rStyle w:val="NoSpacingChar"/>
          <w:rFonts w:ascii="Times New Roman" w:hAnsi="Times New Roman"/>
          <w:sz w:val="24"/>
          <w:szCs w:val="24"/>
        </w:rPr>
        <w:t xml:space="preserve">Student Equity Plan. </w:t>
      </w:r>
      <w:r>
        <w:rPr>
          <w:rStyle w:val="NoSpacingChar"/>
          <w:rFonts w:ascii="Times New Roman" w:hAnsi="Times New Roman"/>
          <w:sz w:val="24"/>
          <w:szCs w:val="24"/>
        </w:rPr>
        <w:t xml:space="preserve"> </w:t>
      </w:r>
      <w:r w:rsidRPr="00291D2F">
        <w:rPr>
          <w:rStyle w:val="NoSpacingChar"/>
          <w:rFonts w:ascii="Times New Roman" w:hAnsi="Times New Roman"/>
          <w:sz w:val="24"/>
          <w:szCs w:val="24"/>
        </w:rPr>
        <w:t xml:space="preserve">An institutional researcher dedicated to supporting the </w:t>
      </w:r>
      <w:r w:rsidR="0003591A">
        <w:rPr>
          <w:rStyle w:val="NoSpacingChar"/>
          <w:rFonts w:ascii="Times New Roman" w:hAnsi="Times New Roman"/>
          <w:sz w:val="24"/>
          <w:szCs w:val="24"/>
        </w:rPr>
        <w:t xml:space="preserve">College’s </w:t>
      </w:r>
      <w:r w:rsidRPr="00291D2F">
        <w:rPr>
          <w:rStyle w:val="NoSpacingChar"/>
          <w:rFonts w:ascii="Times New Roman" w:hAnsi="Times New Roman"/>
          <w:sz w:val="24"/>
          <w:szCs w:val="24"/>
        </w:rPr>
        <w:t>student equity efforts work</w:t>
      </w:r>
      <w:r>
        <w:rPr>
          <w:rStyle w:val="NoSpacingChar"/>
          <w:rFonts w:ascii="Times New Roman" w:hAnsi="Times New Roman"/>
          <w:sz w:val="24"/>
          <w:szCs w:val="24"/>
        </w:rPr>
        <w:t>s</w:t>
      </w:r>
      <w:r w:rsidRPr="00291D2F">
        <w:rPr>
          <w:rStyle w:val="NoSpacingChar"/>
          <w:rFonts w:ascii="Times New Roman" w:hAnsi="Times New Roman"/>
          <w:sz w:val="24"/>
          <w:szCs w:val="24"/>
        </w:rPr>
        <w:t xml:space="preserve"> directly with the leaders of student equity funded projects to develop an </w:t>
      </w:r>
      <w:hyperlink r:id="rId151" w:history="1">
        <w:r w:rsidRPr="00F01B8B">
          <w:rPr>
            <w:rStyle w:val="Hyperlink"/>
            <w:rFonts w:ascii="Times New Roman" w:hAnsi="Times New Roman"/>
            <w:sz w:val="24"/>
            <w:szCs w:val="24"/>
          </w:rPr>
          <w:t>evaluation plan</w:t>
        </w:r>
      </w:hyperlink>
      <w:r w:rsidRPr="00291D2F">
        <w:rPr>
          <w:rStyle w:val="NoSpacingChar"/>
          <w:rFonts w:ascii="Times New Roman" w:hAnsi="Times New Roman"/>
          <w:sz w:val="24"/>
          <w:szCs w:val="24"/>
        </w:rPr>
        <w:t xml:space="preserve"> and collect and analyze the necessary data</w:t>
      </w:r>
      <w:r>
        <w:rPr>
          <w:rStyle w:val="NoSpacingChar"/>
          <w:rFonts w:ascii="Times New Roman" w:hAnsi="Times New Roman"/>
          <w:sz w:val="24"/>
          <w:szCs w:val="24"/>
        </w:rPr>
        <w:t>.</w:t>
      </w:r>
      <w:r w:rsidRPr="00291D2F">
        <w:rPr>
          <w:rStyle w:val="EndnoteReference"/>
          <w:rFonts w:ascii="Times New Roman" w:hAnsi="Times New Roman"/>
          <w:sz w:val="24"/>
          <w:szCs w:val="24"/>
        </w:rPr>
        <w:endnoteReference w:id="121"/>
      </w:r>
      <w:r>
        <w:rPr>
          <w:rStyle w:val="NoSpacingChar"/>
          <w:rFonts w:ascii="Times New Roman" w:hAnsi="Times New Roman"/>
          <w:sz w:val="24"/>
          <w:szCs w:val="24"/>
        </w:rPr>
        <w:t xml:space="preserve">  The College will use these data to determine which projects should be institutionalized as funding becomes available or can be reallocated from other areas.  These projects are also included in each department’s </w:t>
      </w:r>
      <w:r w:rsidRPr="00291D2F">
        <w:rPr>
          <w:rStyle w:val="NoSpacingChar"/>
          <w:rFonts w:ascii="Times New Roman" w:hAnsi="Times New Roman"/>
          <w:sz w:val="24"/>
          <w:szCs w:val="24"/>
        </w:rPr>
        <w:t xml:space="preserve">program review </w:t>
      </w:r>
      <w:r>
        <w:rPr>
          <w:rStyle w:val="NoSpacingChar"/>
          <w:rFonts w:ascii="Times New Roman" w:hAnsi="Times New Roman"/>
          <w:sz w:val="24"/>
          <w:szCs w:val="24"/>
        </w:rPr>
        <w:t xml:space="preserve">process, as are other long-standing institutional efforts to address equity.  If these </w:t>
      </w:r>
      <w:hyperlink r:id="rId152" w:history="1">
        <w:r w:rsidRPr="00F01B8B">
          <w:rPr>
            <w:rStyle w:val="Hyperlink"/>
            <w:rFonts w:ascii="Times New Roman" w:hAnsi="Times New Roman"/>
            <w:sz w:val="24"/>
            <w:szCs w:val="24"/>
          </w:rPr>
          <w:t>projects</w:t>
        </w:r>
      </w:hyperlink>
      <w:r>
        <w:rPr>
          <w:rStyle w:val="NoSpacingChar"/>
          <w:rFonts w:ascii="Times New Roman" w:hAnsi="Times New Roman"/>
          <w:sz w:val="24"/>
          <w:szCs w:val="24"/>
        </w:rPr>
        <w:t xml:space="preserve"> become institutional in scope and are included in the </w:t>
      </w:r>
      <w:r w:rsidRPr="00F322F8">
        <w:rPr>
          <w:rStyle w:val="NoSpacingChar"/>
          <w:rFonts w:ascii="Times New Roman" w:hAnsi="Times New Roman"/>
          <w:i/>
          <w:sz w:val="24"/>
          <w:szCs w:val="24"/>
        </w:rPr>
        <w:t>Master Plan for Education</w:t>
      </w:r>
      <w:r>
        <w:rPr>
          <w:rStyle w:val="NoSpacingChar"/>
          <w:rFonts w:ascii="Times New Roman" w:hAnsi="Times New Roman"/>
          <w:sz w:val="24"/>
          <w:szCs w:val="24"/>
        </w:rPr>
        <w:t>, they are also evaluated within that proc</w:t>
      </w:r>
      <w:r w:rsidRPr="00291D2F">
        <w:rPr>
          <w:rStyle w:val="NoSpacingChar"/>
          <w:rFonts w:ascii="Times New Roman" w:hAnsi="Times New Roman"/>
          <w:sz w:val="24"/>
          <w:szCs w:val="24"/>
        </w:rPr>
        <w:t>es</w:t>
      </w:r>
      <w:r>
        <w:rPr>
          <w:rStyle w:val="NoSpacingChar"/>
          <w:rFonts w:ascii="Times New Roman" w:hAnsi="Times New Roman"/>
          <w:sz w:val="24"/>
          <w:szCs w:val="24"/>
        </w:rPr>
        <w:t>s.</w:t>
      </w:r>
      <w:r w:rsidRPr="00291D2F">
        <w:rPr>
          <w:rStyle w:val="EndnoteReference"/>
          <w:rFonts w:ascii="Times New Roman" w:hAnsi="Times New Roman"/>
          <w:sz w:val="24"/>
          <w:szCs w:val="24"/>
        </w:rPr>
        <w:endnoteReference w:id="122"/>
      </w:r>
      <w:r w:rsidRPr="00291D2F">
        <w:rPr>
          <w:rStyle w:val="NoSpacingChar"/>
          <w:rFonts w:ascii="Times New Roman" w:hAnsi="Times New Roman"/>
          <w:sz w:val="24"/>
          <w:szCs w:val="24"/>
        </w:rPr>
        <w:t xml:space="preserve"> </w:t>
      </w:r>
      <w:r>
        <w:rPr>
          <w:rStyle w:val="NoSpacingChar"/>
          <w:rFonts w:ascii="Times New Roman" w:hAnsi="Times New Roman"/>
          <w:sz w:val="24"/>
          <w:szCs w:val="24"/>
        </w:rPr>
        <w:t xml:space="preserve"> </w:t>
      </w:r>
    </w:p>
    <w:p w14:paraId="7D011DF5" w14:textId="77777777" w:rsidR="006F0841" w:rsidRDefault="006F0841" w:rsidP="006261E0">
      <w:pPr>
        <w:pStyle w:val="NoSpacing"/>
        <w:rPr>
          <w:rStyle w:val="NoSpacingChar"/>
          <w:rFonts w:ascii="Times New Roman" w:hAnsi="Times New Roman"/>
          <w:sz w:val="24"/>
          <w:szCs w:val="24"/>
        </w:rPr>
      </w:pPr>
    </w:p>
    <w:p w14:paraId="1DDC8766" w14:textId="120C8DD1" w:rsidR="006F0841" w:rsidRPr="006261E0" w:rsidRDefault="006F0841" w:rsidP="006261E0">
      <w:pPr>
        <w:pStyle w:val="NoSpacing"/>
        <w:keepNext/>
        <w:rPr>
          <w:rFonts w:ascii="Times New Roman" w:hAnsi="Times New Roman"/>
          <w:b/>
          <w:sz w:val="24"/>
          <w:szCs w:val="24"/>
        </w:rPr>
      </w:pPr>
      <w:r w:rsidRPr="006261E0">
        <w:rPr>
          <w:rFonts w:ascii="Times New Roman" w:hAnsi="Times New Roman"/>
          <w:b/>
          <w:i/>
          <w:sz w:val="24"/>
          <w:szCs w:val="24"/>
          <w:u w:val="single"/>
        </w:rPr>
        <w:t>Analysis</w:t>
      </w:r>
    </w:p>
    <w:p w14:paraId="0CA138EB" w14:textId="77777777" w:rsidR="006F0841" w:rsidRDefault="006F0841" w:rsidP="006261E0">
      <w:pPr>
        <w:pStyle w:val="NoSpacing"/>
        <w:keepNext/>
        <w:rPr>
          <w:rFonts w:ascii="Times New Roman" w:hAnsi="Times New Roman"/>
          <w:sz w:val="24"/>
          <w:szCs w:val="24"/>
        </w:rPr>
      </w:pPr>
    </w:p>
    <w:p w14:paraId="304317B7" w14:textId="593EEC5F" w:rsidR="006F0841" w:rsidRDefault="006F0841" w:rsidP="002036D5">
      <w:pPr>
        <w:pStyle w:val="NoSpacing"/>
        <w:rPr>
          <w:rFonts w:ascii="Times New Roman" w:hAnsi="Times New Roman"/>
          <w:sz w:val="24"/>
          <w:szCs w:val="24"/>
        </w:rPr>
      </w:pPr>
      <w:r w:rsidRPr="00291D2F">
        <w:rPr>
          <w:rFonts w:ascii="Times New Roman" w:hAnsi="Times New Roman"/>
          <w:sz w:val="24"/>
          <w:szCs w:val="24"/>
        </w:rPr>
        <w:t xml:space="preserve">The evidence demonstrates that the College actively examines disaggregated student success data for subpopulations of students, implements strategies to address gaps, and evaluates the effectiveness of the implemented strategies. </w:t>
      </w:r>
      <w:r>
        <w:rPr>
          <w:rFonts w:ascii="Times New Roman" w:hAnsi="Times New Roman"/>
          <w:sz w:val="24"/>
          <w:szCs w:val="24"/>
        </w:rPr>
        <w:t xml:space="preserve"> </w:t>
      </w:r>
      <w:r w:rsidRPr="00291D2F">
        <w:rPr>
          <w:rFonts w:ascii="Times New Roman" w:hAnsi="Times New Roman"/>
          <w:sz w:val="24"/>
          <w:szCs w:val="24"/>
        </w:rPr>
        <w:t>The practice of examining and act</w:t>
      </w:r>
      <w:r>
        <w:rPr>
          <w:rFonts w:ascii="Times New Roman" w:hAnsi="Times New Roman"/>
          <w:sz w:val="24"/>
          <w:szCs w:val="24"/>
        </w:rPr>
        <w:t xml:space="preserve">ing on student </w:t>
      </w:r>
      <w:r>
        <w:rPr>
          <w:rFonts w:ascii="Times New Roman" w:hAnsi="Times New Roman"/>
          <w:sz w:val="24"/>
          <w:szCs w:val="24"/>
        </w:rPr>
        <w:lastRenderedPageBreak/>
        <w:t>equity data is</w:t>
      </w:r>
      <w:r w:rsidRPr="00291D2F">
        <w:rPr>
          <w:rFonts w:ascii="Times New Roman" w:hAnsi="Times New Roman"/>
          <w:sz w:val="24"/>
          <w:szCs w:val="24"/>
        </w:rPr>
        <w:t xml:space="preserve"> integrated into existing institutional processes, including program review, master planning, and student equity planning. </w:t>
      </w:r>
      <w:r>
        <w:rPr>
          <w:rFonts w:ascii="Times New Roman" w:hAnsi="Times New Roman"/>
          <w:sz w:val="24"/>
          <w:szCs w:val="24"/>
        </w:rPr>
        <w:t xml:space="preserve"> </w:t>
      </w:r>
    </w:p>
    <w:p w14:paraId="18F1A225" w14:textId="77777777" w:rsidR="006F0841" w:rsidRDefault="006F0841" w:rsidP="009367FB">
      <w:pPr>
        <w:pStyle w:val="NoSpacing"/>
        <w:rPr>
          <w:rFonts w:ascii="Times New Roman" w:hAnsi="Times New Roman"/>
          <w:sz w:val="24"/>
          <w:szCs w:val="24"/>
        </w:rPr>
      </w:pPr>
    </w:p>
    <w:p w14:paraId="636EC744" w14:textId="408CD03F" w:rsidR="006F0841" w:rsidRPr="009367FB" w:rsidRDefault="0003591A" w:rsidP="00EF7642">
      <w:pPr>
        <w:spacing w:after="0" w:line="240" w:lineRule="auto"/>
        <w:rPr>
          <w:rFonts w:ascii="Times New Roman" w:hAnsi="Times New Roman"/>
          <w:sz w:val="24"/>
          <w:szCs w:val="24"/>
        </w:rPr>
      </w:pPr>
      <w:r>
        <w:rPr>
          <w:rFonts w:ascii="Times New Roman" w:hAnsi="Times New Roman"/>
          <w:sz w:val="24"/>
          <w:szCs w:val="24"/>
        </w:rPr>
        <w:t>The</w:t>
      </w:r>
      <w:r w:rsidR="006F0841" w:rsidRPr="00E15869">
        <w:rPr>
          <w:rFonts w:ascii="Times New Roman" w:hAnsi="Times New Roman"/>
          <w:sz w:val="24"/>
          <w:szCs w:val="24"/>
        </w:rPr>
        <w:t xml:space="preserve"> College is working to improve the process of evaluating the efficacy of strategies designed to mitigate student equity gaps by creating a standardized evaluation to more systematically and comprehensively evaluate best practices across disciplines and programs.  This will help individual programs and departments learn from each other, while allowing the College to identify and scale up the most effective practices.  As a first step in addressing this need, the College established an Annual Student Equity Summit held in January each year.  </w:t>
      </w:r>
    </w:p>
    <w:p w14:paraId="2BDF6009" w14:textId="77777777" w:rsidR="006F0841" w:rsidRDefault="006F0841" w:rsidP="009367FB">
      <w:pPr>
        <w:pStyle w:val="NoSpacing"/>
        <w:rPr>
          <w:rFonts w:ascii="Times New Roman" w:hAnsi="Times New Roman"/>
          <w:sz w:val="24"/>
          <w:szCs w:val="24"/>
        </w:rPr>
      </w:pPr>
    </w:p>
    <w:p w14:paraId="0556E899" w14:textId="77777777" w:rsidR="006F0841" w:rsidRPr="00C41852" w:rsidRDefault="006F0841" w:rsidP="00904B90">
      <w:pPr>
        <w:pStyle w:val="NoSpacing"/>
        <w:keepNext/>
        <w:rPr>
          <w:rFonts w:ascii="Times New Roman" w:hAnsi="Times New Roman"/>
          <w:b/>
          <w:i/>
          <w:sz w:val="24"/>
          <w:szCs w:val="24"/>
          <w:u w:val="single"/>
        </w:rPr>
      </w:pPr>
      <w:r w:rsidRPr="00C41852">
        <w:rPr>
          <w:rFonts w:ascii="Times New Roman" w:hAnsi="Times New Roman"/>
          <w:b/>
          <w:i/>
          <w:sz w:val="24"/>
          <w:szCs w:val="24"/>
          <w:u w:val="single"/>
        </w:rPr>
        <w:t>Plan</w:t>
      </w:r>
    </w:p>
    <w:p w14:paraId="7225E0D0" w14:textId="77777777" w:rsidR="006F0841" w:rsidRDefault="006F0841" w:rsidP="00904B90">
      <w:pPr>
        <w:pStyle w:val="NoSpacing"/>
        <w:keepNext/>
        <w:rPr>
          <w:rFonts w:ascii="Times New Roman" w:hAnsi="Times New Roman"/>
          <w:b/>
          <w:sz w:val="24"/>
          <w:szCs w:val="24"/>
          <w:u w:val="single"/>
        </w:rPr>
      </w:pPr>
    </w:p>
    <w:p w14:paraId="4AF6B2A9" w14:textId="77777777" w:rsidR="006F0841" w:rsidRDefault="006F0841" w:rsidP="00D07975">
      <w:pPr>
        <w:pStyle w:val="Default"/>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p>
    <w:p w14:paraId="17ABAAD1" w14:textId="77777777" w:rsidR="006F0841" w:rsidRDefault="006F0841" w:rsidP="00703450">
      <w:pPr>
        <w:pStyle w:val="NoSpacing"/>
        <w:rPr>
          <w:rFonts w:ascii="Times New Roman" w:hAnsi="Times New Roman"/>
          <w:sz w:val="24"/>
          <w:szCs w:val="24"/>
        </w:rPr>
      </w:pPr>
    </w:p>
    <w:p w14:paraId="28C17C4E" w14:textId="77777777" w:rsidR="006F0841" w:rsidRPr="00FE4F01" w:rsidRDefault="006F0841" w:rsidP="00703450">
      <w:pPr>
        <w:pStyle w:val="NoSpacing"/>
        <w:rPr>
          <w:rFonts w:ascii="Times New Roman" w:hAnsi="Times New Roman"/>
          <w:sz w:val="24"/>
          <w:szCs w:val="24"/>
        </w:rPr>
      </w:pPr>
    </w:p>
    <w:p w14:paraId="322E8459" w14:textId="16D99828" w:rsidR="006F0841" w:rsidRPr="00C41852" w:rsidRDefault="006F0841" w:rsidP="002036D5">
      <w:pPr>
        <w:pStyle w:val="Heading1"/>
        <w:tabs>
          <w:tab w:val="left" w:pos="1620"/>
        </w:tabs>
        <w:spacing w:before="0" w:line="240" w:lineRule="auto"/>
        <w:contextualSpacing/>
        <w:rPr>
          <w:rFonts w:ascii="Times New Roman" w:hAnsi="Times New Roman"/>
          <w:color w:val="auto"/>
          <w:sz w:val="24"/>
          <w:szCs w:val="24"/>
        </w:rPr>
      </w:pPr>
      <w:r>
        <w:rPr>
          <w:rFonts w:ascii="Times New Roman" w:hAnsi="Times New Roman"/>
          <w:color w:val="auto"/>
          <w:sz w:val="24"/>
          <w:szCs w:val="24"/>
        </w:rPr>
        <w:t>Standard IB.7</w:t>
      </w:r>
      <w:r>
        <w:rPr>
          <w:rFonts w:ascii="Times New Roman" w:hAnsi="Times New Roman"/>
          <w:color w:val="auto"/>
          <w:sz w:val="24"/>
          <w:szCs w:val="24"/>
        </w:rPr>
        <w:tab/>
      </w:r>
      <w:r w:rsidRPr="00C41852">
        <w:rPr>
          <w:rFonts w:ascii="Times New Roman" w:hAnsi="Times New Roman"/>
          <w:color w:val="auto"/>
          <w:sz w:val="24"/>
          <w:szCs w:val="24"/>
        </w:rPr>
        <w:t xml:space="preserve">The institution regularly evaluates its policies and practices across all areas of the institution, including </w:t>
      </w:r>
      <w:r>
        <w:rPr>
          <w:rFonts w:ascii="Times New Roman" w:hAnsi="Times New Roman"/>
          <w:color w:val="auto"/>
          <w:sz w:val="24"/>
          <w:szCs w:val="24"/>
        </w:rPr>
        <w:t>instructional programs, student and</w:t>
      </w:r>
      <w:r w:rsidRPr="00C41852">
        <w:rPr>
          <w:rFonts w:ascii="Times New Roman" w:hAnsi="Times New Roman"/>
          <w:color w:val="auto"/>
          <w:sz w:val="24"/>
          <w:szCs w:val="24"/>
        </w:rPr>
        <w:t xml:space="preserve"> learning support services, resource management, and governance processes to assure their effectiveness in supporting academic quality and accomplishment of mission.</w:t>
      </w:r>
    </w:p>
    <w:p w14:paraId="3D981CAE" w14:textId="77777777" w:rsidR="006F0841" w:rsidRPr="00291D2F" w:rsidRDefault="006F0841" w:rsidP="002036D5">
      <w:pPr>
        <w:pStyle w:val="NoSpacing"/>
        <w:keepNext/>
        <w:contextualSpacing/>
        <w:rPr>
          <w:rFonts w:ascii="Times New Roman" w:hAnsi="Times New Roman"/>
          <w:i/>
          <w:sz w:val="24"/>
          <w:szCs w:val="24"/>
        </w:rPr>
      </w:pPr>
    </w:p>
    <w:p w14:paraId="0F910A98" w14:textId="77777777" w:rsidR="006F0841" w:rsidRPr="00C41852" w:rsidRDefault="006F0841" w:rsidP="00904B90">
      <w:pPr>
        <w:pStyle w:val="Heading2"/>
        <w:keepLines w:val="0"/>
        <w:spacing w:before="0" w:line="240" w:lineRule="auto"/>
        <w:contextualSpacing/>
        <w:rPr>
          <w:rFonts w:ascii="Times New Roman" w:hAnsi="Times New Roman"/>
          <w:i/>
          <w:color w:val="auto"/>
          <w:sz w:val="24"/>
          <w:szCs w:val="24"/>
          <w:u w:val="single"/>
        </w:rPr>
      </w:pPr>
      <w:r w:rsidRPr="00C41852">
        <w:rPr>
          <w:rFonts w:ascii="Times New Roman" w:hAnsi="Times New Roman"/>
          <w:i/>
          <w:color w:val="auto"/>
          <w:sz w:val="24"/>
          <w:szCs w:val="24"/>
          <w:u w:val="single"/>
        </w:rPr>
        <w:t>Evidence of Meeting the Standard</w:t>
      </w:r>
    </w:p>
    <w:p w14:paraId="3E92BC89" w14:textId="77777777" w:rsidR="006F0841" w:rsidRDefault="006F0841" w:rsidP="00904B90">
      <w:pPr>
        <w:pStyle w:val="NoSpacing"/>
        <w:keepNext/>
        <w:rPr>
          <w:rFonts w:ascii="Times New Roman" w:hAnsi="Times New Roman"/>
          <w:sz w:val="24"/>
          <w:szCs w:val="24"/>
        </w:rPr>
      </w:pPr>
    </w:p>
    <w:p w14:paraId="07048954" w14:textId="7C089684" w:rsidR="006F0841" w:rsidRDefault="006F0841" w:rsidP="002036D5">
      <w:pPr>
        <w:pStyle w:val="NoSpacing"/>
        <w:rPr>
          <w:rFonts w:ascii="Times New Roman" w:hAnsi="Times New Roman"/>
          <w:sz w:val="24"/>
          <w:szCs w:val="24"/>
        </w:rPr>
      </w:pPr>
      <w:r w:rsidRPr="00291D2F">
        <w:rPr>
          <w:rFonts w:ascii="Times New Roman" w:hAnsi="Times New Roman"/>
          <w:sz w:val="24"/>
          <w:szCs w:val="24"/>
        </w:rPr>
        <w:t xml:space="preserve">The College relies on the collaborative effort of </w:t>
      </w:r>
      <w:r>
        <w:rPr>
          <w:rFonts w:ascii="Times New Roman" w:hAnsi="Times New Roman"/>
          <w:sz w:val="24"/>
          <w:szCs w:val="24"/>
        </w:rPr>
        <w:t xml:space="preserve">many groups across </w:t>
      </w:r>
      <w:r w:rsidRPr="00291D2F">
        <w:rPr>
          <w:rFonts w:ascii="Times New Roman" w:hAnsi="Times New Roman"/>
          <w:sz w:val="24"/>
          <w:szCs w:val="24"/>
        </w:rPr>
        <w:t xml:space="preserve">the </w:t>
      </w:r>
      <w:r>
        <w:rPr>
          <w:rFonts w:ascii="Times New Roman" w:hAnsi="Times New Roman"/>
          <w:sz w:val="24"/>
          <w:szCs w:val="24"/>
        </w:rPr>
        <w:t>College</w:t>
      </w:r>
      <w:r w:rsidRPr="00291D2F">
        <w:rPr>
          <w:rFonts w:ascii="Times New Roman" w:hAnsi="Times New Roman"/>
          <w:sz w:val="24"/>
          <w:szCs w:val="24"/>
        </w:rPr>
        <w:t xml:space="preserve"> to regularly </w:t>
      </w:r>
      <w:r>
        <w:rPr>
          <w:rFonts w:ascii="Times New Roman" w:hAnsi="Times New Roman"/>
          <w:sz w:val="24"/>
          <w:szCs w:val="24"/>
        </w:rPr>
        <w:t xml:space="preserve">develop, implement, evaluate, and revise </w:t>
      </w:r>
      <w:r w:rsidRPr="00291D2F">
        <w:rPr>
          <w:rFonts w:ascii="Times New Roman" w:hAnsi="Times New Roman"/>
          <w:sz w:val="24"/>
          <w:szCs w:val="24"/>
        </w:rPr>
        <w:t>policies and practices that directly impact academic quality and support th</w:t>
      </w:r>
      <w:r>
        <w:rPr>
          <w:rFonts w:ascii="Times New Roman" w:hAnsi="Times New Roman"/>
          <w:sz w:val="24"/>
          <w:szCs w:val="24"/>
        </w:rPr>
        <w:t xml:space="preserve">e Mission of the College.  The </w:t>
      </w:r>
      <w:r w:rsidRPr="00291D2F">
        <w:rPr>
          <w:rFonts w:ascii="Times New Roman" w:hAnsi="Times New Roman"/>
          <w:sz w:val="24"/>
          <w:szCs w:val="24"/>
        </w:rPr>
        <w:t xml:space="preserve">essential institutional bodies that specifically focus on this task are the </w:t>
      </w:r>
      <w:r>
        <w:rPr>
          <w:rFonts w:ascii="Times New Roman" w:hAnsi="Times New Roman"/>
          <w:sz w:val="24"/>
          <w:szCs w:val="24"/>
        </w:rPr>
        <w:t>Academic Senate Joint Committees (</w:t>
      </w:r>
      <w:r w:rsidRPr="00291D2F">
        <w:rPr>
          <w:rFonts w:ascii="Times New Roman" w:hAnsi="Times New Roman"/>
          <w:sz w:val="24"/>
          <w:szCs w:val="24"/>
        </w:rPr>
        <w:t>Student Affairs</w:t>
      </w:r>
      <w:r>
        <w:rPr>
          <w:rFonts w:ascii="Times New Roman" w:hAnsi="Times New Roman"/>
          <w:sz w:val="24"/>
          <w:szCs w:val="24"/>
        </w:rPr>
        <w:t xml:space="preserve">, </w:t>
      </w:r>
      <w:r w:rsidRPr="00291D2F">
        <w:rPr>
          <w:rFonts w:ascii="Times New Roman" w:hAnsi="Times New Roman"/>
          <w:sz w:val="24"/>
          <w:szCs w:val="24"/>
        </w:rPr>
        <w:t xml:space="preserve">Curriculum, </w:t>
      </w:r>
      <w:r>
        <w:rPr>
          <w:rFonts w:ascii="Times New Roman" w:hAnsi="Times New Roman"/>
          <w:sz w:val="24"/>
          <w:szCs w:val="24"/>
        </w:rPr>
        <w:t xml:space="preserve">Information </w:t>
      </w:r>
      <w:r w:rsidRPr="00291D2F">
        <w:rPr>
          <w:rFonts w:ascii="Times New Roman" w:hAnsi="Times New Roman"/>
          <w:sz w:val="24"/>
          <w:szCs w:val="24"/>
        </w:rPr>
        <w:t>Services, Program Review</w:t>
      </w:r>
      <w:r>
        <w:rPr>
          <w:rFonts w:ascii="Times New Roman" w:hAnsi="Times New Roman"/>
          <w:sz w:val="24"/>
          <w:szCs w:val="24"/>
        </w:rPr>
        <w:t>, and Distance Education), DPAC, and the DPAC planning subcommittees</w:t>
      </w:r>
      <w:r w:rsidRPr="00291D2F">
        <w:rPr>
          <w:rFonts w:ascii="Times New Roman" w:hAnsi="Times New Roman"/>
          <w:sz w:val="24"/>
          <w:szCs w:val="24"/>
        </w:rPr>
        <w:t>.</w:t>
      </w:r>
    </w:p>
    <w:p w14:paraId="7CDCFC2E" w14:textId="54151283" w:rsidR="006F0841" w:rsidRPr="00291D2F" w:rsidRDefault="006F0841" w:rsidP="00291647">
      <w:pPr>
        <w:pStyle w:val="NoSpacing"/>
        <w:rPr>
          <w:rFonts w:ascii="Times New Roman" w:hAnsi="Times New Roman"/>
          <w:sz w:val="24"/>
          <w:szCs w:val="24"/>
        </w:rPr>
      </w:pPr>
      <w:r w:rsidRPr="00291D2F">
        <w:rPr>
          <w:rFonts w:ascii="Times New Roman" w:hAnsi="Times New Roman"/>
          <w:sz w:val="24"/>
          <w:szCs w:val="24"/>
        </w:rPr>
        <w:t xml:space="preserve"> </w:t>
      </w:r>
    </w:p>
    <w:p w14:paraId="44C369B8" w14:textId="78B7524C" w:rsidR="006F0841" w:rsidRPr="00BA2AA1" w:rsidRDefault="006F0841" w:rsidP="006261E0">
      <w:pPr>
        <w:pStyle w:val="Heading3"/>
        <w:spacing w:before="0" w:line="240" w:lineRule="auto"/>
        <w:contextualSpacing/>
        <w:rPr>
          <w:rFonts w:ascii="Times New Roman" w:hAnsi="Times New Roman"/>
          <w:color w:val="auto"/>
          <w:sz w:val="24"/>
          <w:szCs w:val="24"/>
        </w:rPr>
      </w:pPr>
      <w:r w:rsidRPr="00BA2AA1">
        <w:rPr>
          <w:rFonts w:ascii="Times New Roman" w:hAnsi="Times New Roman"/>
          <w:color w:val="auto"/>
          <w:sz w:val="24"/>
          <w:szCs w:val="24"/>
        </w:rPr>
        <w:t>Policies/Practices Related to Instructional Programs an</w:t>
      </w:r>
      <w:r>
        <w:rPr>
          <w:rFonts w:ascii="Times New Roman" w:hAnsi="Times New Roman"/>
          <w:color w:val="auto"/>
          <w:sz w:val="24"/>
          <w:szCs w:val="24"/>
        </w:rPr>
        <w:t>d Student and</w:t>
      </w:r>
      <w:r w:rsidRPr="00BA2AA1">
        <w:rPr>
          <w:rFonts w:ascii="Times New Roman" w:hAnsi="Times New Roman"/>
          <w:color w:val="auto"/>
          <w:sz w:val="24"/>
          <w:szCs w:val="24"/>
        </w:rPr>
        <w:t xml:space="preserve"> Learning Support Services </w:t>
      </w:r>
    </w:p>
    <w:p w14:paraId="17BB9F2C" w14:textId="77777777" w:rsidR="006F0841" w:rsidRPr="00733515" w:rsidRDefault="006F0841" w:rsidP="006261E0">
      <w:pPr>
        <w:keepNext/>
        <w:spacing w:after="0" w:line="240" w:lineRule="auto"/>
        <w:contextualSpacing/>
      </w:pPr>
    </w:p>
    <w:p w14:paraId="13D620F8" w14:textId="77777777" w:rsidR="006F0841" w:rsidRDefault="006F0841" w:rsidP="006261E0">
      <w:pPr>
        <w:pStyle w:val="NoSpacing"/>
        <w:keepNext/>
        <w:rPr>
          <w:rFonts w:ascii="Times New Roman" w:hAnsi="Times New Roman"/>
          <w:sz w:val="24"/>
          <w:szCs w:val="24"/>
          <w:u w:val="single"/>
        </w:rPr>
      </w:pPr>
      <w:r w:rsidRPr="00291D2F">
        <w:rPr>
          <w:rFonts w:ascii="Times New Roman" w:hAnsi="Times New Roman"/>
          <w:sz w:val="24"/>
          <w:szCs w:val="24"/>
          <w:u w:val="single"/>
        </w:rPr>
        <w:t>Academic Se</w:t>
      </w:r>
      <w:r>
        <w:rPr>
          <w:rFonts w:ascii="Times New Roman" w:hAnsi="Times New Roman"/>
          <w:sz w:val="24"/>
          <w:szCs w:val="24"/>
          <w:u w:val="single"/>
        </w:rPr>
        <w:t>nate Joint Curriculum Committee</w:t>
      </w:r>
    </w:p>
    <w:p w14:paraId="12076E03" w14:textId="7D21E41C" w:rsidR="006F0841" w:rsidRPr="00291D2F" w:rsidRDefault="006F0841" w:rsidP="00FF0EA2">
      <w:pPr>
        <w:pStyle w:val="NoSpacing"/>
        <w:rPr>
          <w:rFonts w:ascii="Times New Roman" w:hAnsi="Times New Roman"/>
          <w:sz w:val="24"/>
          <w:szCs w:val="24"/>
        </w:rPr>
      </w:pPr>
      <w:r>
        <w:rPr>
          <w:rFonts w:ascii="Times New Roman" w:hAnsi="Times New Roman"/>
          <w:sz w:val="24"/>
          <w:szCs w:val="24"/>
        </w:rPr>
        <w:t xml:space="preserve">The Academic Senate Joint </w:t>
      </w:r>
      <w:r w:rsidRPr="00291D2F">
        <w:rPr>
          <w:rFonts w:ascii="Times New Roman" w:hAnsi="Times New Roman"/>
          <w:sz w:val="24"/>
          <w:szCs w:val="24"/>
        </w:rPr>
        <w:t>Curriculum Committee</w:t>
      </w:r>
      <w:r>
        <w:rPr>
          <w:rFonts w:ascii="Times New Roman" w:hAnsi="Times New Roman"/>
          <w:sz w:val="24"/>
          <w:szCs w:val="24"/>
        </w:rPr>
        <w:t xml:space="preserve"> has the primary responsibility for maintaining the integrity and quality of the </w:t>
      </w:r>
      <w:r w:rsidR="0003591A">
        <w:rPr>
          <w:rFonts w:ascii="Times New Roman" w:hAnsi="Times New Roman"/>
          <w:sz w:val="24"/>
          <w:szCs w:val="24"/>
        </w:rPr>
        <w:t xml:space="preserve">College’s </w:t>
      </w:r>
      <w:r>
        <w:rPr>
          <w:rFonts w:ascii="Times New Roman" w:hAnsi="Times New Roman"/>
          <w:sz w:val="24"/>
          <w:szCs w:val="24"/>
        </w:rPr>
        <w:t>instructional programs and, in this capacity, regularly evaluates relevant policies and practices</w:t>
      </w:r>
      <w:r w:rsidRPr="00291D2F">
        <w:rPr>
          <w:rFonts w:ascii="Times New Roman" w:hAnsi="Times New Roman"/>
          <w:sz w:val="24"/>
          <w:szCs w:val="24"/>
        </w:rPr>
        <w:t xml:space="preserve">.  One of the primary functions of this committee is to </w:t>
      </w:r>
      <w:r>
        <w:rPr>
          <w:rFonts w:ascii="Times New Roman" w:hAnsi="Times New Roman"/>
          <w:sz w:val="24"/>
          <w:szCs w:val="24"/>
        </w:rPr>
        <w:t>ensure</w:t>
      </w:r>
      <w:r w:rsidRPr="00291D2F">
        <w:rPr>
          <w:rFonts w:ascii="Times New Roman" w:hAnsi="Times New Roman"/>
          <w:sz w:val="24"/>
          <w:szCs w:val="24"/>
        </w:rPr>
        <w:t xml:space="preserve"> that the curriculum </w:t>
      </w:r>
      <w:r>
        <w:rPr>
          <w:rFonts w:ascii="Times New Roman" w:hAnsi="Times New Roman"/>
          <w:sz w:val="24"/>
          <w:szCs w:val="24"/>
        </w:rPr>
        <w:t>supports the College’s M</w:t>
      </w:r>
      <w:r w:rsidRPr="00291D2F">
        <w:rPr>
          <w:rFonts w:ascii="Times New Roman" w:hAnsi="Times New Roman"/>
          <w:sz w:val="24"/>
          <w:szCs w:val="24"/>
        </w:rPr>
        <w:t xml:space="preserve">ission, </w:t>
      </w:r>
      <w:r>
        <w:rPr>
          <w:rFonts w:ascii="Times New Roman" w:hAnsi="Times New Roman"/>
          <w:sz w:val="24"/>
          <w:szCs w:val="24"/>
        </w:rPr>
        <w:t xml:space="preserve">aligns with </w:t>
      </w:r>
      <w:r w:rsidR="0003591A">
        <w:rPr>
          <w:rFonts w:ascii="Times New Roman" w:hAnsi="Times New Roman"/>
          <w:sz w:val="24"/>
          <w:szCs w:val="24"/>
        </w:rPr>
        <w:t>c</w:t>
      </w:r>
      <w:r>
        <w:rPr>
          <w:rFonts w:ascii="Times New Roman" w:hAnsi="Times New Roman"/>
          <w:sz w:val="24"/>
          <w:szCs w:val="24"/>
        </w:rPr>
        <w:t xml:space="preserve">ollege </w:t>
      </w:r>
      <w:r w:rsidR="0003591A">
        <w:rPr>
          <w:rFonts w:ascii="Times New Roman" w:hAnsi="Times New Roman"/>
          <w:sz w:val="24"/>
          <w:szCs w:val="24"/>
        </w:rPr>
        <w:t>g</w:t>
      </w:r>
      <w:r w:rsidRPr="00291D2F">
        <w:rPr>
          <w:rFonts w:ascii="Times New Roman" w:hAnsi="Times New Roman"/>
          <w:sz w:val="24"/>
          <w:szCs w:val="24"/>
        </w:rPr>
        <w:t>o</w:t>
      </w:r>
      <w:r>
        <w:rPr>
          <w:rFonts w:ascii="Times New Roman" w:hAnsi="Times New Roman"/>
          <w:sz w:val="24"/>
          <w:szCs w:val="24"/>
        </w:rPr>
        <w:t xml:space="preserve">als, and meets the needs of </w:t>
      </w:r>
      <w:r w:rsidRPr="00291D2F">
        <w:rPr>
          <w:rFonts w:ascii="Times New Roman" w:hAnsi="Times New Roman"/>
          <w:sz w:val="24"/>
          <w:szCs w:val="24"/>
        </w:rPr>
        <w:t>students.  Directives from</w:t>
      </w:r>
      <w:r>
        <w:rPr>
          <w:rFonts w:ascii="Times New Roman" w:hAnsi="Times New Roman"/>
          <w:sz w:val="24"/>
          <w:szCs w:val="24"/>
        </w:rPr>
        <w:t xml:space="preserve"> the Chancellor’s Office, state-</w:t>
      </w:r>
      <w:r w:rsidRPr="00291D2F">
        <w:rPr>
          <w:rFonts w:ascii="Times New Roman" w:hAnsi="Times New Roman"/>
          <w:sz w:val="24"/>
          <w:szCs w:val="24"/>
        </w:rPr>
        <w:t>level changes, Academic Senate recommendations</w:t>
      </w:r>
      <w:r>
        <w:rPr>
          <w:rFonts w:ascii="Times New Roman" w:hAnsi="Times New Roman"/>
          <w:sz w:val="24"/>
          <w:szCs w:val="24"/>
        </w:rPr>
        <w:t>,</w:t>
      </w:r>
      <w:r w:rsidRPr="00291D2F">
        <w:rPr>
          <w:rFonts w:ascii="Times New Roman" w:hAnsi="Times New Roman"/>
          <w:sz w:val="24"/>
          <w:szCs w:val="24"/>
        </w:rPr>
        <w:t xml:space="preserve"> and faculty proposals guide and set the agenda. </w:t>
      </w:r>
      <w:r>
        <w:rPr>
          <w:rFonts w:ascii="Times New Roman" w:hAnsi="Times New Roman"/>
          <w:sz w:val="24"/>
          <w:szCs w:val="24"/>
        </w:rPr>
        <w:t xml:space="preserve"> Because of the efficiency of the curriculum process, the College is quickly able to respond to changing student needs, such as by being one of the first community colleges in the state to offer a bachelor’s degree program.  </w:t>
      </w:r>
    </w:p>
    <w:p w14:paraId="421421F6" w14:textId="77777777" w:rsidR="006F0841" w:rsidRDefault="006F0841" w:rsidP="00FF7647">
      <w:pPr>
        <w:pStyle w:val="NoSpacing"/>
        <w:rPr>
          <w:rFonts w:ascii="Times New Roman" w:hAnsi="Times New Roman"/>
          <w:sz w:val="24"/>
          <w:szCs w:val="24"/>
        </w:rPr>
      </w:pPr>
    </w:p>
    <w:p w14:paraId="1BDCA109" w14:textId="77777777" w:rsidR="006F0841" w:rsidRPr="00291D2F" w:rsidRDefault="006F0841" w:rsidP="005B29AA">
      <w:pPr>
        <w:pStyle w:val="NoSpacing"/>
        <w:keepNext/>
        <w:contextualSpacing/>
        <w:rPr>
          <w:rFonts w:ascii="Times New Roman" w:hAnsi="Times New Roman"/>
          <w:sz w:val="24"/>
          <w:szCs w:val="24"/>
          <w:u w:val="single"/>
        </w:rPr>
      </w:pPr>
      <w:r w:rsidRPr="00291D2F">
        <w:rPr>
          <w:rFonts w:ascii="Times New Roman" w:hAnsi="Times New Roman"/>
          <w:sz w:val="24"/>
          <w:szCs w:val="24"/>
          <w:u w:val="single"/>
        </w:rPr>
        <w:lastRenderedPageBreak/>
        <w:t>Academic Joint Senate Student Affairs Committee</w:t>
      </w:r>
    </w:p>
    <w:p w14:paraId="7A1A8AA4" w14:textId="1838F631" w:rsidR="006F0841" w:rsidRPr="00291D2F" w:rsidRDefault="006F0841" w:rsidP="002036D5">
      <w:pPr>
        <w:pStyle w:val="NoSpacing"/>
        <w:rPr>
          <w:rFonts w:ascii="Times New Roman" w:hAnsi="Times New Roman"/>
          <w:sz w:val="24"/>
          <w:szCs w:val="24"/>
          <w:u w:val="single"/>
        </w:rPr>
      </w:pPr>
      <w:r>
        <w:rPr>
          <w:rFonts w:ascii="Times New Roman" w:hAnsi="Times New Roman"/>
          <w:sz w:val="24"/>
          <w:szCs w:val="24"/>
        </w:rPr>
        <w:t>T</w:t>
      </w:r>
      <w:r w:rsidRPr="00291D2F">
        <w:rPr>
          <w:rFonts w:ascii="Times New Roman" w:hAnsi="Times New Roman"/>
          <w:sz w:val="24"/>
          <w:szCs w:val="24"/>
        </w:rPr>
        <w:t>he Student Affair</w:t>
      </w:r>
      <w:r>
        <w:rPr>
          <w:rFonts w:ascii="Times New Roman" w:hAnsi="Times New Roman"/>
          <w:sz w:val="24"/>
          <w:szCs w:val="24"/>
        </w:rPr>
        <w:t>s Committee supports</w:t>
      </w:r>
      <w:r w:rsidRPr="00291D2F">
        <w:rPr>
          <w:rFonts w:ascii="Times New Roman" w:hAnsi="Times New Roman"/>
          <w:sz w:val="24"/>
          <w:szCs w:val="24"/>
        </w:rPr>
        <w:t xml:space="preserve"> the regular and systematic review of practices and procedures </w:t>
      </w:r>
      <w:r>
        <w:rPr>
          <w:rFonts w:ascii="Times New Roman" w:hAnsi="Times New Roman"/>
          <w:sz w:val="24"/>
          <w:szCs w:val="24"/>
        </w:rPr>
        <w:t>related to student and learning support services.  The goal of this group is to ensure that programs and services align with the Mission of the College</w:t>
      </w:r>
      <w:r w:rsidRPr="00291D2F">
        <w:rPr>
          <w:rFonts w:ascii="Times New Roman" w:hAnsi="Times New Roman"/>
          <w:sz w:val="24"/>
          <w:szCs w:val="24"/>
        </w:rPr>
        <w:t xml:space="preserve"> and </w:t>
      </w:r>
      <w:r>
        <w:rPr>
          <w:rFonts w:ascii="Times New Roman" w:hAnsi="Times New Roman"/>
          <w:sz w:val="24"/>
          <w:szCs w:val="24"/>
        </w:rPr>
        <w:t xml:space="preserve">foster </w:t>
      </w:r>
      <w:r w:rsidRPr="00291D2F">
        <w:rPr>
          <w:rFonts w:ascii="Times New Roman" w:hAnsi="Times New Roman"/>
          <w:sz w:val="24"/>
          <w:szCs w:val="24"/>
        </w:rPr>
        <w:t>academic</w:t>
      </w:r>
      <w:r>
        <w:rPr>
          <w:rFonts w:ascii="Times New Roman" w:hAnsi="Times New Roman"/>
          <w:sz w:val="24"/>
          <w:szCs w:val="24"/>
        </w:rPr>
        <w:t xml:space="preserve"> progress and integrity.  This c</w:t>
      </w:r>
      <w:r w:rsidRPr="00291D2F">
        <w:rPr>
          <w:rFonts w:ascii="Times New Roman" w:hAnsi="Times New Roman"/>
          <w:sz w:val="24"/>
          <w:szCs w:val="24"/>
        </w:rPr>
        <w:t xml:space="preserve">ommittee evaluates and updates all administrative regulations </w:t>
      </w:r>
      <w:r>
        <w:rPr>
          <w:rFonts w:ascii="Times New Roman" w:hAnsi="Times New Roman"/>
          <w:sz w:val="24"/>
          <w:szCs w:val="24"/>
        </w:rPr>
        <w:t>for</w:t>
      </w:r>
      <w:r w:rsidRPr="00291D2F">
        <w:rPr>
          <w:rFonts w:ascii="Times New Roman" w:hAnsi="Times New Roman"/>
          <w:sz w:val="24"/>
          <w:szCs w:val="24"/>
        </w:rPr>
        <w:t xml:space="preserve"> student affairs, including</w:t>
      </w:r>
      <w:r>
        <w:rPr>
          <w:rFonts w:ascii="Times New Roman" w:hAnsi="Times New Roman"/>
          <w:sz w:val="24"/>
          <w:szCs w:val="24"/>
        </w:rPr>
        <w:t xml:space="preserve"> </w:t>
      </w:r>
      <w:r w:rsidRPr="00291D2F">
        <w:rPr>
          <w:rFonts w:ascii="Times New Roman" w:hAnsi="Times New Roman"/>
          <w:sz w:val="24"/>
          <w:szCs w:val="24"/>
        </w:rPr>
        <w:t xml:space="preserve">admissions and registration, student progress and graduation, student conduct, student activities, counseling, and financial aid.  The committee develops and revises administrative regulations particularly when issues pertain to Title 5 </w:t>
      </w:r>
      <w:r>
        <w:rPr>
          <w:rFonts w:ascii="Times New Roman" w:hAnsi="Times New Roman"/>
          <w:sz w:val="24"/>
          <w:szCs w:val="24"/>
        </w:rPr>
        <w:t xml:space="preserve">of </w:t>
      </w:r>
      <w:r w:rsidRPr="00291D2F">
        <w:rPr>
          <w:rFonts w:ascii="Times New Roman" w:hAnsi="Times New Roman"/>
          <w:sz w:val="24"/>
          <w:szCs w:val="24"/>
        </w:rPr>
        <w:t xml:space="preserve">the California Education Code and ensures that changes are in compliance with relevant guidelines.  </w:t>
      </w:r>
      <w:r>
        <w:rPr>
          <w:rFonts w:ascii="Times New Roman" w:hAnsi="Times New Roman"/>
          <w:sz w:val="24"/>
          <w:szCs w:val="24"/>
        </w:rPr>
        <w:t>It also reviews District board p</w:t>
      </w:r>
      <w:r w:rsidRPr="00291D2F">
        <w:rPr>
          <w:rFonts w:ascii="Times New Roman" w:hAnsi="Times New Roman"/>
          <w:sz w:val="24"/>
          <w:szCs w:val="24"/>
        </w:rPr>
        <w:t xml:space="preserve">olicies concerning student affairs matters, and, when appropriate, recommends changes.  </w:t>
      </w:r>
    </w:p>
    <w:p w14:paraId="6745B481" w14:textId="440632E6" w:rsidR="006F0841" w:rsidRPr="00291D2F" w:rsidRDefault="006F0841" w:rsidP="0086191D">
      <w:pPr>
        <w:pStyle w:val="NoSpacing"/>
        <w:rPr>
          <w:rFonts w:ascii="Times New Roman" w:hAnsi="Times New Roman"/>
          <w:sz w:val="24"/>
          <w:szCs w:val="24"/>
        </w:rPr>
      </w:pPr>
    </w:p>
    <w:p w14:paraId="782AADAC" w14:textId="0F4CED8B" w:rsidR="006F0841" w:rsidRPr="00291D2F" w:rsidRDefault="006F0841" w:rsidP="0086191D">
      <w:pPr>
        <w:pStyle w:val="NoSpacing"/>
        <w:rPr>
          <w:rFonts w:ascii="Times New Roman" w:hAnsi="Times New Roman"/>
          <w:sz w:val="24"/>
          <w:szCs w:val="24"/>
        </w:rPr>
      </w:pPr>
      <w:r w:rsidRPr="00291D2F">
        <w:rPr>
          <w:rFonts w:ascii="Times New Roman" w:hAnsi="Times New Roman"/>
          <w:sz w:val="24"/>
          <w:szCs w:val="24"/>
        </w:rPr>
        <w:t xml:space="preserve">The following is a </w:t>
      </w:r>
      <w:hyperlink r:id="rId153" w:history="1">
        <w:r w:rsidRPr="00362192">
          <w:rPr>
            <w:rStyle w:val="Hyperlink"/>
            <w:rFonts w:ascii="Times New Roman" w:hAnsi="Times New Roman"/>
            <w:sz w:val="24"/>
            <w:szCs w:val="24"/>
          </w:rPr>
          <w:t>sampling of items</w:t>
        </w:r>
      </w:hyperlink>
      <w:r>
        <w:rPr>
          <w:rStyle w:val="EndnoteReference"/>
          <w:rFonts w:ascii="Times New Roman" w:hAnsi="Times New Roman"/>
          <w:sz w:val="24"/>
          <w:szCs w:val="24"/>
        </w:rPr>
        <w:endnoteReference w:id="123"/>
      </w:r>
      <w:r w:rsidRPr="00291D2F">
        <w:rPr>
          <w:rFonts w:ascii="Times New Roman" w:hAnsi="Times New Roman"/>
          <w:sz w:val="24"/>
          <w:szCs w:val="24"/>
        </w:rPr>
        <w:t xml:space="preserve"> that have recently been reviewed by the Student Affairs Committee:</w:t>
      </w:r>
    </w:p>
    <w:p w14:paraId="1855A682" w14:textId="05777583" w:rsidR="006F0841" w:rsidRPr="00291D2F" w:rsidRDefault="006F0841" w:rsidP="0086191D">
      <w:pPr>
        <w:pStyle w:val="NoSpacing"/>
        <w:numPr>
          <w:ilvl w:val="0"/>
          <w:numId w:val="19"/>
        </w:numPr>
        <w:rPr>
          <w:rFonts w:ascii="Times New Roman" w:hAnsi="Times New Roman"/>
          <w:sz w:val="24"/>
          <w:szCs w:val="24"/>
        </w:rPr>
      </w:pPr>
      <w:r>
        <w:rPr>
          <w:rFonts w:ascii="Times New Roman" w:hAnsi="Times New Roman"/>
          <w:sz w:val="24"/>
          <w:szCs w:val="24"/>
        </w:rPr>
        <w:t>AR 4114, Student Success and Support Program</w:t>
      </w:r>
    </w:p>
    <w:p w14:paraId="28E188FE" w14:textId="47B29476" w:rsidR="006F0841" w:rsidRPr="00291D2F" w:rsidRDefault="006F0841" w:rsidP="0086191D">
      <w:pPr>
        <w:pStyle w:val="NoSpacing"/>
        <w:numPr>
          <w:ilvl w:val="0"/>
          <w:numId w:val="19"/>
        </w:numPr>
        <w:rPr>
          <w:rFonts w:ascii="Times New Roman" w:hAnsi="Times New Roman"/>
          <w:sz w:val="24"/>
          <w:szCs w:val="24"/>
        </w:rPr>
      </w:pPr>
      <w:r w:rsidRPr="00291D2F">
        <w:rPr>
          <w:rFonts w:ascii="Times New Roman" w:hAnsi="Times New Roman"/>
          <w:sz w:val="24"/>
          <w:szCs w:val="24"/>
        </w:rPr>
        <w:t>AR 4111.4</w:t>
      </w:r>
      <w:r>
        <w:rPr>
          <w:rFonts w:ascii="Times New Roman" w:hAnsi="Times New Roman"/>
          <w:sz w:val="24"/>
          <w:szCs w:val="24"/>
        </w:rPr>
        <w:t xml:space="preserve">, </w:t>
      </w:r>
      <w:r w:rsidRPr="00291D2F">
        <w:rPr>
          <w:rFonts w:ascii="Times New Roman" w:hAnsi="Times New Roman"/>
          <w:sz w:val="24"/>
          <w:szCs w:val="24"/>
        </w:rPr>
        <w:t>Mandatory Assessment, Course Placement</w:t>
      </w:r>
      <w:r>
        <w:rPr>
          <w:rFonts w:ascii="Times New Roman" w:hAnsi="Times New Roman"/>
          <w:sz w:val="24"/>
          <w:szCs w:val="24"/>
        </w:rPr>
        <w:t>,</w:t>
      </w:r>
      <w:r w:rsidRPr="00291D2F">
        <w:rPr>
          <w:rFonts w:ascii="Times New Roman" w:hAnsi="Times New Roman"/>
          <w:sz w:val="24"/>
          <w:szCs w:val="24"/>
        </w:rPr>
        <w:t xml:space="preserve"> and Challenge Procedures</w:t>
      </w:r>
    </w:p>
    <w:p w14:paraId="1B583046" w14:textId="2CA8580C" w:rsidR="006F0841" w:rsidRPr="00291D2F" w:rsidRDefault="006F0841" w:rsidP="0086191D">
      <w:pPr>
        <w:pStyle w:val="NoSpacing"/>
        <w:numPr>
          <w:ilvl w:val="0"/>
          <w:numId w:val="19"/>
        </w:numPr>
        <w:rPr>
          <w:rFonts w:ascii="Times New Roman" w:hAnsi="Times New Roman"/>
          <w:sz w:val="24"/>
          <w:szCs w:val="24"/>
        </w:rPr>
      </w:pPr>
      <w:r>
        <w:rPr>
          <w:rFonts w:ascii="Times New Roman" w:hAnsi="Times New Roman"/>
          <w:sz w:val="24"/>
          <w:szCs w:val="24"/>
        </w:rPr>
        <w:t xml:space="preserve">AR 4420, </w:t>
      </w:r>
      <w:r w:rsidRPr="00291D2F">
        <w:rPr>
          <w:rFonts w:ascii="Times New Roman" w:hAnsi="Times New Roman"/>
          <w:sz w:val="24"/>
          <w:szCs w:val="24"/>
        </w:rPr>
        <w:t>Enrollment Standards for Participation in Santa Monica College Student Government</w:t>
      </w:r>
    </w:p>
    <w:p w14:paraId="2140AC72" w14:textId="49EDDDBB" w:rsidR="006F0841" w:rsidRPr="00291D2F" w:rsidRDefault="006F0841" w:rsidP="0086191D">
      <w:pPr>
        <w:pStyle w:val="NoSpacing"/>
        <w:numPr>
          <w:ilvl w:val="0"/>
          <w:numId w:val="19"/>
        </w:numPr>
        <w:rPr>
          <w:rFonts w:ascii="Times New Roman" w:hAnsi="Times New Roman"/>
          <w:sz w:val="24"/>
          <w:szCs w:val="24"/>
        </w:rPr>
      </w:pPr>
      <w:r>
        <w:rPr>
          <w:rFonts w:ascii="Times New Roman" w:hAnsi="Times New Roman"/>
          <w:sz w:val="24"/>
          <w:szCs w:val="24"/>
        </w:rPr>
        <w:t xml:space="preserve">AR 4300, </w:t>
      </w:r>
      <w:r w:rsidRPr="00291D2F">
        <w:rPr>
          <w:rFonts w:ascii="Times New Roman" w:hAnsi="Times New Roman"/>
          <w:sz w:val="24"/>
          <w:szCs w:val="24"/>
        </w:rPr>
        <w:t>Student Progress and Graduation</w:t>
      </w:r>
    </w:p>
    <w:p w14:paraId="49246209" w14:textId="64C0DD37" w:rsidR="006F0841" w:rsidRPr="00291D2F" w:rsidRDefault="006F0841" w:rsidP="0086191D">
      <w:pPr>
        <w:pStyle w:val="NoSpacing"/>
        <w:numPr>
          <w:ilvl w:val="0"/>
          <w:numId w:val="19"/>
        </w:numPr>
        <w:rPr>
          <w:rFonts w:ascii="Times New Roman" w:hAnsi="Times New Roman"/>
          <w:sz w:val="24"/>
          <w:szCs w:val="24"/>
        </w:rPr>
      </w:pPr>
      <w:r>
        <w:rPr>
          <w:rFonts w:ascii="Times New Roman" w:hAnsi="Times New Roman"/>
          <w:sz w:val="24"/>
          <w:szCs w:val="24"/>
        </w:rPr>
        <w:t xml:space="preserve">AR 4340, </w:t>
      </w:r>
      <w:r w:rsidRPr="00291D2F">
        <w:rPr>
          <w:rFonts w:ascii="Times New Roman" w:hAnsi="Times New Roman"/>
          <w:sz w:val="24"/>
          <w:szCs w:val="24"/>
        </w:rPr>
        <w:t>Limits for Credit Course Enrollment</w:t>
      </w:r>
    </w:p>
    <w:p w14:paraId="13D1DE32" w14:textId="5DB91748" w:rsidR="006F0841" w:rsidRDefault="006F0841" w:rsidP="0086191D">
      <w:pPr>
        <w:pStyle w:val="NoSpacing"/>
        <w:numPr>
          <w:ilvl w:val="0"/>
          <w:numId w:val="19"/>
        </w:numPr>
        <w:rPr>
          <w:rFonts w:ascii="Times New Roman" w:hAnsi="Times New Roman"/>
          <w:sz w:val="24"/>
          <w:szCs w:val="24"/>
        </w:rPr>
      </w:pPr>
      <w:r>
        <w:rPr>
          <w:rFonts w:ascii="Times New Roman" w:hAnsi="Times New Roman"/>
          <w:sz w:val="24"/>
          <w:szCs w:val="24"/>
        </w:rPr>
        <w:t xml:space="preserve">AR 4350, </w:t>
      </w:r>
      <w:r w:rsidRPr="00291D2F">
        <w:rPr>
          <w:rFonts w:ascii="Times New Roman" w:hAnsi="Times New Roman"/>
          <w:sz w:val="24"/>
          <w:szCs w:val="24"/>
        </w:rPr>
        <w:t>Graduation Requirements</w:t>
      </w:r>
    </w:p>
    <w:p w14:paraId="2EACD50E" w14:textId="28A80A6E" w:rsidR="006F0841" w:rsidRPr="00052386" w:rsidRDefault="006F0841" w:rsidP="00052386">
      <w:pPr>
        <w:pStyle w:val="NoSpacing"/>
        <w:numPr>
          <w:ilvl w:val="0"/>
          <w:numId w:val="19"/>
        </w:numPr>
        <w:rPr>
          <w:rFonts w:ascii="Times New Roman" w:hAnsi="Times New Roman"/>
          <w:sz w:val="24"/>
          <w:szCs w:val="24"/>
        </w:rPr>
      </w:pPr>
      <w:r w:rsidRPr="00291D2F">
        <w:rPr>
          <w:rFonts w:ascii="Times New Roman" w:hAnsi="Times New Roman"/>
          <w:sz w:val="24"/>
          <w:szCs w:val="24"/>
        </w:rPr>
        <w:t xml:space="preserve">Given the passage of the Student Success Act of 2012, regulations pertaining to assessment needed to be fully consistent with the current </w:t>
      </w:r>
      <w:r>
        <w:rPr>
          <w:rFonts w:ascii="Times New Roman" w:hAnsi="Times New Roman"/>
          <w:sz w:val="24"/>
          <w:szCs w:val="24"/>
        </w:rPr>
        <w:t>changes.</w:t>
      </w:r>
    </w:p>
    <w:p w14:paraId="7545DF5B" w14:textId="77777777" w:rsidR="006F0841" w:rsidRDefault="006F0841" w:rsidP="0086191D">
      <w:pPr>
        <w:pStyle w:val="NoSpacing"/>
        <w:rPr>
          <w:rFonts w:ascii="Times New Roman" w:hAnsi="Times New Roman"/>
          <w:sz w:val="24"/>
          <w:szCs w:val="24"/>
        </w:rPr>
      </w:pPr>
    </w:p>
    <w:p w14:paraId="149692EF" w14:textId="6E63A398" w:rsidR="006F0841" w:rsidRPr="00291D2F" w:rsidRDefault="006F0841" w:rsidP="0086191D">
      <w:pPr>
        <w:pStyle w:val="NoSpacing"/>
        <w:rPr>
          <w:rFonts w:ascii="Times New Roman" w:hAnsi="Times New Roman"/>
          <w:sz w:val="24"/>
          <w:szCs w:val="24"/>
        </w:rPr>
      </w:pPr>
      <w:r w:rsidRPr="00291D2F">
        <w:rPr>
          <w:rFonts w:ascii="Times New Roman" w:hAnsi="Times New Roman"/>
          <w:sz w:val="24"/>
          <w:szCs w:val="24"/>
        </w:rPr>
        <w:t>Recommendations from this committee are vet</w:t>
      </w:r>
      <w:r>
        <w:rPr>
          <w:rFonts w:ascii="Times New Roman" w:hAnsi="Times New Roman"/>
          <w:sz w:val="24"/>
          <w:szCs w:val="24"/>
        </w:rPr>
        <w:t>ted through the Academic Senate and then DPAC is informed prior to approval by senior administration and the Board of Trustees.</w:t>
      </w:r>
    </w:p>
    <w:p w14:paraId="6F8F8B73" w14:textId="77777777" w:rsidR="006F0841" w:rsidRPr="00291D2F" w:rsidRDefault="006F0841" w:rsidP="00903F2F">
      <w:pPr>
        <w:pStyle w:val="NoSpacing"/>
        <w:rPr>
          <w:rFonts w:ascii="Times New Roman" w:hAnsi="Times New Roman"/>
          <w:sz w:val="24"/>
          <w:szCs w:val="24"/>
        </w:rPr>
      </w:pPr>
    </w:p>
    <w:p w14:paraId="70E5B68E" w14:textId="77777777" w:rsidR="006F0841" w:rsidRPr="00192D07" w:rsidRDefault="006F0841" w:rsidP="003428DA">
      <w:pPr>
        <w:pStyle w:val="NoSpacing"/>
        <w:keepNext/>
        <w:rPr>
          <w:rFonts w:ascii="Times New Roman" w:hAnsi="Times New Roman"/>
          <w:sz w:val="24"/>
          <w:szCs w:val="24"/>
          <w:u w:val="single"/>
        </w:rPr>
      </w:pPr>
      <w:r>
        <w:rPr>
          <w:rFonts w:ascii="Times New Roman" w:hAnsi="Times New Roman"/>
          <w:sz w:val="24"/>
          <w:szCs w:val="24"/>
          <w:u w:val="single"/>
        </w:rPr>
        <w:t xml:space="preserve">Academic Senate Joint </w:t>
      </w:r>
      <w:r w:rsidRPr="00192D07">
        <w:rPr>
          <w:rFonts w:ascii="Times New Roman" w:hAnsi="Times New Roman"/>
          <w:sz w:val="24"/>
          <w:szCs w:val="24"/>
          <w:u w:val="single"/>
        </w:rPr>
        <w:t>Program Review</w:t>
      </w:r>
      <w:r>
        <w:rPr>
          <w:rFonts w:ascii="Times New Roman" w:hAnsi="Times New Roman"/>
          <w:sz w:val="24"/>
          <w:szCs w:val="24"/>
          <w:u w:val="single"/>
        </w:rPr>
        <w:t xml:space="preserve"> Committee</w:t>
      </w:r>
    </w:p>
    <w:p w14:paraId="3799687D" w14:textId="5C497E8E" w:rsidR="006F0841" w:rsidRPr="00291D2F" w:rsidRDefault="006F0841" w:rsidP="002036D5">
      <w:pPr>
        <w:pStyle w:val="NoSpacing"/>
        <w:rPr>
          <w:rFonts w:ascii="Times New Roman" w:hAnsi="Times New Roman"/>
          <w:sz w:val="24"/>
          <w:szCs w:val="24"/>
        </w:rPr>
      </w:pPr>
      <w:r>
        <w:rPr>
          <w:rFonts w:ascii="Times New Roman" w:hAnsi="Times New Roman"/>
          <w:sz w:val="24"/>
          <w:szCs w:val="24"/>
        </w:rPr>
        <w:t xml:space="preserve">The Academic Senate Joint Program Review Committee supports academic quality and the accomplishment of the Mission as programs and departments implement these policies and practices and adopt them at the user level.  </w:t>
      </w:r>
      <w:r w:rsidRPr="00291D2F">
        <w:rPr>
          <w:rFonts w:ascii="Times New Roman" w:hAnsi="Times New Roman"/>
          <w:sz w:val="24"/>
          <w:szCs w:val="24"/>
        </w:rPr>
        <w:t xml:space="preserve">All programs undergo a </w:t>
      </w:r>
      <w:r>
        <w:rPr>
          <w:rFonts w:ascii="Times New Roman" w:hAnsi="Times New Roman"/>
          <w:sz w:val="24"/>
          <w:szCs w:val="24"/>
        </w:rPr>
        <w:t xml:space="preserve">comprehensive </w:t>
      </w:r>
      <w:r w:rsidRPr="00291D2F">
        <w:rPr>
          <w:rFonts w:ascii="Times New Roman" w:hAnsi="Times New Roman"/>
          <w:sz w:val="24"/>
          <w:szCs w:val="24"/>
        </w:rPr>
        <w:t>program review every six years</w:t>
      </w:r>
      <w:r>
        <w:rPr>
          <w:rFonts w:ascii="Times New Roman" w:hAnsi="Times New Roman"/>
          <w:sz w:val="24"/>
          <w:szCs w:val="24"/>
        </w:rPr>
        <w:t>, supported by an annual update each year in between these larger, more comprehensive reviews.  T</w:t>
      </w:r>
      <w:r w:rsidRPr="00291D2F">
        <w:rPr>
          <w:rFonts w:ascii="Times New Roman" w:hAnsi="Times New Roman"/>
          <w:sz w:val="24"/>
          <w:szCs w:val="24"/>
        </w:rPr>
        <w:t>his process</w:t>
      </w:r>
      <w:r>
        <w:rPr>
          <w:rFonts w:ascii="Times New Roman" w:hAnsi="Times New Roman"/>
          <w:sz w:val="24"/>
          <w:szCs w:val="24"/>
        </w:rPr>
        <w:t xml:space="preserve"> </w:t>
      </w:r>
      <w:r w:rsidRPr="00291D2F">
        <w:rPr>
          <w:rFonts w:ascii="Times New Roman" w:hAnsi="Times New Roman"/>
          <w:sz w:val="24"/>
          <w:szCs w:val="24"/>
        </w:rPr>
        <w:t>enables all departments and services on campus to assess t</w:t>
      </w:r>
      <w:r>
        <w:rPr>
          <w:rFonts w:ascii="Times New Roman" w:hAnsi="Times New Roman"/>
          <w:sz w:val="24"/>
          <w:szCs w:val="24"/>
        </w:rPr>
        <w:t xml:space="preserve">hemselves to gauge how </w:t>
      </w:r>
      <w:r w:rsidRPr="00291D2F">
        <w:rPr>
          <w:rFonts w:ascii="Times New Roman" w:hAnsi="Times New Roman"/>
          <w:sz w:val="24"/>
          <w:szCs w:val="24"/>
        </w:rPr>
        <w:t>effectively they are working</w:t>
      </w:r>
      <w:r>
        <w:rPr>
          <w:rFonts w:ascii="Times New Roman" w:hAnsi="Times New Roman"/>
          <w:sz w:val="24"/>
          <w:szCs w:val="24"/>
        </w:rPr>
        <w:t xml:space="preserve"> internally and how well their program or service supports the M</w:t>
      </w:r>
      <w:r w:rsidRPr="00291D2F">
        <w:rPr>
          <w:rFonts w:ascii="Times New Roman" w:hAnsi="Times New Roman"/>
          <w:sz w:val="24"/>
          <w:szCs w:val="24"/>
        </w:rPr>
        <w:t xml:space="preserve">ission of the College. </w:t>
      </w:r>
      <w:r w:rsidR="0003591A">
        <w:rPr>
          <w:rFonts w:ascii="Times New Roman" w:hAnsi="Times New Roman"/>
          <w:sz w:val="24"/>
          <w:szCs w:val="24"/>
        </w:rPr>
        <w:t>These processes have been detailed in previous sections of this standard.</w:t>
      </w:r>
    </w:p>
    <w:p w14:paraId="134A437A" w14:textId="77777777" w:rsidR="006F0841" w:rsidRPr="00291D2F" w:rsidRDefault="006F0841" w:rsidP="00FF7647">
      <w:pPr>
        <w:pStyle w:val="NoSpacing"/>
        <w:rPr>
          <w:rFonts w:ascii="Times New Roman" w:hAnsi="Times New Roman"/>
          <w:sz w:val="24"/>
          <w:szCs w:val="24"/>
        </w:rPr>
      </w:pPr>
    </w:p>
    <w:p w14:paraId="2B6DC904" w14:textId="25796316" w:rsidR="006F0841" w:rsidRDefault="006F0841" w:rsidP="00E31C9E">
      <w:pPr>
        <w:pStyle w:val="NoSpacing"/>
        <w:rPr>
          <w:rFonts w:ascii="Times New Roman" w:hAnsi="Times New Roman"/>
          <w:sz w:val="24"/>
          <w:szCs w:val="24"/>
        </w:rPr>
      </w:pPr>
      <w:r>
        <w:rPr>
          <w:rFonts w:ascii="Times New Roman" w:hAnsi="Times New Roman"/>
          <w:sz w:val="24"/>
          <w:szCs w:val="24"/>
        </w:rPr>
        <w:t xml:space="preserve">During the past five years, as a result of ongoing review by the Program Review Committee and solicitation of feedback from </w:t>
      </w:r>
      <w:r w:rsidR="0003591A">
        <w:rPr>
          <w:rFonts w:ascii="Times New Roman" w:hAnsi="Times New Roman"/>
          <w:sz w:val="24"/>
          <w:szCs w:val="24"/>
        </w:rPr>
        <w:t>programs who underwent program review</w:t>
      </w:r>
      <w:r>
        <w:rPr>
          <w:rFonts w:ascii="Times New Roman" w:hAnsi="Times New Roman"/>
          <w:sz w:val="24"/>
          <w:szCs w:val="24"/>
        </w:rPr>
        <w:t xml:space="preserve">, </w:t>
      </w:r>
      <w:r w:rsidR="0003591A">
        <w:rPr>
          <w:rFonts w:ascii="Times New Roman" w:hAnsi="Times New Roman"/>
          <w:sz w:val="24"/>
          <w:szCs w:val="24"/>
        </w:rPr>
        <w:t xml:space="preserve">many </w:t>
      </w:r>
      <w:r>
        <w:rPr>
          <w:rFonts w:ascii="Times New Roman" w:hAnsi="Times New Roman"/>
          <w:sz w:val="24"/>
          <w:szCs w:val="24"/>
        </w:rPr>
        <w:t xml:space="preserve">changes </w:t>
      </w:r>
      <w:r w:rsidR="0003591A">
        <w:rPr>
          <w:rFonts w:ascii="Times New Roman" w:hAnsi="Times New Roman"/>
          <w:sz w:val="24"/>
          <w:szCs w:val="24"/>
        </w:rPr>
        <w:t xml:space="preserve">have been made </w:t>
      </w:r>
      <w:r>
        <w:rPr>
          <w:rFonts w:ascii="Times New Roman" w:hAnsi="Times New Roman"/>
          <w:sz w:val="24"/>
          <w:szCs w:val="24"/>
        </w:rPr>
        <w:t>to the process, including the following:</w:t>
      </w:r>
    </w:p>
    <w:p w14:paraId="2DC56171" w14:textId="77777777" w:rsidR="006F0841" w:rsidRDefault="006F0841" w:rsidP="00B423B1">
      <w:pPr>
        <w:pStyle w:val="NoSpacing"/>
        <w:numPr>
          <w:ilvl w:val="0"/>
          <w:numId w:val="19"/>
        </w:numPr>
        <w:rPr>
          <w:rFonts w:ascii="Times New Roman" w:hAnsi="Times New Roman"/>
          <w:sz w:val="24"/>
          <w:szCs w:val="24"/>
        </w:rPr>
      </w:pPr>
      <w:r>
        <w:rPr>
          <w:rFonts w:ascii="Times New Roman" w:hAnsi="Times New Roman"/>
          <w:sz w:val="24"/>
          <w:szCs w:val="24"/>
        </w:rPr>
        <w:t>The addition of an annual program review update;</w:t>
      </w:r>
    </w:p>
    <w:p w14:paraId="0837EE5E" w14:textId="30763D09" w:rsidR="006F0841" w:rsidRDefault="006F0841" w:rsidP="00B423B1">
      <w:pPr>
        <w:pStyle w:val="NoSpacing"/>
        <w:numPr>
          <w:ilvl w:val="0"/>
          <w:numId w:val="19"/>
        </w:numPr>
        <w:rPr>
          <w:rFonts w:ascii="Times New Roman" w:hAnsi="Times New Roman"/>
          <w:sz w:val="24"/>
          <w:szCs w:val="24"/>
        </w:rPr>
      </w:pPr>
      <w:r>
        <w:rPr>
          <w:rFonts w:ascii="Times New Roman" w:hAnsi="Times New Roman"/>
          <w:sz w:val="24"/>
          <w:szCs w:val="24"/>
        </w:rPr>
        <w:t>Availability of an online submission and storage system that facilitates the compilation of responses across programs;</w:t>
      </w:r>
    </w:p>
    <w:p w14:paraId="64C0361B" w14:textId="74C09632" w:rsidR="006F0841" w:rsidRDefault="006F0841" w:rsidP="00B423B1">
      <w:pPr>
        <w:pStyle w:val="NoSpacing"/>
        <w:numPr>
          <w:ilvl w:val="0"/>
          <w:numId w:val="19"/>
        </w:numPr>
        <w:rPr>
          <w:rFonts w:ascii="Times New Roman" w:hAnsi="Times New Roman"/>
          <w:sz w:val="24"/>
          <w:szCs w:val="24"/>
        </w:rPr>
      </w:pPr>
      <w:r>
        <w:rPr>
          <w:rFonts w:ascii="Times New Roman" w:hAnsi="Times New Roman"/>
          <w:sz w:val="24"/>
          <w:szCs w:val="24"/>
        </w:rPr>
        <w:t>Changes in the reporting timeline so that annual summary reports from the Program Review Committee are included in the institutional planning process;</w:t>
      </w:r>
    </w:p>
    <w:p w14:paraId="3CE89F39" w14:textId="32542B6A" w:rsidR="006F0841" w:rsidRDefault="006F0841" w:rsidP="00B423B1">
      <w:pPr>
        <w:pStyle w:val="NoSpacing"/>
        <w:numPr>
          <w:ilvl w:val="0"/>
          <w:numId w:val="19"/>
        </w:numPr>
        <w:rPr>
          <w:rFonts w:ascii="Times New Roman" w:hAnsi="Times New Roman"/>
          <w:sz w:val="24"/>
          <w:szCs w:val="24"/>
        </w:rPr>
      </w:pPr>
      <w:r>
        <w:rPr>
          <w:rFonts w:ascii="Times New Roman" w:hAnsi="Times New Roman"/>
          <w:sz w:val="24"/>
          <w:szCs w:val="24"/>
        </w:rPr>
        <w:lastRenderedPageBreak/>
        <w:t>Distribution of consistent data sets to all programs engaged in program reviews to ensure that all programs are evaluating student success b</w:t>
      </w:r>
      <w:r w:rsidR="0003591A">
        <w:rPr>
          <w:rFonts w:ascii="Times New Roman" w:hAnsi="Times New Roman"/>
          <w:sz w:val="24"/>
          <w:szCs w:val="24"/>
        </w:rPr>
        <w:t>ased on the same parameters;</w:t>
      </w:r>
    </w:p>
    <w:p w14:paraId="43311962" w14:textId="43B5BFEC" w:rsidR="006F0841" w:rsidRDefault="006F0841" w:rsidP="00B423B1">
      <w:pPr>
        <w:pStyle w:val="NoSpacing"/>
        <w:numPr>
          <w:ilvl w:val="0"/>
          <w:numId w:val="19"/>
        </w:numPr>
        <w:rPr>
          <w:rFonts w:ascii="Times New Roman" w:hAnsi="Times New Roman"/>
          <w:sz w:val="24"/>
          <w:szCs w:val="24"/>
        </w:rPr>
      </w:pPr>
      <w:r>
        <w:rPr>
          <w:rFonts w:ascii="Times New Roman" w:hAnsi="Times New Roman"/>
          <w:sz w:val="24"/>
          <w:szCs w:val="24"/>
        </w:rPr>
        <w:t>Ability to analyze data, including both student success and student learning outcomes, based on student sub-populations, course delivery methods, and programs of study.</w:t>
      </w:r>
    </w:p>
    <w:p w14:paraId="4DA7AFF9" w14:textId="77777777" w:rsidR="006F0841" w:rsidRDefault="006F0841" w:rsidP="00903F2F">
      <w:pPr>
        <w:pStyle w:val="NoSpacing"/>
        <w:rPr>
          <w:rFonts w:ascii="Times New Roman" w:hAnsi="Times New Roman"/>
          <w:sz w:val="24"/>
          <w:szCs w:val="24"/>
        </w:rPr>
      </w:pPr>
    </w:p>
    <w:p w14:paraId="42A8E0EC" w14:textId="77777777" w:rsidR="006F0841" w:rsidRDefault="006F0841" w:rsidP="003428DA">
      <w:pPr>
        <w:keepNext/>
        <w:spacing w:after="0" w:line="240" w:lineRule="auto"/>
        <w:rPr>
          <w:rFonts w:ascii="Times New Roman" w:hAnsi="Times New Roman"/>
          <w:sz w:val="24"/>
          <w:szCs w:val="24"/>
          <w:u w:val="single"/>
        </w:rPr>
      </w:pPr>
      <w:r w:rsidRPr="00F62D51">
        <w:rPr>
          <w:rFonts w:ascii="Times New Roman" w:hAnsi="Times New Roman"/>
          <w:sz w:val="24"/>
          <w:szCs w:val="24"/>
          <w:u w:val="single"/>
        </w:rPr>
        <w:t>Academic Senate Joint Institutional Effectiveness Committee</w:t>
      </w:r>
    </w:p>
    <w:p w14:paraId="4A2FE3DD" w14:textId="7FC3F2CA" w:rsidR="006F0841" w:rsidRDefault="006F0841" w:rsidP="002036D5">
      <w:pPr>
        <w:pStyle w:val="NoSpacing"/>
        <w:rPr>
          <w:rFonts w:ascii="Times New Roman" w:hAnsi="Times New Roman"/>
          <w:sz w:val="24"/>
          <w:szCs w:val="24"/>
        </w:rPr>
      </w:pPr>
      <w:r>
        <w:rPr>
          <w:rFonts w:ascii="Times New Roman" w:hAnsi="Times New Roman"/>
          <w:sz w:val="24"/>
          <w:szCs w:val="24"/>
        </w:rPr>
        <w:t>Instrumental to the overall success of these groups and the institution as a whole has been the work of the Academic Senate Joint Institutional Effectiveness Committee.  As noted throughout Standard IB, the Institutional Effectiveness Committee has taken the lead in the development and implementation of institutional processes to measure effectiveness at the student, program/depart</w:t>
      </w:r>
      <w:r w:rsidR="0003591A">
        <w:rPr>
          <w:rFonts w:ascii="Times New Roman" w:hAnsi="Times New Roman"/>
          <w:sz w:val="24"/>
          <w:szCs w:val="24"/>
        </w:rPr>
        <w:t>ment, and institutional level</w:t>
      </w:r>
      <w:r w:rsidR="00142621">
        <w:rPr>
          <w:rFonts w:ascii="Times New Roman" w:hAnsi="Times New Roman"/>
          <w:sz w:val="24"/>
          <w:szCs w:val="24"/>
        </w:rPr>
        <w:t xml:space="preserve"> including</w:t>
      </w:r>
      <w:r w:rsidR="0003591A">
        <w:rPr>
          <w:rFonts w:ascii="Times New Roman" w:hAnsi="Times New Roman"/>
          <w:sz w:val="24"/>
          <w:szCs w:val="24"/>
        </w:rPr>
        <w:t>:</w:t>
      </w:r>
    </w:p>
    <w:p w14:paraId="2A45671C" w14:textId="11B0BBFB" w:rsidR="006F0841" w:rsidRDefault="006F0841" w:rsidP="00EC64BC">
      <w:pPr>
        <w:numPr>
          <w:ilvl w:val="0"/>
          <w:numId w:val="19"/>
        </w:numPr>
        <w:spacing w:after="0" w:line="240" w:lineRule="auto"/>
        <w:rPr>
          <w:rFonts w:ascii="Times New Roman" w:hAnsi="Times New Roman"/>
          <w:sz w:val="24"/>
          <w:szCs w:val="24"/>
        </w:rPr>
      </w:pPr>
      <w:r>
        <w:rPr>
          <w:rFonts w:ascii="Times New Roman" w:hAnsi="Times New Roman"/>
          <w:sz w:val="24"/>
          <w:szCs w:val="24"/>
        </w:rPr>
        <w:t>Develop</w:t>
      </w:r>
      <w:r w:rsidR="0003591A">
        <w:rPr>
          <w:rFonts w:ascii="Times New Roman" w:hAnsi="Times New Roman"/>
          <w:sz w:val="24"/>
          <w:szCs w:val="24"/>
        </w:rPr>
        <w:t>ment</w:t>
      </w:r>
      <w:r>
        <w:rPr>
          <w:rFonts w:ascii="Times New Roman" w:hAnsi="Times New Roman"/>
          <w:sz w:val="24"/>
          <w:szCs w:val="24"/>
        </w:rPr>
        <w:t xml:space="preserve"> and assess</w:t>
      </w:r>
      <w:r w:rsidR="0003591A">
        <w:rPr>
          <w:rFonts w:ascii="Times New Roman" w:hAnsi="Times New Roman"/>
          <w:sz w:val="24"/>
          <w:szCs w:val="24"/>
        </w:rPr>
        <w:t>ment of</w:t>
      </w:r>
      <w:r>
        <w:rPr>
          <w:rFonts w:ascii="Times New Roman" w:hAnsi="Times New Roman"/>
          <w:sz w:val="24"/>
          <w:szCs w:val="24"/>
        </w:rPr>
        <w:t xml:space="preserve"> key indicators of institutional effectiveness;</w:t>
      </w:r>
    </w:p>
    <w:p w14:paraId="43915E23" w14:textId="47ABBEA3" w:rsidR="006F0841" w:rsidRDefault="0003591A" w:rsidP="00EC64BC">
      <w:pPr>
        <w:numPr>
          <w:ilvl w:val="0"/>
          <w:numId w:val="19"/>
        </w:numPr>
        <w:spacing w:after="0" w:line="240" w:lineRule="auto"/>
        <w:rPr>
          <w:rFonts w:ascii="Times New Roman" w:hAnsi="Times New Roman"/>
          <w:sz w:val="24"/>
          <w:szCs w:val="24"/>
        </w:rPr>
      </w:pPr>
      <w:r>
        <w:rPr>
          <w:rFonts w:ascii="Times New Roman" w:hAnsi="Times New Roman"/>
          <w:sz w:val="24"/>
          <w:szCs w:val="24"/>
        </w:rPr>
        <w:t>D</w:t>
      </w:r>
      <w:r w:rsidR="006F0841">
        <w:rPr>
          <w:rFonts w:ascii="Times New Roman" w:hAnsi="Times New Roman"/>
          <w:sz w:val="24"/>
          <w:szCs w:val="24"/>
        </w:rPr>
        <w:t>evelopment and assessment of student learning outcomes, program outcomes, and administrative unit outcomes, all aligned with the Mission of the College; and</w:t>
      </w:r>
    </w:p>
    <w:p w14:paraId="3AD52AB3" w14:textId="3280C834" w:rsidR="006F0841" w:rsidRDefault="006F0841" w:rsidP="00EC64BC">
      <w:pPr>
        <w:numPr>
          <w:ilvl w:val="0"/>
          <w:numId w:val="19"/>
        </w:numPr>
        <w:spacing w:after="0" w:line="240" w:lineRule="auto"/>
        <w:rPr>
          <w:rFonts w:ascii="Times New Roman" w:hAnsi="Times New Roman"/>
          <w:sz w:val="24"/>
          <w:szCs w:val="24"/>
        </w:rPr>
      </w:pPr>
      <w:r>
        <w:rPr>
          <w:rFonts w:ascii="Times New Roman" w:hAnsi="Times New Roman"/>
          <w:sz w:val="24"/>
          <w:szCs w:val="24"/>
        </w:rPr>
        <w:t>Coordinat</w:t>
      </w:r>
      <w:r w:rsidR="0003591A">
        <w:rPr>
          <w:rFonts w:ascii="Times New Roman" w:hAnsi="Times New Roman"/>
          <w:sz w:val="24"/>
          <w:szCs w:val="24"/>
        </w:rPr>
        <w:t>ion of</w:t>
      </w:r>
      <w:r>
        <w:rPr>
          <w:rFonts w:ascii="Times New Roman" w:hAnsi="Times New Roman"/>
          <w:sz w:val="24"/>
          <w:szCs w:val="24"/>
        </w:rPr>
        <w:t xml:space="preserve"> these annual assessments with other institutional processes </w:t>
      </w:r>
      <w:r w:rsidR="00142621">
        <w:rPr>
          <w:rFonts w:ascii="Times New Roman" w:hAnsi="Times New Roman"/>
          <w:sz w:val="24"/>
          <w:szCs w:val="24"/>
        </w:rPr>
        <w:t xml:space="preserve">to </w:t>
      </w:r>
      <w:r>
        <w:rPr>
          <w:rFonts w:ascii="Times New Roman" w:hAnsi="Times New Roman"/>
          <w:sz w:val="24"/>
          <w:szCs w:val="24"/>
        </w:rPr>
        <w:t xml:space="preserve">present an accurate </w:t>
      </w:r>
      <w:r w:rsidR="00142621">
        <w:rPr>
          <w:rFonts w:ascii="Times New Roman" w:hAnsi="Times New Roman"/>
          <w:sz w:val="24"/>
          <w:szCs w:val="24"/>
        </w:rPr>
        <w:t xml:space="preserve">portrayal of the College’s </w:t>
      </w:r>
      <w:r>
        <w:rPr>
          <w:rFonts w:ascii="Times New Roman" w:hAnsi="Times New Roman"/>
          <w:sz w:val="24"/>
          <w:szCs w:val="24"/>
        </w:rPr>
        <w:t>effectiveness, which can be used to guide future planning and resource allocation.</w:t>
      </w:r>
    </w:p>
    <w:p w14:paraId="1ED3E188" w14:textId="77777777" w:rsidR="006F0841" w:rsidRDefault="006F0841" w:rsidP="00EC64BC">
      <w:pPr>
        <w:spacing w:after="0" w:line="240" w:lineRule="auto"/>
        <w:rPr>
          <w:rFonts w:ascii="Times New Roman" w:hAnsi="Times New Roman"/>
          <w:sz w:val="24"/>
          <w:szCs w:val="24"/>
        </w:rPr>
      </w:pPr>
    </w:p>
    <w:p w14:paraId="62415EA4" w14:textId="254660BA" w:rsidR="006F0841" w:rsidRDefault="006F0841" w:rsidP="00EC64BC">
      <w:pPr>
        <w:spacing w:after="0" w:line="240" w:lineRule="auto"/>
        <w:rPr>
          <w:rFonts w:ascii="Times New Roman" w:hAnsi="Times New Roman"/>
          <w:sz w:val="24"/>
          <w:szCs w:val="24"/>
        </w:rPr>
      </w:pPr>
      <w:r>
        <w:rPr>
          <w:rFonts w:ascii="Times New Roman" w:hAnsi="Times New Roman"/>
          <w:sz w:val="24"/>
          <w:szCs w:val="24"/>
        </w:rPr>
        <w:t>As each new cycle of assessment has presented itself, the Institutional Effectiveness Committee has used the results of this assessment and feedback from users to strengthen the process.  Key improvements have included the following:</w:t>
      </w:r>
    </w:p>
    <w:p w14:paraId="00D891D9" w14:textId="1A1DDC35" w:rsidR="006F0841" w:rsidRDefault="006F0841" w:rsidP="00EC64BC">
      <w:pPr>
        <w:numPr>
          <w:ilvl w:val="0"/>
          <w:numId w:val="19"/>
        </w:numPr>
        <w:spacing w:after="0" w:line="240" w:lineRule="auto"/>
        <w:rPr>
          <w:rFonts w:ascii="Times New Roman" w:hAnsi="Times New Roman"/>
          <w:sz w:val="24"/>
          <w:szCs w:val="24"/>
        </w:rPr>
      </w:pPr>
      <w:r>
        <w:rPr>
          <w:rFonts w:ascii="Times New Roman" w:hAnsi="Times New Roman"/>
          <w:sz w:val="24"/>
          <w:szCs w:val="24"/>
        </w:rPr>
        <w:t xml:space="preserve">The addition of key performance indicators to measure student equity; and </w:t>
      </w:r>
    </w:p>
    <w:p w14:paraId="0F5FE443" w14:textId="39CA03A7" w:rsidR="006F0841" w:rsidRDefault="006F0841" w:rsidP="00EC64BC">
      <w:pPr>
        <w:numPr>
          <w:ilvl w:val="0"/>
          <w:numId w:val="19"/>
        </w:numPr>
        <w:spacing w:after="0" w:line="240" w:lineRule="auto"/>
        <w:rPr>
          <w:rFonts w:ascii="Times New Roman" w:hAnsi="Times New Roman"/>
          <w:sz w:val="24"/>
          <w:szCs w:val="24"/>
        </w:rPr>
      </w:pPr>
      <w:r>
        <w:rPr>
          <w:rFonts w:ascii="Times New Roman" w:hAnsi="Times New Roman"/>
          <w:sz w:val="24"/>
          <w:szCs w:val="24"/>
        </w:rPr>
        <w:t>Changes in timeline so that the annual Institutional Effectiveness Report is available as the college community begins its annual master planning process.</w:t>
      </w:r>
    </w:p>
    <w:p w14:paraId="6CC49B2E" w14:textId="77777777" w:rsidR="006F0841" w:rsidRDefault="006F0841" w:rsidP="00EC64BC">
      <w:pPr>
        <w:spacing w:after="0" w:line="240" w:lineRule="auto"/>
        <w:rPr>
          <w:rFonts w:ascii="Times New Roman" w:hAnsi="Times New Roman"/>
          <w:sz w:val="24"/>
          <w:szCs w:val="24"/>
        </w:rPr>
      </w:pPr>
    </w:p>
    <w:p w14:paraId="4D822BEF" w14:textId="77777777" w:rsidR="006F0841" w:rsidRDefault="006F0841" w:rsidP="006261E0">
      <w:pPr>
        <w:keepNext/>
        <w:spacing w:after="0" w:line="240" w:lineRule="auto"/>
        <w:rPr>
          <w:rFonts w:ascii="Times New Roman" w:hAnsi="Times New Roman"/>
          <w:sz w:val="24"/>
          <w:szCs w:val="24"/>
          <w:u w:val="single"/>
        </w:rPr>
      </w:pPr>
      <w:r>
        <w:rPr>
          <w:rFonts w:ascii="Times New Roman" w:hAnsi="Times New Roman"/>
          <w:sz w:val="24"/>
          <w:szCs w:val="24"/>
          <w:u w:val="single"/>
        </w:rPr>
        <w:t>Academic Senate Joint Distance Education Committee</w:t>
      </w:r>
    </w:p>
    <w:p w14:paraId="15DC4791" w14:textId="1F6EC8FE" w:rsidR="006F0841" w:rsidRDefault="006F0841" w:rsidP="002036D5">
      <w:pPr>
        <w:pStyle w:val="NoSpacing"/>
        <w:rPr>
          <w:rFonts w:ascii="Times New Roman" w:hAnsi="Times New Roman"/>
          <w:sz w:val="24"/>
          <w:szCs w:val="24"/>
        </w:rPr>
      </w:pPr>
      <w:r>
        <w:rPr>
          <w:rFonts w:ascii="Times New Roman" w:hAnsi="Times New Roman"/>
          <w:sz w:val="24"/>
          <w:szCs w:val="24"/>
        </w:rPr>
        <w:t xml:space="preserve">The Academic Senate Joint Distance Education Committee is responsible for regularly reviewing and evaluating policies and practices related to Santa Monica College’s Distance Education (DE) program.  The DE Program is an integral component of the College’s efforts to achieve its Mission and foster student learning and achievement.  </w:t>
      </w:r>
    </w:p>
    <w:p w14:paraId="3EB2540D" w14:textId="77777777" w:rsidR="006F0841" w:rsidRDefault="006F0841" w:rsidP="00F62D51">
      <w:pPr>
        <w:spacing w:after="0" w:line="240" w:lineRule="auto"/>
        <w:rPr>
          <w:rFonts w:ascii="Times New Roman" w:hAnsi="Times New Roman"/>
          <w:sz w:val="24"/>
          <w:szCs w:val="24"/>
        </w:rPr>
      </w:pPr>
    </w:p>
    <w:p w14:paraId="5A4F5069" w14:textId="5B669A82" w:rsidR="006F0841" w:rsidRPr="001A03F3" w:rsidRDefault="00142621" w:rsidP="00F62D51">
      <w:pPr>
        <w:spacing w:after="0" w:line="240" w:lineRule="auto"/>
        <w:rPr>
          <w:rFonts w:ascii="Times New Roman" w:hAnsi="Times New Roman"/>
          <w:sz w:val="24"/>
          <w:szCs w:val="24"/>
        </w:rPr>
      </w:pPr>
      <w:r>
        <w:rPr>
          <w:rFonts w:ascii="Times New Roman" w:hAnsi="Times New Roman"/>
          <w:sz w:val="24"/>
          <w:szCs w:val="24"/>
        </w:rPr>
        <w:t>The</w:t>
      </w:r>
      <w:r w:rsidR="006F0841">
        <w:rPr>
          <w:rFonts w:ascii="Times New Roman" w:hAnsi="Times New Roman"/>
          <w:sz w:val="24"/>
          <w:szCs w:val="24"/>
        </w:rPr>
        <w:t xml:space="preserve"> College’s Management Information System collects course enrollment and success data for all courses, regardless of delivery method.  These data are provided to the instructional programs disaggregated by course and instructor through the TIMS report and disaggregated by student group, delivery method, and instructional program through the annual data packets prepared by Institutional Research.  The Academic Senate Joint Distance Education Committee also reviews these data in an effort to provide support and guidance to the College and it</w:t>
      </w:r>
      <w:r>
        <w:rPr>
          <w:rFonts w:ascii="Times New Roman" w:hAnsi="Times New Roman"/>
          <w:sz w:val="24"/>
          <w:szCs w:val="24"/>
        </w:rPr>
        <w:t>s instructional programs.  The c</w:t>
      </w:r>
      <w:r w:rsidR="006F0841">
        <w:rPr>
          <w:rFonts w:ascii="Times New Roman" w:hAnsi="Times New Roman"/>
          <w:sz w:val="24"/>
          <w:szCs w:val="24"/>
        </w:rPr>
        <w:t xml:space="preserve">ommittee also disseminates an annual student satisfaction survey to students enrolled in online courses to assess their satisfaction with instructional quality and availability of support services.  </w:t>
      </w:r>
      <w:r>
        <w:rPr>
          <w:rFonts w:ascii="Times New Roman" w:hAnsi="Times New Roman"/>
          <w:sz w:val="24"/>
          <w:szCs w:val="24"/>
        </w:rPr>
        <w:t xml:space="preserve">The Committee uses the </w:t>
      </w:r>
      <w:r w:rsidR="006F0841">
        <w:rPr>
          <w:rFonts w:ascii="Times New Roman" w:hAnsi="Times New Roman"/>
          <w:sz w:val="24"/>
          <w:szCs w:val="24"/>
        </w:rPr>
        <w:t xml:space="preserve">results of this survey, coupled with student and course performance data, to review the policies and practices of the </w:t>
      </w:r>
      <w:r>
        <w:rPr>
          <w:rFonts w:ascii="Times New Roman" w:hAnsi="Times New Roman"/>
          <w:sz w:val="24"/>
          <w:szCs w:val="24"/>
        </w:rPr>
        <w:t>p</w:t>
      </w:r>
      <w:r w:rsidR="006F0841">
        <w:rPr>
          <w:rFonts w:ascii="Times New Roman" w:hAnsi="Times New Roman"/>
          <w:sz w:val="24"/>
          <w:szCs w:val="24"/>
        </w:rPr>
        <w:t xml:space="preserve">rogram and make recommendations for improvement.  </w:t>
      </w:r>
    </w:p>
    <w:p w14:paraId="2FCCB63F" w14:textId="77777777" w:rsidR="006F0841" w:rsidRPr="001A03F3" w:rsidRDefault="006F0841" w:rsidP="00F62D51">
      <w:pPr>
        <w:spacing w:after="0" w:line="240" w:lineRule="auto"/>
        <w:rPr>
          <w:rFonts w:ascii="Times New Roman" w:hAnsi="Times New Roman"/>
          <w:sz w:val="24"/>
          <w:szCs w:val="24"/>
        </w:rPr>
      </w:pPr>
    </w:p>
    <w:p w14:paraId="5B784A27" w14:textId="77777777" w:rsidR="006F0841" w:rsidRPr="00E31C9E" w:rsidRDefault="006F0841" w:rsidP="00F92C76">
      <w:pPr>
        <w:pStyle w:val="Heading3"/>
        <w:spacing w:before="0" w:line="240" w:lineRule="auto"/>
        <w:rPr>
          <w:rFonts w:ascii="Times New Roman" w:hAnsi="Times New Roman"/>
          <w:color w:val="auto"/>
          <w:sz w:val="24"/>
          <w:szCs w:val="24"/>
        </w:rPr>
      </w:pPr>
      <w:r w:rsidRPr="00E31C9E">
        <w:rPr>
          <w:rFonts w:ascii="Times New Roman" w:eastAsia="Calibri" w:hAnsi="Times New Roman"/>
          <w:bCs w:val="0"/>
          <w:color w:val="auto"/>
          <w:sz w:val="24"/>
          <w:szCs w:val="24"/>
        </w:rPr>
        <w:lastRenderedPageBreak/>
        <w:t>Policies and Practices Related to</w:t>
      </w:r>
      <w:r w:rsidRPr="00E31C9E">
        <w:rPr>
          <w:rFonts w:ascii="Times New Roman" w:eastAsia="Calibri" w:hAnsi="Times New Roman"/>
          <w:b w:val="0"/>
          <w:bCs w:val="0"/>
          <w:color w:val="auto"/>
          <w:sz w:val="24"/>
          <w:szCs w:val="24"/>
        </w:rPr>
        <w:t xml:space="preserve"> </w:t>
      </w:r>
      <w:r w:rsidRPr="00E31C9E">
        <w:rPr>
          <w:rFonts w:ascii="Times New Roman" w:hAnsi="Times New Roman"/>
          <w:color w:val="auto"/>
          <w:sz w:val="24"/>
          <w:szCs w:val="24"/>
        </w:rPr>
        <w:t>Resource Management and Other Governance Processes</w:t>
      </w:r>
    </w:p>
    <w:p w14:paraId="30C1AE02" w14:textId="77777777" w:rsidR="006F0841" w:rsidRPr="0018419D" w:rsidRDefault="006F0841" w:rsidP="00F92C76">
      <w:pPr>
        <w:keepNext/>
        <w:spacing w:after="0" w:line="240" w:lineRule="auto"/>
      </w:pPr>
    </w:p>
    <w:p w14:paraId="113D5587" w14:textId="77777777" w:rsidR="006F0841" w:rsidRDefault="006F0841" w:rsidP="002036D5">
      <w:pPr>
        <w:pStyle w:val="NoSpacing"/>
        <w:rPr>
          <w:rFonts w:ascii="Times New Roman" w:hAnsi="Times New Roman"/>
          <w:sz w:val="24"/>
          <w:szCs w:val="24"/>
        </w:rPr>
      </w:pPr>
      <w:r>
        <w:rPr>
          <w:rFonts w:ascii="Times New Roman" w:hAnsi="Times New Roman"/>
          <w:sz w:val="24"/>
          <w:szCs w:val="24"/>
        </w:rPr>
        <w:t>Resource management at Santa Monica College includes financial resource management, as well as human resources, technological resources, and physical plant resources.  Each of these areas is guided by the efforts of one or more groups as outlined in the following pages.</w:t>
      </w:r>
    </w:p>
    <w:p w14:paraId="5D5D11FD" w14:textId="77777777" w:rsidR="006F0841" w:rsidRDefault="006F0841" w:rsidP="00F851BC">
      <w:pPr>
        <w:pStyle w:val="NoSpacing"/>
        <w:rPr>
          <w:rFonts w:ascii="Times New Roman" w:hAnsi="Times New Roman"/>
          <w:sz w:val="24"/>
          <w:szCs w:val="24"/>
        </w:rPr>
      </w:pPr>
    </w:p>
    <w:p w14:paraId="711ED939" w14:textId="77777777" w:rsidR="006F0841" w:rsidRPr="00291D2F" w:rsidRDefault="006F0841" w:rsidP="00F851BC">
      <w:pPr>
        <w:pStyle w:val="NoSpacing"/>
        <w:keepNext/>
        <w:rPr>
          <w:rFonts w:ascii="Times New Roman" w:hAnsi="Times New Roman"/>
          <w:sz w:val="24"/>
          <w:szCs w:val="24"/>
          <w:u w:val="single"/>
        </w:rPr>
      </w:pPr>
      <w:r w:rsidRPr="00291D2F">
        <w:rPr>
          <w:rFonts w:ascii="Times New Roman" w:hAnsi="Times New Roman"/>
          <w:sz w:val="24"/>
          <w:szCs w:val="24"/>
          <w:u w:val="single"/>
        </w:rPr>
        <w:t>District Planning and Advisory Council (DPAC)</w:t>
      </w:r>
    </w:p>
    <w:p w14:paraId="06F0BACB" w14:textId="4DAD7C53" w:rsidR="006F0841" w:rsidRPr="002A1941" w:rsidRDefault="006F0841" w:rsidP="002036D5">
      <w:pPr>
        <w:pStyle w:val="NoSpacing"/>
        <w:rPr>
          <w:rFonts w:ascii="Times New Roman" w:hAnsi="Times New Roman"/>
          <w:sz w:val="24"/>
          <w:szCs w:val="24"/>
        </w:rPr>
      </w:pPr>
      <w:r>
        <w:rPr>
          <w:rFonts w:ascii="Times New Roman" w:hAnsi="Times New Roman"/>
          <w:sz w:val="24"/>
          <w:szCs w:val="24"/>
        </w:rPr>
        <w:t>As the focal point of th</w:t>
      </w:r>
      <w:r w:rsidRPr="00291D2F">
        <w:rPr>
          <w:rFonts w:ascii="Times New Roman" w:hAnsi="Times New Roman"/>
          <w:sz w:val="24"/>
          <w:szCs w:val="24"/>
        </w:rPr>
        <w:t>e College’s participatory governance structure</w:t>
      </w:r>
      <w:r>
        <w:rPr>
          <w:rFonts w:ascii="Times New Roman" w:hAnsi="Times New Roman"/>
          <w:sz w:val="24"/>
          <w:szCs w:val="24"/>
        </w:rPr>
        <w:t xml:space="preserve">, DPAC is the central planning body that </w:t>
      </w:r>
      <w:r w:rsidRPr="00291D2F">
        <w:rPr>
          <w:rFonts w:ascii="Times New Roman" w:hAnsi="Times New Roman"/>
          <w:sz w:val="24"/>
          <w:szCs w:val="24"/>
        </w:rPr>
        <w:t>makes recomm</w:t>
      </w:r>
      <w:r>
        <w:rPr>
          <w:rFonts w:ascii="Times New Roman" w:hAnsi="Times New Roman"/>
          <w:sz w:val="24"/>
          <w:szCs w:val="24"/>
        </w:rPr>
        <w:t>endations to the Superintendent/</w:t>
      </w:r>
      <w:r w:rsidRPr="00291D2F">
        <w:rPr>
          <w:rFonts w:ascii="Times New Roman" w:hAnsi="Times New Roman"/>
          <w:sz w:val="24"/>
          <w:szCs w:val="24"/>
        </w:rPr>
        <w:t>President.  Discussions and recommendations within DPAC includ</w:t>
      </w:r>
      <w:r>
        <w:rPr>
          <w:rFonts w:ascii="Times New Roman" w:hAnsi="Times New Roman"/>
          <w:sz w:val="24"/>
          <w:szCs w:val="24"/>
        </w:rPr>
        <w:t>e institutional effectiveness, the D</w:t>
      </w:r>
      <w:r w:rsidRPr="00291D2F">
        <w:rPr>
          <w:rFonts w:ascii="Times New Roman" w:hAnsi="Times New Roman"/>
          <w:sz w:val="24"/>
          <w:szCs w:val="24"/>
        </w:rPr>
        <w:t>istrict budget</w:t>
      </w:r>
      <w:r>
        <w:rPr>
          <w:rFonts w:ascii="Times New Roman" w:hAnsi="Times New Roman"/>
          <w:sz w:val="24"/>
          <w:szCs w:val="24"/>
        </w:rPr>
        <w:t>, facilities, human resources, c</w:t>
      </w:r>
      <w:r w:rsidRPr="00291D2F">
        <w:rPr>
          <w:rFonts w:ascii="Times New Roman" w:hAnsi="Times New Roman"/>
          <w:sz w:val="24"/>
          <w:szCs w:val="24"/>
        </w:rPr>
        <w:t>ollege services, and technology planning.  Most importantly, DPAC is responsible for</w:t>
      </w:r>
      <w:r>
        <w:rPr>
          <w:rFonts w:ascii="Times New Roman" w:hAnsi="Times New Roman"/>
          <w:sz w:val="24"/>
          <w:szCs w:val="24"/>
        </w:rPr>
        <w:t xml:space="preserve"> leading the process by which the</w:t>
      </w:r>
      <w:r w:rsidRPr="00291D2F">
        <w:rPr>
          <w:rFonts w:ascii="Times New Roman" w:hAnsi="Times New Roman"/>
          <w:sz w:val="24"/>
          <w:szCs w:val="24"/>
        </w:rPr>
        <w:t xml:space="preserve"> Coll</w:t>
      </w:r>
      <w:r>
        <w:rPr>
          <w:rFonts w:ascii="Times New Roman" w:hAnsi="Times New Roman"/>
          <w:sz w:val="24"/>
          <w:szCs w:val="24"/>
        </w:rPr>
        <w:t xml:space="preserve">ege’s </w:t>
      </w:r>
      <w:r w:rsidRPr="00D353CA">
        <w:rPr>
          <w:rFonts w:ascii="Times New Roman" w:hAnsi="Times New Roman"/>
          <w:i/>
          <w:sz w:val="24"/>
          <w:szCs w:val="24"/>
        </w:rPr>
        <w:t>Master Plan for Education</w:t>
      </w:r>
      <w:r>
        <w:rPr>
          <w:rFonts w:ascii="Times New Roman" w:hAnsi="Times New Roman"/>
          <w:sz w:val="24"/>
          <w:szCs w:val="24"/>
        </w:rPr>
        <w:t xml:space="preserve"> is developed.  This process has been subject to ongoing review and revision for the past decade as the College has worked to develop a planning process that honors the culture of the College, while ensuring that data and assessment are key drivers of the process.</w:t>
      </w:r>
    </w:p>
    <w:p w14:paraId="7906C480" w14:textId="77777777" w:rsidR="006F0841" w:rsidRDefault="006F0841" w:rsidP="0018419D">
      <w:pPr>
        <w:pStyle w:val="NoSpacing"/>
        <w:rPr>
          <w:rFonts w:ascii="Times New Roman" w:hAnsi="Times New Roman"/>
          <w:sz w:val="24"/>
          <w:szCs w:val="24"/>
          <w:u w:val="single"/>
        </w:rPr>
      </w:pPr>
    </w:p>
    <w:p w14:paraId="13AD6601" w14:textId="77777777" w:rsidR="006F0841" w:rsidRPr="00F16D08" w:rsidRDefault="006F0841" w:rsidP="006261E0">
      <w:pPr>
        <w:pStyle w:val="NoSpacing"/>
        <w:keepNext/>
        <w:rPr>
          <w:rFonts w:ascii="Times New Roman" w:hAnsi="Times New Roman"/>
          <w:sz w:val="24"/>
          <w:szCs w:val="24"/>
          <w:u w:val="single"/>
        </w:rPr>
      </w:pPr>
      <w:r w:rsidRPr="00F16D08">
        <w:rPr>
          <w:rFonts w:ascii="Times New Roman" w:hAnsi="Times New Roman"/>
          <w:sz w:val="24"/>
          <w:szCs w:val="24"/>
          <w:u w:val="single"/>
        </w:rPr>
        <w:t>Financial Resource Management</w:t>
      </w:r>
    </w:p>
    <w:p w14:paraId="7E2EDF72" w14:textId="4B9C7BE3" w:rsidR="006F0841" w:rsidRDefault="006F0841" w:rsidP="00D91185">
      <w:pPr>
        <w:pStyle w:val="NoSpacing"/>
        <w:spacing w:after="120"/>
        <w:rPr>
          <w:rFonts w:ascii="Times New Roman" w:hAnsi="Times New Roman"/>
          <w:color w:val="000000"/>
          <w:sz w:val="24"/>
          <w:szCs w:val="24"/>
        </w:rPr>
      </w:pPr>
      <w:r>
        <w:rPr>
          <w:rFonts w:ascii="Times New Roman" w:hAnsi="Times New Roman"/>
          <w:sz w:val="24"/>
          <w:szCs w:val="24"/>
        </w:rPr>
        <w:t xml:space="preserve">The ongoing evaluation of policies and practices related to financial resource management is led by the College’s Fiscal Services Department, which </w:t>
      </w:r>
      <w:r w:rsidRPr="00F16D08">
        <w:rPr>
          <w:rFonts w:ascii="Times New Roman" w:hAnsi="Times New Roman"/>
          <w:color w:val="000000"/>
          <w:sz w:val="24"/>
          <w:szCs w:val="24"/>
        </w:rPr>
        <w:t xml:space="preserve">provides </w:t>
      </w:r>
      <w:r>
        <w:rPr>
          <w:rFonts w:ascii="Times New Roman" w:hAnsi="Times New Roman"/>
          <w:color w:val="000000"/>
          <w:sz w:val="24"/>
          <w:szCs w:val="24"/>
        </w:rPr>
        <w:t xml:space="preserve">an array of </w:t>
      </w:r>
      <w:r w:rsidRPr="00F16D08">
        <w:rPr>
          <w:rFonts w:ascii="Times New Roman" w:hAnsi="Times New Roman"/>
          <w:color w:val="000000"/>
          <w:sz w:val="24"/>
          <w:szCs w:val="24"/>
        </w:rPr>
        <w:t xml:space="preserve">services to the </w:t>
      </w:r>
      <w:r>
        <w:rPr>
          <w:rFonts w:ascii="Times New Roman" w:hAnsi="Times New Roman"/>
          <w:color w:val="000000"/>
          <w:sz w:val="24"/>
          <w:szCs w:val="24"/>
        </w:rPr>
        <w:t xml:space="preserve">college community in the areas of </w:t>
      </w:r>
      <w:r w:rsidRPr="00F16D08">
        <w:rPr>
          <w:rFonts w:ascii="Times New Roman" w:hAnsi="Times New Roman"/>
          <w:color w:val="000000"/>
          <w:sz w:val="24"/>
          <w:szCs w:val="24"/>
        </w:rPr>
        <w:t>Accounting, Accounts Payable, Budget, and Payroll.</w:t>
      </w:r>
      <w:r>
        <w:rPr>
          <w:rFonts w:ascii="Times New Roman" w:hAnsi="Times New Roman"/>
          <w:color w:val="000000"/>
          <w:sz w:val="24"/>
          <w:szCs w:val="24"/>
        </w:rPr>
        <w:t xml:space="preserve">  Fiscal Services receives assistance in the development and implementation of policy and practices related to financial resource management from DPAC Budget Planning Subcommittee and the Grants Office, which leads institutional efforts to acquire and manage grant funding from public and private sources.</w:t>
      </w:r>
    </w:p>
    <w:p w14:paraId="5E25B2BE" w14:textId="348BCD67" w:rsidR="006F0841" w:rsidRDefault="006F0841" w:rsidP="00D91185">
      <w:pPr>
        <w:pStyle w:val="NoSpacing"/>
        <w:spacing w:after="120"/>
        <w:rPr>
          <w:rFonts w:ascii="Times New Roman" w:hAnsi="Times New Roman"/>
          <w:sz w:val="24"/>
          <w:szCs w:val="24"/>
        </w:rPr>
      </w:pPr>
      <w:r>
        <w:rPr>
          <w:rFonts w:ascii="Times New Roman" w:hAnsi="Times New Roman"/>
          <w:color w:val="000000"/>
          <w:sz w:val="24"/>
          <w:szCs w:val="24"/>
        </w:rPr>
        <w:t xml:space="preserve">A new practice emerging from the </w:t>
      </w:r>
      <w:r w:rsidRPr="00F16D08">
        <w:rPr>
          <w:rFonts w:ascii="Times New Roman" w:hAnsi="Times New Roman"/>
          <w:sz w:val="24"/>
        </w:rPr>
        <w:t>District</w:t>
      </w:r>
      <w:r>
        <w:rPr>
          <w:rFonts w:ascii="Times New Roman" w:hAnsi="Times New Roman"/>
          <w:sz w:val="24"/>
        </w:rPr>
        <w:t>’</w:t>
      </w:r>
      <w:r w:rsidRPr="00F16D08">
        <w:rPr>
          <w:rFonts w:ascii="Times New Roman" w:hAnsi="Times New Roman"/>
          <w:sz w:val="24"/>
        </w:rPr>
        <w:t>s continued and sustainable actions to improve process and procedures related to budgeting and financial allocation</w:t>
      </w:r>
      <w:r>
        <w:rPr>
          <w:rFonts w:ascii="Times New Roman" w:hAnsi="Times New Roman"/>
          <w:sz w:val="24"/>
        </w:rPr>
        <w:t xml:space="preserve"> is the Personnel and Budget Augmentation Request (PBAR) process.  This is the mechanism by which divisions, departments, and/or programs request increases to their operating budgets.  Requests must be tied to an institutional objective from the </w:t>
      </w:r>
      <w:r>
        <w:rPr>
          <w:rFonts w:ascii="Times New Roman" w:hAnsi="Times New Roman"/>
          <w:i/>
          <w:sz w:val="24"/>
        </w:rPr>
        <w:t xml:space="preserve">Master Plan for </w:t>
      </w:r>
      <w:r w:rsidRPr="00F365B8">
        <w:rPr>
          <w:rFonts w:ascii="Times New Roman" w:hAnsi="Times New Roman"/>
          <w:i/>
          <w:sz w:val="24"/>
        </w:rPr>
        <w:t>Education</w:t>
      </w:r>
      <w:r>
        <w:rPr>
          <w:rFonts w:ascii="Times New Roman" w:hAnsi="Times New Roman"/>
          <w:sz w:val="24"/>
        </w:rPr>
        <w:t>, the</w:t>
      </w:r>
      <w:r w:rsidR="00142621">
        <w:rPr>
          <w:rFonts w:ascii="Times New Roman" w:hAnsi="Times New Roman"/>
          <w:sz w:val="24"/>
        </w:rPr>
        <w:t xml:space="preserve"> requestor’s</w:t>
      </w:r>
      <w:r>
        <w:rPr>
          <w:rFonts w:ascii="Times New Roman" w:hAnsi="Times New Roman"/>
          <w:sz w:val="24"/>
        </w:rPr>
        <w:t xml:space="preserve"> </w:t>
      </w:r>
      <w:r w:rsidR="00142621">
        <w:rPr>
          <w:rFonts w:ascii="Times New Roman" w:hAnsi="Times New Roman"/>
          <w:sz w:val="24"/>
        </w:rPr>
        <w:t xml:space="preserve">program </w:t>
      </w:r>
      <w:r>
        <w:rPr>
          <w:rFonts w:ascii="Times New Roman" w:hAnsi="Times New Roman"/>
          <w:sz w:val="24"/>
        </w:rPr>
        <w:t xml:space="preserve">review report, accreditation standards, or other institutional planning mechanisms.  </w:t>
      </w:r>
      <w:r>
        <w:rPr>
          <w:rFonts w:ascii="Times New Roman" w:hAnsi="Times New Roman"/>
          <w:sz w:val="24"/>
          <w:szCs w:val="24"/>
        </w:rPr>
        <w:t>Requests are funded based on urgency of need; relevance to the Mission; potential impact at institutional, program, and student levels; and the availability of funding.</w:t>
      </w:r>
    </w:p>
    <w:p w14:paraId="2C67990A" w14:textId="77777777" w:rsidR="006F0841" w:rsidRPr="00291D2F" w:rsidRDefault="006F0841" w:rsidP="00F851BC">
      <w:pPr>
        <w:pStyle w:val="NoSpacing"/>
        <w:keepNext/>
        <w:rPr>
          <w:rFonts w:ascii="Times New Roman" w:hAnsi="Times New Roman"/>
          <w:sz w:val="24"/>
          <w:szCs w:val="24"/>
          <w:u w:val="single"/>
        </w:rPr>
      </w:pPr>
      <w:r w:rsidRPr="00291D2F">
        <w:rPr>
          <w:rFonts w:ascii="Times New Roman" w:hAnsi="Times New Roman"/>
          <w:sz w:val="24"/>
          <w:szCs w:val="24"/>
          <w:u w:val="single"/>
        </w:rPr>
        <w:t>Human Resources</w:t>
      </w:r>
    </w:p>
    <w:p w14:paraId="38D37FD9" w14:textId="05C63B16" w:rsidR="006F0841" w:rsidRPr="00774E2F" w:rsidRDefault="006F0841" w:rsidP="00774E2F">
      <w:pPr>
        <w:pStyle w:val="NoSpacing"/>
        <w:rPr>
          <w:rFonts w:ascii="Times New Roman" w:eastAsia="Times New Roman" w:hAnsi="Times New Roman"/>
          <w:color w:val="000000"/>
          <w:sz w:val="24"/>
          <w:szCs w:val="24"/>
        </w:rPr>
      </w:pPr>
      <w:r>
        <w:rPr>
          <w:rFonts w:ascii="Times New Roman" w:hAnsi="Times New Roman"/>
          <w:sz w:val="24"/>
          <w:szCs w:val="24"/>
        </w:rPr>
        <w:t xml:space="preserve">With regard to the management of human resources, several </w:t>
      </w:r>
      <w:r w:rsidR="00142621">
        <w:rPr>
          <w:rFonts w:ascii="Times New Roman" w:hAnsi="Times New Roman"/>
          <w:sz w:val="24"/>
          <w:szCs w:val="24"/>
        </w:rPr>
        <w:t xml:space="preserve">college </w:t>
      </w:r>
      <w:r>
        <w:rPr>
          <w:rFonts w:ascii="Times New Roman" w:hAnsi="Times New Roman"/>
          <w:sz w:val="24"/>
          <w:szCs w:val="24"/>
        </w:rPr>
        <w:t>groups work to develop and implement effective policies and practices for human resource management.  At the center of these efforts is the Office of Human Resources, which serves as a resource for committees such as t</w:t>
      </w:r>
      <w:r w:rsidRPr="00BF3A04">
        <w:rPr>
          <w:rFonts w:ascii="Times New Roman" w:hAnsi="Times New Roman"/>
          <w:sz w:val="24"/>
          <w:szCs w:val="24"/>
        </w:rPr>
        <w:t xml:space="preserve">he </w:t>
      </w:r>
      <w:hyperlink r:id="rId154" w:history="1">
        <w:r w:rsidRPr="00040DA7">
          <w:rPr>
            <w:rStyle w:val="Hyperlink"/>
            <w:rFonts w:ascii="Times New Roman" w:hAnsi="Times New Roman"/>
            <w:sz w:val="24"/>
            <w:szCs w:val="24"/>
          </w:rPr>
          <w:t>Academic Senate Joint Personnel Policies Committee</w:t>
        </w:r>
      </w:hyperlink>
      <w:r>
        <w:rPr>
          <w:rFonts w:ascii="Times New Roman" w:hAnsi="Times New Roman"/>
          <w:sz w:val="24"/>
          <w:szCs w:val="24"/>
        </w:rPr>
        <w:t>,</w:t>
      </w:r>
      <w:r>
        <w:rPr>
          <w:rStyle w:val="EndnoteReference"/>
          <w:rFonts w:ascii="Times New Roman" w:hAnsi="Times New Roman"/>
          <w:sz w:val="24"/>
          <w:szCs w:val="24"/>
        </w:rPr>
        <w:endnoteReference w:id="124"/>
      </w:r>
      <w:r w:rsidRPr="00BF3A04">
        <w:rPr>
          <w:rFonts w:ascii="Times New Roman" w:hAnsi="Times New Roman"/>
          <w:sz w:val="24"/>
          <w:szCs w:val="24"/>
        </w:rPr>
        <w:t xml:space="preserve"> which oversees the review and revision of District policies and administrative regulations on academic personnel matters.</w:t>
      </w:r>
      <w:r>
        <w:rPr>
          <w:rFonts w:ascii="Times New Roman" w:hAnsi="Times New Roman"/>
          <w:sz w:val="24"/>
          <w:szCs w:val="24"/>
        </w:rPr>
        <w:t xml:space="preserve">  The Office of Human Resources works closely with the </w:t>
      </w:r>
      <w:hyperlink r:id="rId155" w:history="1">
        <w:r w:rsidRPr="00040DA7">
          <w:rPr>
            <w:rStyle w:val="Hyperlink"/>
            <w:rFonts w:ascii="Times New Roman" w:hAnsi="Times New Roman"/>
            <w:sz w:val="24"/>
            <w:szCs w:val="24"/>
          </w:rPr>
          <w:t>DPAC Human Resources Planning Subcommittee</w:t>
        </w:r>
      </w:hyperlink>
      <w:r>
        <w:rPr>
          <w:rFonts w:ascii="Times New Roman" w:hAnsi="Times New Roman"/>
          <w:sz w:val="24"/>
          <w:szCs w:val="24"/>
        </w:rPr>
        <w:t>,</w:t>
      </w:r>
      <w:r>
        <w:rPr>
          <w:rStyle w:val="EndnoteReference"/>
          <w:rFonts w:ascii="Times New Roman" w:hAnsi="Times New Roman"/>
          <w:sz w:val="24"/>
          <w:szCs w:val="24"/>
        </w:rPr>
        <w:endnoteReference w:id="125"/>
      </w:r>
      <w:r>
        <w:rPr>
          <w:rFonts w:ascii="Times New Roman" w:hAnsi="Times New Roman"/>
          <w:sz w:val="24"/>
          <w:szCs w:val="24"/>
        </w:rPr>
        <w:t xml:space="preserve"> to </w:t>
      </w:r>
      <w:r w:rsidRPr="00C837E0">
        <w:rPr>
          <w:rFonts w:ascii="Times New Roman" w:hAnsi="Times New Roman"/>
          <w:sz w:val="24"/>
          <w:szCs w:val="24"/>
        </w:rPr>
        <w:t>r</w:t>
      </w:r>
      <w:r w:rsidRPr="00C837E0">
        <w:rPr>
          <w:rFonts w:ascii="Times New Roman" w:eastAsia="Times New Roman" w:hAnsi="Times New Roman"/>
          <w:color w:val="000000"/>
          <w:sz w:val="24"/>
          <w:szCs w:val="24"/>
        </w:rPr>
        <w:t>eview data and practices a</w:t>
      </w:r>
      <w:r>
        <w:rPr>
          <w:rFonts w:ascii="Times New Roman" w:eastAsia="Times New Roman" w:hAnsi="Times New Roman"/>
          <w:color w:val="000000"/>
          <w:sz w:val="24"/>
          <w:szCs w:val="24"/>
        </w:rPr>
        <w:t>s they relate to staffing needs,</w:t>
      </w:r>
      <w:r w:rsidRPr="00C837E0">
        <w:rPr>
          <w:rFonts w:ascii="Times New Roman" w:eastAsia="Times New Roman" w:hAnsi="Times New Roman"/>
          <w:color w:val="000000"/>
          <w:sz w:val="24"/>
          <w:szCs w:val="24"/>
        </w:rPr>
        <w:t xml:space="preserve"> monitor trends in equity and diversity</w:t>
      </w:r>
      <w:r>
        <w:rPr>
          <w:rFonts w:ascii="Times New Roman" w:eastAsia="Times New Roman" w:hAnsi="Times New Roman"/>
          <w:color w:val="000000"/>
          <w:sz w:val="24"/>
          <w:szCs w:val="24"/>
        </w:rPr>
        <w:t>,</w:t>
      </w:r>
      <w:r w:rsidRPr="00C837E0">
        <w:rPr>
          <w:rFonts w:ascii="Times New Roman" w:eastAsia="Times New Roman" w:hAnsi="Times New Roman"/>
          <w:color w:val="000000"/>
          <w:sz w:val="24"/>
          <w:szCs w:val="24"/>
        </w:rPr>
        <w:t xml:space="preserve"> review mandated </w:t>
      </w:r>
      <w:r>
        <w:rPr>
          <w:rFonts w:ascii="Times New Roman" w:eastAsia="Times New Roman" w:hAnsi="Times New Roman"/>
          <w:color w:val="000000"/>
          <w:sz w:val="24"/>
          <w:szCs w:val="24"/>
        </w:rPr>
        <w:t xml:space="preserve">training, and revise, as needed, board policies and administrative regulations </w:t>
      </w:r>
      <w:r w:rsidRPr="00C837E0">
        <w:rPr>
          <w:rFonts w:ascii="Times New Roman" w:eastAsia="Times New Roman" w:hAnsi="Times New Roman"/>
          <w:color w:val="000000"/>
          <w:sz w:val="24"/>
          <w:szCs w:val="24"/>
        </w:rPr>
        <w:t>pertaining to</w:t>
      </w:r>
      <w:r w:rsidR="00142621">
        <w:rPr>
          <w:rFonts w:ascii="Times New Roman" w:eastAsia="Times New Roman" w:hAnsi="Times New Roman"/>
          <w:color w:val="000000"/>
          <w:sz w:val="24"/>
          <w:szCs w:val="24"/>
        </w:rPr>
        <w:t xml:space="preserve"> college employees. T</w:t>
      </w:r>
      <w:r>
        <w:rPr>
          <w:rFonts w:ascii="Times New Roman" w:eastAsia="Times New Roman" w:hAnsi="Times New Roman"/>
          <w:color w:val="000000"/>
          <w:sz w:val="24"/>
          <w:szCs w:val="24"/>
        </w:rPr>
        <w:t xml:space="preserve">he Personnel Commission, a separate but related function, </w:t>
      </w:r>
      <w:r w:rsidRPr="00774E2F">
        <w:rPr>
          <w:rFonts w:ascii="Times New Roman" w:eastAsia="Times New Roman" w:hAnsi="Times New Roman"/>
          <w:color w:val="000000"/>
          <w:sz w:val="24"/>
          <w:szCs w:val="24"/>
        </w:rPr>
        <w:t xml:space="preserve">acts independently of the College to carry out the tenets of the College’s merit system.  </w:t>
      </w:r>
    </w:p>
    <w:p w14:paraId="24DC80B3" w14:textId="77777777" w:rsidR="006F0841" w:rsidRPr="00774E2F" w:rsidRDefault="006F0841" w:rsidP="00C837E0">
      <w:pPr>
        <w:pStyle w:val="NoSpacing"/>
        <w:rPr>
          <w:rFonts w:ascii="Times New Roman" w:eastAsia="Times New Roman" w:hAnsi="Times New Roman"/>
          <w:color w:val="000000"/>
          <w:sz w:val="24"/>
          <w:szCs w:val="24"/>
        </w:rPr>
      </w:pPr>
    </w:p>
    <w:p w14:paraId="7E5CC747" w14:textId="77777777" w:rsidR="006F0841" w:rsidRPr="00291D2F" w:rsidRDefault="006F0841" w:rsidP="00D91185">
      <w:pPr>
        <w:pStyle w:val="NoSpacing"/>
        <w:keepNext/>
        <w:rPr>
          <w:rFonts w:ascii="Times New Roman" w:hAnsi="Times New Roman"/>
          <w:sz w:val="24"/>
          <w:szCs w:val="24"/>
          <w:u w:val="single"/>
        </w:rPr>
      </w:pPr>
      <w:r>
        <w:rPr>
          <w:rFonts w:ascii="Times New Roman" w:hAnsi="Times New Roman"/>
          <w:sz w:val="24"/>
          <w:szCs w:val="24"/>
          <w:u w:val="single"/>
        </w:rPr>
        <w:lastRenderedPageBreak/>
        <w:t>Technological Resource Management</w:t>
      </w:r>
    </w:p>
    <w:p w14:paraId="4855FB22" w14:textId="0D1D2F17" w:rsidR="006F0841" w:rsidRDefault="006F0841" w:rsidP="00D91185">
      <w:pPr>
        <w:pStyle w:val="NoSpacing"/>
        <w:spacing w:after="120"/>
        <w:rPr>
          <w:rFonts w:ascii="Times New Roman" w:hAnsi="Times New Roman"/>
          <w:sz w:val="24"/>
          <w:szCs w:val="24"/>
        </w:rPr>
      </w:pPr>
      <w:r>
        <w:rPr>
          <w:rFonts w:ascii="Times New Roman" w:hAnsi="Times New Roman"/>
          <w:sz w:val="24"/>
          <w:szCs w:val="24"/>
        </w:rPr>
        <w:t xml:space="preserve">There are multiple groups leading institutional efforts to maintain and improve the management of technology resources, not the least of which is the Information Technology Department.  The work of this department is guided by the </w:t>
      </w:r>
      <w:hyperlink r:id="rId156" w:history="1">
        <w:r w:rsidRPr="00040DA7">
          <w:rPr>
            <w:rStyle w:val="Hyperlink"/>
            <w:rFonts w:ascii="Times New Roman" w:hAnsi="Times New Roman"/>
            <w:sz w:val="24"/>
            <w:szCs w:val="24"/>
          </w:rPr>
          <w:t>Academic Senate Joint Information Services Committee</w:t>
        </w:r>
      </w:hyperlink>
      <w:r>
        <w:rPr>
          <w:rFonts w:ascii="Times New Roman" w:hAnsi="Times New Roman"/>
          <w:sz w:val="24"/>
          <w:szCs w:val="24"/>
        </w:rPr>
        <w:t xml:space="preserve"> (ISC)</w:t>
      </w:r>
      <w:r>
        <w:rPr>
          <w:rStyle w:val="EndnoteReference"/>
          <w:rFonts w:ascii="Times New Roman" w:hAnsi="Times New Roman"/>
          <w:sz w:val="24"/>
          <w:szCs w:val="24"/>
        </w:rPr>
        <w:endnoteReference w:id="126"/>
      </w:r>
      <w:r>
        <w:rPr>
          <w:rFonts w:ascii="Times New Roman" w:hAnsi="Times New Roman"/>
          <w:sz w:val="24"/>
          <w:szCs w:val="24"/>
        </w:rPr>
        <w:t xml:space="preserve"> and the </w:t>
      </w:r>
      <w:hyperlink r:id="rId157" w:history="1">
        <w:r w:rsidRPr="00040DA7">
          <w:rPr>
            <w:rStyle w:val="Hyperlink"/>
            <w:rFonts w:ascii="Times New Roman" w:hAnsi="Times New Roman"/>
            <w:sz w:val="24"/>
            <w:szCs w:val="24"/>
          </w:rPr>
          <w:t>DPAC Technology Planning Committee</w:t>
        </w:r>
      </w:hyperlink>
      <w:r>
        <w:rPr>
          <w:rFonts w:ascii="Times New Roman" w:hAnsi="Times New Roman"/>
          <w:sz w:val="24"/>
          <w:szCs w:val="24"/>
        </w:rPr>
        <w:t>.</w:t>
      </w:r>
      <w:r>
        <w:rPr>
          <w:rStyle w:val="EndnoteReference"/>
          <w:rFonts w:ascii="Times New Roman" w:hAnsi="Times New Roman"/>
          <w:sz w:val="24"/>
          <w:szCs w:val="24"/>
        </w:rPr>
        <w:endnoteReference w:id="127"/>
      </w:r>
      <w:r>
        <w:rPr>
          <w:rFonts w:ascii="Times New Roman" w:hAnsi="Times New Roman"/>
          <w:sz w:val="24"/>
          <w:szCs w:val="24"/>
        </w:rPr>
        <w:t xml:space="preserve">  </w:t>
      </w:r>
    </w:p>
    <w:p w14:paraId="26925840" w14:textId="21CAD03F" w:rsidR="006F0841" w:rsidRDefault="006F0841" w:rsidP="00D91185">
      <w:pPr>
        <w:pStyle w:val="NoSpacing"/>
        <w:spacing w:before="120" w:after="120"/>
        <w:rPr>
          <w:rFonts w:ascii="Times New Roman" w:hAnsi="Times New Roman"/>
          <w:sz w:val="24"/>
          <w:szCs w:val="24"/>
        </w:rPr>
      </w:pPr>
      <w:r w:rsidRPr="00291D2F">
        <w:rPr>
          <w:rFonts w:ascii="Times New Roman" w:hAnsi="Times New Roman"/>
          <w:sz w:val="24"/>
          <w:szCs w:val="24"/>
        </w:rPr>
        <w:t xml:space="preserve">This </w:t>
      </w:r>
      <w:r>
        <w:rPr>
          <w:rFonts w:ascii="Times New Roman" w:hAnsi="Times New Roman"/>
          <w:sz w:val="24"/>
          <w:szCs w:val="24"/>
        </w:rPr>
        <w:t>c</w:t>
      </w:r>
      <w:r w:rsidRPr="00291D2F">
        <w:rPr>
          <w:rFonts w:ascii="Times New Roman" w:hAnsi="Times New Roman"/>
          <w:sz w:val="24"/>
          <w:szCs w:val="24"/>
        </w:rPr>
        <w:t>ommittee provides vision,</w:t>
      </w:r>
      <w:r w:rsidRPr="000B13AC">
        <w:rPr>
          <w:rFonts w:ascii="Times New Roman" w:hAnsi="Times New Roman"/>
          <w:sz w:val="24"/>
          <w:szCs w:val="24"/>
        </w:rPr>
        <w:t xml:space="preserve"> </w:t>
      </w:r>
      <w:r w:rsidRPr="006B7247">
        <w:rPr>
          <w:rFonts w:ascii="Times New Roman" w:hAnsi="Times New Roman"/>
          <w:sz w:val="24"/>
          <w:szCs w:val="24"/>
        </w:rPr>
        <w:t xml:space="preserve">examines policies, </w:t>
      </w:r>
      <w:r w:rsidRPr="00291D2F">
        <w:rPr>
          <w:rFonts w:ascii="Times New Roman" w:hAnsi="Times New Roman"/>
          <w:sz w:val="24"/>
          <w:szCs w:val="24"/>
        </w:rPr>
        <w:t>and develops plans for</w:t>
      </w:r>
      <w:r>
        <w:rPr>
          <w:rFonts w:ascii="Times New Roman" w:hAnsi="Times New Roman"/>
          <w:sz w:val="24"/>
          <w:szCs w:val="24"/>
        </w:rPr>
        <w:t xml:space="preserve"> </w:t>
      </w:r>
      <w:r w:rsidRPr="00291D2F">
        <w:rPr>
          <w:rFonts w:ascii="Times New Roman" w:hAnsi="Times New Roman"/>
          <w:sz w:val="24"/>
          <w:szCs w:val="24"/>
        </w:rPr>
        <w:t>academic information techn</w:t>
      </w:r>
      <w:r>
        <w:rPr>
          <w:rFonts w:ascii="Times New Roman" w:hAnsi="Times New Roman"/>
          <w:sz w:val="24"/>
          <w:szCs w:val="24"/>
        </w:rPr>
        <w:t>ology and digital education, while considering</w:t>
      </w:r>
      <w:r w:rsidRPr="00291D2F">
        <w:rPr>
          <w:rFonts w:ascii="Times New Roman" w:hAnsi="Times New Roman"/>
          <w:sz w:val="24"/>
          <w:szCs w:val="24"/>
        </w:rPr>
        <w:t xml:space="preserve"> other</w:t>
      </w:r>
      <w:r w:rsidRPr="000B13AC">
        <w:rPr>
          <w:rFonts w:ascii="Times New Roman" w:hAnsi="Times New Roman"/>
          <w:sz w:val="24"/>
          <w:szCs w:val="24"/>
        </w:rPr>
        <w:t xml:space="preserve"> </w:t>
      </w:r>
      <w:r w:rsidRPr="00291D2F">
        <w:rPr>
          <w:rFonts w:ascii="Times New Roman" w:hAnsi="Times New Roman"/>
          <w:sz w:val="24"/>
          <w:szCs w:val="24"/>
        </w:rPr>
        <w:t>technology matters that f</w:t>
      </w:r>
      <w:r>
        <w:rPr>
          <w:rFonts w:ascii="Times New Roman" w:hAnsi="Times New Roman"/>
          <w:sz w:val="24"/>
          <w:szCs w:val="24"/>
        </w:rPr>
        <w:t>ulfill the goals of the College.  Th</w:t>
      </w:r>
      <w:r w:rsidRPr="00291D2F">
        <w:rPr>
          <w:rFonts w:ascii="Times New Roman" w:hAnsi="Times New Roman"/>
          <w:sz w:val="24"/>
          <w:szCs w:val="24"/>
        </w:rPr>
        <w:t>e ISC</w:t>
      </w:r>
      <w:r>
        <w:rPr>
          <w:rFonts w:ascii="Times New Roman" w:hAnsi="Times New Roman"/>
          <w:sz w:val="24"/>
          <w:szCs w:val="24"/>
        </w:rPr>
        <w:t xml:space="preserve"> submits</w:t>
      </w:r>
      <w:r w:rsidRPr="00291D2F">
        <w:rPr>
          <w:rFonts w:ascii="Times New Roman" w:hAnsi="Times New Roman"/>
          <w:sz w:val="24"/>
          <w:szCs w:val="24"/>
        </w:rPr>
        <w:t xml:space="preserve"> academic technology planning recommendations </w:t>
      </w:r>
      <w:r>
        <w:rPr>
          <w:rFonts w:ascii="Times New Roman" w:hAnsi="Times New Roman"/>
          <w:sz w:val="24"/>
          <w:szCs w:val="24"/>
        </w:rPr>
        <w:t xml:space="preserve">regarding Board of Trustees' policies and/or administrative regulations </w:t>
      </w:r>
      <w:r w:rsidRPr="00291D2F">
        <w:rPr>
          <w:rFonts w:ascii="Times New Roman" w:hAnsi="Times New Roman"/>
          <w:sz w:val="24"/>
          <w:szCs w:val="24"/>
        </w:rPr>
        <w:t xml:space="preserve">to the </w:t>
      </w:r>
      <w:r>
        <w:rPr>
          <w:rFonts w:ascii="Times New Roman" w:hAnsi="Times New Roman"/>
          <w:sz w:val="24"/>
          <w:szCs w:val="24"/>
        </w:rPr>
        <w:t xml:space="preserve">Academic </w:t>
      </w:r>
      <w:r w:rsidRPr="00291D2F">
        <w:rPr>
          <w:rFonts w:ascii="Times New Roman" w:hAnsi="Times New Roman"/>
          <w:sz w:val="24"/>
          <w:szCs w:val="24"/>
        </w:rPr>
        <w:t xml:space="preserve">Senate.  </w:t>
      </w:r>
    </w:p>
    <w:p w14:paraId="69FBCFAA" w14:textId="40FC5455" w:rsidR="006F0841" w:rsidRDefault="006F0841" w:rsidP="00D91185">
      <w:pPr>
        <w:pStyle w:val="NoSpacing"/>
        <w:spacing w:before="120" w:after="120"/>
        <w:rPr>
          <w:rFonts w:ascii="Times New Roman" w:hAnsi="Times New Roman"/>
          <w:sz w:val="24"/>
          <w:szCs w:val="24"/>
        </w:rPr>
      </w:pPr>
      <w:r>
        <w:rPr>
          <w:rFonts w:ascii="Times New Roman" w:hAnsi="Times New Roman"/>
          <w:sz w:val="24"/>
          <w:szCs w:val="24"/>
        </w:rPr>
        <w:t xml:space="preserve">Both the ISC and the DPAC Technology Planning Subcommittee regularly review and revise existing policies and practices to ensure the academic quality of the College and achievement of its Mission.  One such revision led to the development of the </w:t>
      </w:r>
      <w:hyperlink r:id="rId158" w:history="1">
        <w:r w:rsidRPr="00040DA7">
          <w:rPr>
            <w:rStyle w:val="Hyperlink"/>
            <w:rFonts w:ascii="Times New Roman" w:hAnsi="Times New Roman"/>
            <w:sz w:val="24"/>
            <w:szCs w:val="24"/>
          </w:rPr>
          <w:t>Technology Replacement Plan</w:t>
        </w:r>
      </w:hyperlink>
      <w:r w:rsidR="00142621">
        <w:rPr>
          <w:rFonts w:ascii="Times New Roman" w:hAnsi="Times New Roman"/>
          <w:sz w:val="24"/>
          <w:szCs w:val="24"/>
        </w:rPr>
        <w:t xml:space="preserve"> </w:t>
      </w:r>
      <w:r>
        <w:rPr>
          <w:rFonts w:ascii="Times New Roman" w:hAnsi="Times New Roman"/>
          <w:sz w:val="24"/>
          <w:szCs w:val="24"/>
        </w:rPr>
        <w:t>to ensure that all desktop computers are replaced every seven years.</w:t>
      </w:r>
      <w:r>
        <w:rPr>
          <w:rStyle w:val="EndnoteReference"/>
          <w:rFonts w:ascii="Times New Roman" w:hAnsi="Times New Roman"/>
          <w:sz w:val="24"/>
          <w:szCs w:val="24"/>
        </w:rPr>
        <w:endnoteReference w:id="128"/>
      </w:r>
    </w:p>
    <w:p w14:paraId="3AD8AB80" w14:textId="77777777" w:rsidR="006F0841" w:rsidRDefault="006F0841" w:rsidP="00D91185">
      <w:pPr>
        <w:pStyle w:val="NoSpacing"/>
        <w:keepNext/>
        <w:spacing w:before="120"/>
        <w:rPr>
          <w:rFonts w:ascii="Times New Roman" w:hAnsi="Times New Roman"/>
          <w:sz w:val="24"/>
          <w:szCs w:val="24"/>
          <w:u w:val="single"/>
        </w:rPr>
      </w:pPr>
      <w:r>
        <w:rPr>
          <w:rFonts w:ascii="Times New Roman" w:hAnsi="Times New Roman"/>
          <w:sz w:val="24"/>
          <w:szCs w:val="24"/>
          <w:u w:val="single"/>
        </w:rPr>
        <w:t>Facilities Resource Management</w:t>
      </w:r>
    </w:p>
    <w:p w14:paraId="3A4F1CBE" w14:textId="3AC30310" w:rsidR="006F0841" w:rsidRDefault="006F0841" w:rsidP="00D91185">
      <w:pPr>
        <w:pStyle w:val="No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effective utilization of existing space is paramount to the development and implementation of high quality </w:t>
      </w:r>
      <w:r w:rsidRPr="002036D5">
        <w:rPr>
          <w:rFonts w:ascii="Times New Roman" w:hAnsi="Times New Roman"/>
          <w:sz w:val="24"/>
          <w:szCs w:val="24"/>
        </w:rPr>
        <w:t>academic</w:t>
      </w:r>
      <w:r>
        <w:rPr>
          <w:rFonts w:ascii="Times New Roman" w:eastAsia="Times New Roman" w:hAnsi="Times New Roman"/>
          <w:color w:val="000000"/>
          <w:sz w:val="24"/>
          <w:szCs w:val="24"/>
        </w:rPr>
        <w:t xml:space="preserve"> programs.  The </w:t>
      </w:r>
      <w:hyperlink r:id="rId159" w:history="1">
        <w:r w:rsidRPr="00B275E8">
          <w:rPr>
            <w:rStyle w:val="Hyperlink"/>
            <w:rFonts w:ascii="Times New Roman" w:hAnsi="Times New Roman"/>
            <w:sz w:val="24"/>
            <w:szCs w:val="24"/>
          </w:rPr>
          <w:t>DPAC Facilities Planning Subcommittee</w:t>
        </w:r>
      </w:hyperlink>
      <w:r>
        <w:rPr>
          <w:rStyle w:val="EndnoteReference"/>
          <w:rFonts w:ascii="Times New Roman" w:hAnsi="Times New Roman"/>
          <w:sz w:val="24"/>
          <w:szCs w:val="24"/>
        </w:rPr>
        <w:endnoteReference w:id="129"/>
      </w:r>
      <w:r w:rsidRPr="00AD5299">
        <w:rPr>
          <w:rFonts w:ascii="Times New Roman" w:hAnsi="Times New Roman"/>
          <w:sz w:val="24"/>
          <w:szCs w:val="24"/>
        </w:rPr>
        <w:t xml:space="preserve"> </w:t>
      </w:r>
      <w:r>
        <w:rPr>
          <w:rFonts w:ascii="Times New Roman" w:hAnsi="Times New Roman"/>
          <w:sz w:val="24"/>
          <w:szCs w:val="24"/>
        </w:rPr>
        <w:t>contributes to the College’s facilities planning efforts.</w:t>
      </w:r>
    </w:p>
    <w:p w14:paraId="13EAA030" w14:textId="77777777" w:rsidR="006F0841" w:rsidRPr="009D28B6" w:rsidRDefault="006F0841" w:rsidP="009D28B6">
      <w:pPr>
        <w:pStyle w:val="ListParagraph"/>
        <w:spacing w:after="0" w:line="240" w:lineRule="auto"/>
        <w:rPr>
          <w:rFonts w:ascii="Times New Roman" w:eastAsia="Times New Roman" w:hAnsi="Times New Roman"/>
          <w:color w:val="000000"/>
          <w:sz w:val="24"/>
          <w:szCs w:val="24"/>
        </w:rPr>
      </w:pPr>
    </w:p>
    <w:p w14:paraId="4D15B38E" w14:textId="77777777" w:rsidR="006F0841" w:rsidRPr="00733515" w:rsidRDefault="006F0841" w:rsidP="006261E0">
      <w:pPr>
        <w:pStyle w:val="Heading2"/>
        <w:spacing w:before="0" w:line="240" w:lineRule="auto"/>
        <w:rPr>
          <w:rFonts w:ascii="Times New Roman" w:hAnsi="Times New Roman"/>
          <w:i/>
          <w:color w:val="auto"/>
          <w:sz w:val="24"/>
          <w:szCs w:val="24"/>
          <w:u w:val="single"/>
        </w:rPr>
      </w:pPr>
      <w:r w:rsidRPr="00733515">
        <w:rPr>
          <w:rFonts w:ascii="Times New Roman" w:hAnsi="Times New Roman"/>
          <w:i/>
          <w:color w:val="auto"/>
          <w:sz w:val="24"/>
          <w:szCs w:val="24"/>
          <w:u w:val="single"/>
        </w:rPr>
        <w:t>Analysis</w:t>
      </w:r>
    </w:p>
    <w:p w14:paraId="54961C36" w14:textId="568E1DA4" w:rsidR="006F0841" w:rsidRDefault="006F0841" w:rsidP="00D91185">
      <w:pPr>
        <w:pStyle w:val="NoSpacing"/>
        <w:spacing w:before="120" w:after="120"/>
        <w:rPr>
          <w:rFonts w:ascii="Times New Roman" w:hAnsi="Times New Roman"/>
          <w:sz w:val="24"/>
          <w:szCs w:val="24"/>
        </w:rPr>
      </w:pPr>
      <w:r w:rsidRPr="00291D2F">
        <w:rPr>
          <w:rFonts w:ascii="Times New Roman" w:hAnsi="Times New Roman"/>
          <w:sz w:val="24"/>
          <w:szCs w:val="24"/>
        </w:rPr>
        <w:t>The institution meets this standard by creating a valuable, vibrant</w:t>
      </w:r>
      <w:r>
        <w:rPr>
          <w:rFonts w:ascii="Times New Roman" w:hAnsi="Times New Roman"/>
          <w:sz w:val="24"/>
          <w:szCs w:val="24"/>
        </w:rPr>
        <w:t>,</w:t>
      </w:r>
      <w:r w:rsidRPr="00291D2F">
        <w:rPr>
          <w:rFonts w:ascii="Times New Roman" w:hAnsi="Times New Roman"/>
          <w:sz w:val="24"/>
          <w:szCs w:val="24"/>
        </w:rPr>
        <w:t xml:space="preserve"> and progressive academic environment that requires the College to rely on a vast web of strategic and systematic communication and cooperation amongst the administration, faculty, classified staff, and students.  Necessarily, representation on the College’s commi</w:t>
      </w:r>
      <w:r>
        <w:rPr>
          <w:rFonts w:ascii="Times New Roman" w:hAnsi="Times New Roman"/>
          <w:sz w:val="24"/>
          <w:szCs w:val="24"/>
        </w:rPr>
        <w:t>ttees is from all areas of the college</w:t>
      </w:r>
      <w:r w:rsidRPr="00291D2F">
        <w:rPr>
          <w:rFonts w:ascii="Times New Roman" w:hAnsi="Times New Roman"/>
          <w:sz w:val="24"/>
          <w:szCs w:val="24"/>
        </w:rPr>
        <w:t xml:space="preserve"> community.  Although committees such as </w:t>
      </w:r>
      <w:r>
        <w:rPr>
          <w:rFonts w:ascii="Times New Roman" w:hAnsi="Times New Roman"/>
          <w:sz w:val="24"/>
          <w:szCs w:val="24"/>
        </w:rPr>
        <w:t>those</w:t>
      </w:r>
      <w:r w:rsidRPr="00291D2F">
        <w:rPr>
          <w:rFonts w:ascii="Times New Roman" w:hAnsi="Times New Roman"/>
          <w:sz w:val="24"/>
          <w:szCs w:val="24"/>
        </w:rPr>
        <w:t xml:space="preserve"> </w:t>
      </w:r>
      <w:r>
        <w:rPr>
          <w:rFonts w:ascii="Times New Roman" w:hAnsi="Times New Roman"/>
          <w:sz w:val="24"/>
          <w:szCs w:val="24"/>
        </w:rPr>
        <w:t xml:space="preserve">described in this section </w:t>
      </w:r>
      <w:r w:rsidRPr="00291D2F">
        <w:rPr>
          <w:rFonts w:ascii="Times New Roman" w:hAnsi="Times New Roman"/>
          <w:sz w:val="24"/>
          <w:szCs w:val="24"/>
        </w:rPr>
        <w:t xml:space="preserve">work independently, they purposely and constantly share information and have established reporting mechanisms to bridge communication and create cohesive efforts.  Noted in this section are some of the many deliberate processes in place for regularly reviewing the operations </w:t>
      </w:r>
      <w:r>
        <w:rPr>
          <w:rFonts w:ascii="Times New Roman" w:hAnsi="Times New Roman"/>
          <w:sz w:val="24"/>
          <w:szCs w:val="24"/>
        </w:rPr>
        <w:t xml:space="preserve">and policies </w:t>
      </w:r>
      <w:r w:rsidRPr="00291D2F">
        <w:rPr>
          <w:rFonts w:ascii="Times New Roman" w:hAnsi="Times New Roman"/>
          <w:sz w:val="24"/>
          <w:szCs w:val="24"/>
        </w:rPr>
        <w:t xml:space="preserve">of the College as they relate to the overall academic experience.  </w:t>
      </w:r>
      <w:r w:rsidR="00142621">
        <w:rPr>
          <w:rFonts w:ascii="Times New Roman" w:hAnsi="Times New Roman"/>
          <w:sz w:val="24"/>
          <w:szCs w:val="24"/>
        </w:rPr>
        <w:t>T</w:t>
      </w:r>
      <w:r w:rsidRPr="00291D2F">
        <w:rPr>
          <w:rFonts w:ascii="Times New Roman" w:hAnsi="Times New Roman"/>
          <w:sz w:val="24"/>
          <w:szCs w:val="24"/>
        </w:rPr>
        <w:t xml:space="preserve">he processes of these groups directly affect the </w:t>
      </w:r>
      <w:r>
        <w:rPr>
          <w:rFonts w:ascii="Times New Roman" w:hAnsi="Times New Roman"/>
          <w:sz w:val="24"/>
          <w:szCs w:val="24"/>
        </w:rPr>
        <w:t>College’s ability to achieve its M</w:t>
      </w:r>
      <w:r w:rsidRPr="00291D2F">
        <w:rPr>
          <w:rFonts w:ascii="Times New Roman" w:hAnsi="Times New Roman"/>
          <w:sz w:val="24"/>
          <w:szCs w:val="24"/>
        </w:rPr>
        <w:t>ission.</w:t>
      </w:r>
    </w:p>
    <w:p w14:paraId="2A4FAF8D" w14:textId="08F71D87" w:rsidR="006F0841" w:rsidRPr="00291D2F" w:rsidRDefault="00142621" w:rsidP="00D91185">
      <w:pPr>
        <w:pStyle w:val="NoSpacing"/>
        <w:spacing w:before="120" w:after="120"/>
        <w:rPr>
          <w:rFonts w:ascii="Times New Roman" w:hAnsi="Times New Roman"/>
          <w:sz w:val="24"/>
          <w:szCs w:val="24"/>
        </w:rPr>
      </w:pPr>
      <w:r>
        <w:rPr>
          <w:rFonts w:ascii="Times New Roman" w:hAnsi="Times New Roman"/>
          <w:sz w:val="24"/>
          <w:szCs w:val="24"/>
        </w:rPr>
        <w:t>With regard to the baccalaureate degree, a</w:t>
      </w:r>
      <w:r w:rsidR="006F0841" w:rsidRPr="008C73C0">
        <w:rPr>
          <w:rFonts w:ascii="Times New Roman" w:hAnsi="Times New Roman"/>
          <w:sz w:val="24"/>
          <w:szCs w:val="24"/>
        </w:rPr>
        <w:t xml:space="preserve">fter receiving approval to be one of the 15 pilot colleges, the Academic Senate President and Vice President, Academic Affairs established a joint </w:t>
      </w:r>
      <w:hyperlink r:id="rId160" w:history="1">
        <w:r w:rsidR="006F0841" w:rsidRPr="005B38AA">
          <w:rPr>
            <w:rStyle w:val="Hyperlink"/>
            <w:rFonts w:ascii="Times New Roman" w:hAnsi="Times New Roman"/>
            <w:sz w:val="24"/>
            <w:szCs w:val="24"/>
          </w:rPr>
          <w:t>Baccalaureate Degree Program Task Force</w:t>
        </w:r>
      </w:hyperlink>
      <w:r w:rsidR="006F0841" w:rsidRPr="008C73C0">
        <w:rPr>
          <w:rFonts w:ascii="Times New Roman" w:hAnsi="Times New Roman"/>
          <w:sz w:val="24"/>
          <w:szCs w:val="24"/>
        </w:rPr>
        <w:t>,</w:t>
      </w:r>
      <w:r w:rsidR="006F0841">
        <w:rPr>
          <w:rStyle w:val="EndnoteReference"/>
          <w:rFonts w:ascii="Times New Roman" w:hAnsi="Times New Roman"/>
          <w:sz w:val="24"/>
          <w:szCs w:val="24"/>
        </w:rPr>
        <w:endnoteReference w:id="130"/>
      </w:r>
      <w:r w:rsidR="006F0841" w:rsidRPr="008C73C0">
        <w:rPr>
          <w:rFonts w:ascii="Times New Roman" w:hAnsi="Times New Roman"/>
          <w:sz w:val="24"/>
          <w:szCs w:val="24"/>
        </w:rPr>
        <w:t xml:space="preserve"> led by the Chair and Vice Chair of the Curriculum Committee. This task force included members of several standing Academic Senate Joint committees as well as members of a variety of academic departments and student service areas. This group was charged with establishing policies and practices for the new program. As needed these policies and practices were then referred to relevant standing joint committees for review and approval. Since Fall 2016 marks the launch of the new program, it is expected that the task force will continue its work and review and revise policies and practices as needed. In addition, the Vice President, Academic Affairs met with the President of the Faculty Association on a regular basis to address negotiable issues related to the establishment of the new degree program.</w:t>
      </w:r>
    </w:p>
    <w:p w14:paraId="1DC5245A" w14:textId="77777777" w:rsidR="006F0841" w:rsidRDefault="006F0841" w:rsidP="00DF0FFD">
      <w:pPr>
        <w:spacing w:after="0" w:line="240" w:lineRule="auto"/>
        <w:rPr>
          <w:rFonts w:ascii="Times New Roman" w:hAnsi="Times New Roman"/>
          <w:sz w:val="24"/>
          <w:szCs w:val="24"/>
        </w:rPr>
      </w:pPr>
    </w:p>
    <w:p w14:paraId="2F105747" w14:textId="77777777" w:rsidR="006F0841" w:rsidRPr="00733515" w:rsidRDefault="006F0841" w:rsidP="006261E0">
      <w:pPr>
        <w:keepNext/>
        <w:spacing w:after="0" w:line="240" w:lineRule="auto"/>
        <w:rPr>
          <w:rFonts w:ascii="Times New Roman" w:hAnsi="Times New Roman"/>
          <w:b/>
          <w:i/>
          <w:sz w:val="24"/>
          <w:szCs w:val="24"/>
          <w:u w:val="single"/>
        </w:rPr>
      </w:pPr>
      <w:r w:rsidRPr="00733515">
        <w:rPr>
          <w:rFonts w:ascii="Times New Roman" w:hAnsi="Times New Roman"/>
          <w:b/>
          <w:i/>
          <w:sz w:val="24"/>
          <w:szCs w:val="24"/>
          <w:u w:val="single"/>
        </w:rPr>
        <w:lastRenderedPageBreak/>
        <w:t>Plan</w:t>
      </w:r>
    </w:p>
    <w:p w14:paraId="20F11CAE" w14:textId="77777777" w:rsidR="006F0841" w:rsidRDefault="006F0841" w:rsidP="006261E0">
      <w:pPr>
        <w:keepNext/>
        <w:spacing w:after="0" w:line="240" w:lineRule="auto"/>
        <w:rPr>
          <w:rFonts w:ascii="Times New Roman" w:hAnsi="Times New Roman"/>
          <w:sz w:val="24"/>
          <w:szCs w:val="24"/>
        </w:rPr>
      </w:pPr>
    </w:p>
    <w:p w14:paraId="523915B0" w14:textId="77777777" w:rsidR="006F0841" w:rsidRDefault="006F0841" w:rsidP="00EE77DD">
      <w:pPr>
        <w:pStyle w:val="Default"/>
        <w:rPr>
          <w:rFonts w:ascii="Times New Roman" w:hAnsi="Times New Roman" w:cs="Times New Roman"/>
          <w:color w:val="auto"/>
        </w:rPr>
      </w:pPr>
      <w:r>
        <w:rPr>
          <w:rFonts w:ascii="Times New Roman" w:hAnsi="Times New Roman" w:cs="Times New Roman"/>
          <w:color w:val="auto"/>
        </w:rPr>
        <w:t>Based on an analysis of the evidence, Santa Monica College is meeting this standard and will continue to monitor its progress.</w:t>
      </w:r>
    </w:p>
    <w:p w14:paraId="3BB0A437" w14:textId="77777777" w:rsidR="006F0841" w:rsidRDefault="006F0841" w:rsidP="004F3163">
      <w:pPr>
        <w:spacing w:after="0" w:line="240" w:lineRule="auto"/>
        <w:rPr>
          <w:rFonts w:ascii="Times New Roman" w:hAnsi="Times New Roman"/>
          <w:sz w:val="24"/>
          <w:szCs w:val="24"/>
        </w:rPr>
      </w:pPr>
    </w:p>
    <w:p w14:paraId="67954518" w14:textId="77777777" w:rsidR="006F0841" w:rsidRDefault="006F0841" w:rsidP="004414F9">
      <w:pPr>
        <w:spacing w:after="0" w:line="240" w:lineRule="auto"/>
        <w:rPr>
          <w:rFonts w:ascii="Times New Roman" w:hAnsi="Times New Roman"/>
          <w:sz w:val="24"/>
          <w:szCs w:val="24"/>
        </w:rPr>
      </w:pPr>
    </w:p>
    <w:p w14:paraId="014006E3" w14:textId="70ABA4AB" w:rsidR="006F0841" w:rsidRPr="00703E3A" w:rsidRDefault="006F0841" w:rsidP="002036D5">
      <w:pPr>
        <w:pStyle w:val="Heading1"/>
        <w:tabs>
          <w:tab w:val="left" w:pos="1800"/>
        </w:tabs>
        <w:spacing w:before="0" w:line="240" w:lineRule="auto"/>
        <w:rPr>
          <w:rFonts w:ascii="Times New Roman" w:hAnsi="Times New Roman"/>
          <w:color w:val="auto"/>
          <w:sz w:val="24"/>
          <w:szCs w:val="24"/>
        </w:rPr>
      </w:pPr>
      <w:r>
        <w:rPr>
          <w:rFonts w:ascii="Times New Roman" w:hAnsi="Times New Roman"/>
          <w:color w:val="auto"/>
          <w:sz w:val="24"/>
          <w:szCs w:val="24"/>
        </w:rPr>
        <w:t>Standard IB.8</w:t>
      </w:r>
      <w:r>
        <w:rPr>
          <w:rFonts w:ascii="Times New Roman" w:hAnsi="Times New Roman"/>
          <w:color w:val="auto"/>
          <w:sz w:val="24"/>
          <w:szCs w:val="24"/>
        </w:rPr>
        <w:tab/>
      </w:r>
      <w:r w:rsidRPr="00703E3A">
        <w:rPr>
          <w:rFonts w:ascii="Times New Roman" w:hAnsi="Times New Roman"/>
          <w:color w:val="auto"/>
          <w:sz w:val="24"/>
          <w:szCs w:val="24"/>
        </w:rPr>
        <w:t>The institution broadly communicates the results of all of its assessment and evaluation activities so that the institution has a shared understanding of its strengths and weaknesses and sets appropriate priorities.</w:t>
      </w:r>
    </w:p>
    <w:p w14:paraId="1054E5A5" w14:textId="77777777" w:rsidR="006F0841" w:rsidRPr="00291D2F" w:rsidRDefault="006F0841" w:rsidP="002036D5">
      <w:pPr>
        <w:keepNext/>
        <w:keepLines/>
        <w:spacing w:after="0" w:line="240" w:lineRule="auto"/>
        <w:rPr>
          <w:rFonts w:ascii="Times New Roman" w:hAnsi="Times New Roman"/>
          <w:sz w:val="24"/>
          <w:szCs w:val="24"/>
        </w:rPr>
      </w:pPr>
    </w:p>
    <w:p w14:paraId="23FAA0BE" w14:textId="77777777" w:rsidR="006F0841" w:rsidRPr="00733515" w:rsidRDefault="006F0841" w:rsidP="006261E0">
      <w:pPr>
        <w:pStyle w:val="Heading2"/>
        <w:spacing w:before="0" w:line="240" w:lineRule="auto"/>
        <w:rPr>
          <w:rFonts w:ascii="Times New Roman" w:hAnsi="Times New Roman"/>
          <w:i/>
          <w:color w:val="auto"/>
          <w:sz w:val="24"/>
          <w:szCs w:val="24"/>
          <w:u w:val="single"/>
        </w:rPr>
      </w:pPr>
      <w:r w:rsidRPr="00733515">
        <w:rPr>
          <w:rFonts w:ascii="Times New Roman" w:hAnsi="Times New Roman"/>
          <w:i/>
          <w:color w:val="auto"/>
          <w:sz w:val="24"/>
          <w:szCs w:val="24"/>
          <w:u w:val="single"/>
        </w:rPr>
        <w:t>Evidence of Meeting the Standard</w:t>
      </w:r>
    </w:p>
    <w:p w14:paraId="60F56809" w14:textId="77777777" w:rsidR="006F0841" w:rsidRPr="00291D2F" w:rsidRDefault="006F0841" w:rsidP="006261E0">
      <w:pPr>
        <w:pStyle w:val="NoSpacing"/>
        <w:keepNext/>
        <w:rPr>
          <w:rFonts w:ascii="Times New Roman" w:hAnsi="Times New Roman"/>
          <w:sz w:val="24"/>
          <w:szCs w:val="24"/>
        </w:rPr>
      </w:pPr>
    </w:p>
    <w:p w14:paraId="717D2027" w14:textId="582D7F39" w:rsidR="006F0841" w:rsidRDefault="006F0841" w:rsidP="002036D5">
      <w:pPr>
        <w:pStyle w:val="NoSpacing"/>
        <w:rPr>
          <w:rFonts w:ascii="Times New Roman" w:hAnsi="Times New Roman"/>
          <w:sz w:val="24"/>
          <w:szCs w:val="24"/>
        </w:rPr>
      </w:pPr>
      <w:r>
        <w:rPr>
          <w:rFonts w:ascii="Times New Roman" w:hAnsi="Times New Roman"/>
          <w:sz w:val="24"/>
          <w:szCs w:val="24"/>
        </w:rPr>
        <w:t xml:space="preserve">As previously described, the </w:t>
      </w:r>
      <w:r w:rsidRPr="00291D2F">
        <w:rPr>
          <w:rFonts w:ascii="Times New Roman" w:hAnsi="Times New Roman"/>
          <w:sz w:val="24"/>
          <w:szCs w:val="24"/>
        </w:rPr>
        <w:t>College</w:t>
      </w:r>
      <w:r>
        <w:rPr>
          <w:rFonts w:ascii="Times New Roman" w:hAnsi="Times New Roman"/>
          <w:sz w:val="24"/>
          <w:szCs w:val="24"/>
        </w:rPr>
        <w:t xml:space="preserve"> assesses, evaluates, and communicates </w:t>
      </w:r>
      <w:r w:rsidRPr="00291D2F">
        <w:rPr>
          <w:rFonts w:ascii="Times New Roman" w:hAnsi="Times New Roman"/>
          <w:sz w:val="24"/>
          <w:szCs w:val="24"/>
        </w:rPr>
        <w:t>its programs and activities at a</w:t>
      </w:r>
      <w:r>
        <w:rPr>
          <w:rFonts w:ascii="Times New Roman" w:hAnsi="Times New Roman"/>
          <w:sz w:val="24"/>
          <w:szCs w:val="24"/>
        </w:rPr>
        <w:t xml:space="preserve"> variety of institutional levels</w:t>
      </w:r>
      <w:r w:rsidRPr="00291D2F">
        <w:rPr>
          <w:rFonts w:ascii="Times New Roman" w:hAnsi="Times New Roman"/>
          <w:sz w:val="24"/>
          <w:szCs w:val="24"/>
        </w:rPr>
        <w:t xml:space="preserve">. </w:t>
      </w:r>
      <w:r>
        <w:rPr>
          <w:rFonts w:ascii="Times New Roman" w:hAnsi="Times New Roman"/>
          <w:sz w:val="24"/>
          <w:szCs w:val="24"/>
        </w:rPr>
        <w:t xml:space="preserve"> This is necessary given the C</w:t>
      </w:r>
      <w:r w:rsidRPr="00291D2F">
        <w:rPr>
          <w:rFonts w:ascii="Times New Roman" w:hAnsi="Times New Roman"/>
          <w:sz w:val="24"/>
          <w:szCs w:val="24"/>
        </w:rPr>
        <w:t>ollege’s large size and complexity, and it informs and</w:t>
      </w:r>
      <w:r>
        <w:rPr>
          <w:rFonts w:ascii="Times New Roman" w:hAnsi="Times New Roman"/>
          <w:sz w:val="24"/>
          <w:szCs w:val="24"/>
        </w:rPr>
        <w:t xml:space="preserve"> otherwise facilitates decision-making by the College</w:t>
      </w:r>
      <w:r w:rsidRPr="00291D2F">
        <w:rPr>
          <w:rFonts w:ascii="Times New Roman" w:hAnsi="Times New Roman"/>
          <w:sz w:val="24"/>
          <w:szCs w:val="24"/>
        </w:rPr>
        <w:t xml:space="preserve">’s several representative bodies. </w:t>
      </w:r>
      <w:r>
        <w:rPr>
          <w:rFonts w:ascii="Times New Roman" w:hAnsi="Times New Roman"/>
          <w:sz w:val="24"/>
          <w:szCs w:val="24"/>
        </w:rPr>
        <w:t xml:space="preserve"> The following provides a summary of institutional assessment efforts at each level:</w:t>
      </w:r>
    </w:p>
    <w:p w14:paraId="68476CAE" w14:textId="5D8CAEEA" w:rsidR="006F0841" w:rsidRDefault="006F0841" w:rsidP="00F72A85">
      <w:pPr>
        <w:pStyle w:val="NoSpacing"/>
        <w:numPr>
          <w:ilvl w:val="0"/>
          <w:numId w:val="20"/>
        </w:numPr>
        <w:rPr>
          <w:rFonts w:ascii="Times New Roman" w:hAnsi="Times New Roman"/>
          <w:sz w:val="24"/>
          <w:szCs w:val="24"/>
        </w:rPr>
      </w:pPr>
      <w:r>
        <w:rPr>
          <w:rFonts w:ascii="Times New Roman" w:hAnsi="Times New Roman"/>
          <w:sz w:val="24"/>
          <w:szCs w:val="24"/>
        </w:rPr>
        <w:t xml:space="preserve">The Institutional Effectiveness annual </w:t>
      </w:r>
      <w:r w:rsidRPr="00291D2F">
        <w:rPr>
          <w:rFonts w:ascii="Times New Roman" w:hAnsi="Times New Roman"/>
          <w:sz w:val="24"/>
          <w:szCs w:val="24"/>
        </w:rPr>
        <w:t>report pro</w:t>
      </w:r>
      <w:r>
        <w:rPr>
          <w:rFonts w:ascii="Times New Roman" w:hAnsi="Times New Roman"/>
          <w:sz w:val="24"/>
          <w:szCs w:val="24"/>
        </w:rPr>
        <w:t>vides an aggregate view of the C</w:t>
      </w:r>
      <w:r w:rsidRPr="00291D2F">
        <w:rPr>
          <w:rFonts w:ascii="Times New Roman" w:hAnsi="Times New Roman"/>
          <w:sz w:val="24"/>
          <w:szCs w:val="24"/>
        </w:rPr>
        <w:t xml:space="preserve">ollege’s overall performance toward meeting major goals and priorities. </w:t>
      </w:r>
      <w:r>
        <w:rPr>
          <w:rFonts w:ascii="Times New Roman" w:hAnsi="Times New Roman"/>
          <w:sz w:val="24"/>
          <w:szCs w:val="24"/>
        </w:rPr>
        <w:t xml:space="preserve"> </w:t>
      </w:r>
    </w:p>
    <w:p w14:paraId="17213A70" w14:textId="5D04A834" w:rsidR="006F0841" w:rsidRDefault="006F0841" w:rsidP="00703E3A">
      <w:pPr>
        <w:pStyle w:val="ListParagraph"/>
        <w:numPr>
          <w:ilvl w:val="0"/>
          <w:numId w:val="2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w:t>
      </w:r>
      <w:r w:rsidRPr="008E7A65">
        <w:rPr>
          <w:rFonts w:ascii="Times New Roman" w:hAnsi="Times New Roman"/>
          <w:i/>
          <w:sz w:val="24"/>
          <w:szCs w:val="24"/>
        </w:rPr>
        <w:t>Master Plan for Education</w:t>
      </w:r>
      <w:r>
        <w:rPr>
          <w:rFonts w:ascii="Times New Roman" w:hAnsi="Times New Roman"/>
          <w:sz w:val="24"/>
          <w:szCs w:val="24"/>
        </w:rPr>
        <w:t xml:space="preserve"> updates include institutional objectives which are developed based on several documents including annual summary reports from the Program Review Committee and the annual Institutional Effectiveness Report.</w:t>
      </w:r>
    </w:p>
    <w:p w14:paraId="70CB8B63" w14:textId="3E3AF5B9" w:rsidR="006F0841" w:rsidRPr="00291D2F" w:rsidRDefault="006F0841" w:rsidP="00F72A85">
      <w:pPr>
        <w:pStyle w:val="NoSpacing"/>
        <w:numPr>
          <w:ilvl w:val="0"/>
          <w:numId w:val="20"/>
        </w:numPr>
        <w:rPr>
          <w:rFonts w:ascii="Times New Roman" w:hAnsi="Times New Roman"/>
          <w:sz w:val="24"/>
          <w:szCs w:val="24"/>
        </w:rPr>
      </w:pPr>
      <w:r>
        <w:rPr>
          <w:rFonts w:ascii="Times New Roman" w:hAnsi="Times New Roman"/>
          <w:sz w:val="24"/>
          <w:szCs w:val="24"/>
        </w:rPr>
        <w:t xml:space="preserve">Strategic Initiatives and other college wide efforts: For </w:t>
      </w:r>
      <w:r w:rsidRPr="00291D2F">
        <w:rPr>
          <w:rFonts w:ascii="Times New Roman" w:hAnsi="Times New Roman"/>
          <w:sz w:val="24"/>
          <w:szCs w:val="24"/>
        </w:rPr>
        <w:t>initiatives and other areas of interest that cut across conventional program boundaries (e.g., Global Citizenship), assessment occu</w:t>
      </w:r>
      <w:r>
        <w:rPr>
          <w:rFonts w:ascii="Times New Roman" w:hAnsi="Times New Roman"/>
          <w:sz w:val="24"/>
          <w:szCs w:val="24"/>
        </w:rPr>
        <w:t>rs within the framework of the C</w:t>
      </w:r>
      <w:r w:rsidRPr="00291D2F">
        <w:rPr>
          <w:rFonts w:ascii="Times New Roman" w:hAnsi="Times New Roman"/>
          <w:sz w:val="24"/>
          <w:szCs w:val="24"/>
        </w:rPr>
        <w:t xml:space="preserve">ollege’s </w:t>
      </w:r>
      <w:r>
        <w:rPr>
          <w:rFonts w:ascii="Times New Roman" w:hAnsi="Times New Roman"/>
          <w:sz w:val="24"/>
          <w:szCs w:val="24"/>
        </w:rPr>
        <w:t xml:space="preserve">participatory </w:t>
      </w:r>
      <w:r w:rsidRPr="00291D2F">
        <w:rPr>
          <w:rFonts w:ascii="Times New Roman" w:hAnsi="Times New Roman"/>
          <w:sz w:val="24"/>
          <w:szCs w:val="24"/>
        </w:rPr>
        <w:t>governance structure, including relevant standing committees of the Academic Senate,</w:t>
      </w:r>
      <w:r w:rsidR="00FD063F">
        <w:rPr>
          <w:rFonts w:ascii="Times New Roman" w:hAnsi="Times New Roman"/>
          <w:sz w:val="24"/>
          <w:szCs w:val="24"/>
        </w:rPr>
        <w:t xml:space="preserve"> ad hoc task forces, DPAC,</w:t>
      </w:r>
      <w:r w:rsidRPr="00291D2F">
        <w:rPr>
          <w:rFonts w:ascii="Times New Roman" w:hAnsi="Times New Roman"/>
          <w:sz w:val="24"/>
          <w:szCs w:val="24"/>
        </w:rPr>
        <w:t xml:space="preserve"> and its subcommittees.</w:t>
      </w:r>
    </w:p>
    <w:p w14:paraId="4BAF57B7" w14:textId="79F0776C" w:rsidR="006F0841" w:rsidRDefault="00795AC1" w:rsidP="00AE52FB">
      <w:pPr>
        <w:pStyle w:val="NoSpacing"/>
        <w:numPr>
          <w:ilvl w:val="0"/>
          <w:numId w:val="20"/>
        </w:numPr>
        <w:rPr>
          <w:rFonts w:ascii="Times New Roman" w:hAnsi="Times New Roman"/>
          <w:sz w:val="24"/>
          <w:szCs w:val="24"/>
        </w:rPr>
      </w:pPr>
      <w:hyperlink r:id="rId161" w:history="1">
        <w:r w:rsidR="006F0841" w:rsidRPr="007A10D9">
          <w:rPr>
            <w:rStyle w:val="Hyperlink"/>
            <w:rFonts w:ascii="Times New Roman" w:hAnsi="Times New Roman"/>
            <w:sz w:val="24"/>
            <w:szCs w:val="24"/>
          </w:rPr>
          <w:t>Program Review annual summary report</w:t>
        </w:r>
      </w:hyperlink>
      <w:r w:rsidR="006F0841">
        <w:rPr>
          <w:rStyle w:val="EndnoteReference"/>
          <w:rFonts w:ascii="Times New Roman" w:hAnsi="Times New Roman"/>
          <w:sz w:val="24"/>
          <w:szCs w:val="24"/>
        </w:rPr>
        <w:endnoteReference w:id="131"/>
      </w:r>
      <w:r w:rsidR="006F0841">
        <w:rPr>
          <w:rFonts w:ascii="Times New Roman" w:hAnsi="Times New Roman"/>
          <w:sz w:val="24"/>
          <w:szCs w:val="24"/>
        </w:rPr>
        <w:t xml:space="preserve"> includes overarching institutional recommendations that often become the basis for Institutional Objectives included in the </w:t>
      </w:r>
      <w:r w:rsidR="006F0841">
        <w:rPr>
          <w:rFonts w:ascii="Times New Roman" w:hAnsi="Times New Roman"/>
          <w:i/>
          <w:sz w:val="24"/>
          <w:szCs w:val="24"/>
        </w:rPr>
        <w:t>Master Plan for Education</w:t>
      </w:r>
      <w:r w:rsidR="006F0841">
        <w:rPr>
          <w:rFonts w:ascii="Times New Roman" w:hAnsi="Times New Roman"/>
          <w:sz w:val="24"/>
          <w:szCs w:val="24"/>
        </w:rPr>
        <w:t xml:space="preserve"> annual update.  </w:t>
      </w:r>
    </w:p>
    <w:p w14:paraId="20C4DFF9" w14:textId="77777777" w:rsidR="006F0841" w:rsidRPr="00291D2F" w:rsidRDefault="006F0841" w:rsidP="00291D2F">
      <w:pPr>
        <w:pStyle w:val="NoSpacing"/>
        <w:rPr>
          <w:rFonts w:ascii="Times New Roman" w:hAnsi="Times New Roman"/>
          <w:sz w:val="24"/>
          <w:szCs w:val="24"/>
        </w:rPr>
      </w:pPr>
    </w:p>
    <w:p w14:paraId="1D460E8E" w14:textId="77777777" w:rsidR="006F0841" w:rsidRPr="00262FCA" w:rsidRDefault="006F0841" w:rsidP="003F3771">
      <w:pPr>
        <w:pStyle w:val="NoSpacing"/>
        <w:keepNext/>
        <w:rPr>
          <w:rFonts w:ascii="Times New Roman" w:hAnsi="Times New Roman"/>
          <w:b/>
          <w:sz w:val="24"/>
          <w:szCs w:val="24"/>
        </w:rPr>
      </w:pPr>
      <w:r w:rsidRPr="00262FCA">
        <w:rPr>
          <w:rFonts w:ascii="Times New Roman" w:hAnsi="Times New Roman"/>
          <w:b/>
          <w:sz w:val="24"/>
          <w:szCs w:val="24"/>
        </w:rPr>
        <w:t>Institutional Effectiveness Process</w:t>
      </w:r>
    </w:p>
    <w:p w14:paraId="62384463" w14:textId="77777777" w:rsidR="006F0841" w:rsidRDefault="006F0841" w:rsidP="003F3771">
      <w:pPr>
        <w:pStyle w:val="NoSpacing"/>
        <w:keepNext/>
        <w:rPr>
          <w:rFonts w:ascii="Times New Roman" w:hAnsi="Times New Roman"/>
          <w:sz w:val="24"/>
          <w:szCs w:val="24"/>
        </w:rPr>
      </w:pPr>
    </w:p>
    <w:p w14:paraId="23A91C01" w14:textId="1AD0319D" w:rsidR="006F0841" w:rsidRPr="00291D2F" w:rsidRDefault="006F0841" w:rsidP="002036D5">
      <w:pPr>
        <w:pStyle w:val="NoSpacing"/>
        <w:rPr>
          <w:rFonts w:ascii="Times New Roman" w:hAnsi="Times New Roman"/>
          <w:sz w:val="24"/>
          <w:szCs w:val="24"/>
        </w:rPr>
      </w:pPr>
      <w:r>
        <w:rPr>
          <w:rFonts w:ascii="Times New Roman" w:hAnsi="Times New Roman"/>
          <w:sz w:val="24"/>
          <w:szCs w:val="24"/>
        </w:rPr>
        <w:t>The</w:t>
      </w:r>
      <w:r w:rsidRPr="00291D2F">
        <w:rPr>
          <w:rFonts w:ascii="Times New Roman" w:hAnsi="Times New Roman"/>
          <w:sz w:val="24"/>
          <w:szCs w:val="24"/>
        </w:rPr>
        <w:t xml:space="preserve"> focus on both communicating and utilizing </w:t>
      </w:r>
      <w:r>
        <w:rPr>
          <w:rFonts w:ascii="Times New Roman" w:hAnsi="Times New Roman"/>
          <w:sz w:val="24"/>
          <w:szCs w:val="24"/>
        </w:rPr>
        <w:t xml:space="preserve">key </w:t>
      </w:r>
      <w:r w:rsidRPr="00291D2F">
        <w:rPr>
          <w:rFonts w:ascii="Times New Roman" w:hAnsi="Times New Roman"/>
          <w:sz w:val="24"/>
          <w:szCs w:val="24"/>
        </w:rPr>
        <w:t>performance indicators is deeply</w:t>
      </w:r>
      <w:r>
        <w:rPr>
          <w:rFonts w:ascii="Times New Roman" w:hAnsi="Times New Roman"/>
          <w:sz w:val="24"/>
          <w:szCs w:val="24"/>
        </w:rPr>
        <w:t xml:space="preserve"> woven into the fabric of the Institutional Effectiveness (IE) process at Santa Monica College.  As described in the Spring 2015 Institutional Effectiveness</w:t>
      </w:r>
      <w:r w:rsidRPr="00291D2F">
        <w:rPr>
          <w:rFonts w:ascii="Times New Roman" w:hAnsi="Times New Roman"/>
          <w:sz w:val="24"/>
          <w:szCs w:val="24"/>
        </w:rPr>
        <w:t xml:space="preserve"> report</w:t>
      </w:r>
      <w:r>
        <w:rPr>
          <w:rFonts w:ascii="Times New Roman" w:hAnsi="Times New Roman"/>
          <w:sz w:val="24"/>
          <w:szCs w:val="24"/>
        </w:rPr>
        <w:t xml:space="preserve"> (page 5)</w:t>
      </w:r>
      <w:r w:rsidRPr="00291D2F">
        <w:rPr>
          <w:rFonts w:ascii="Times New Roman" w:hAnsi="Times New Roman"/>
          <w:sz w:val="24"/>
          <w:szCs w:val="24"/>
        </w:rPr>
        <w:t>:</w:t>
      </w:r>
    </w:p>
    <w:p w14:paraId="29A4119B" w14:textId="77777777" w:rsidR="006F0841" w:rsidRPr="00291D2F" w:rsidRDefault="006F0841" w:rsidP="00CF391A">
      <w:pPr>
        <w:pStyle w:val="NoSpacing"/>
        <w:ind w:left="720"/>
        <w:rPr>
          <w:rFonts w:ascii="Times New Roman" w:hAnsi="Times New Roman"/>
          <w:sz w:val="24"/>
          <w:szCs w:val="24"/>
        </w:rPr>
      </w:pPr>
    </w:p>
    <w:p w14:paraId="1644267A" w14:textId="58A3FD43" w:rsidR="006F0841" w:rsidRPr="00262FCA" w:rsidRDefault="006F0841" w:rsidP="0063027A">
      <w:pPr>
        <w:pStyle w:val="NoSpacing"/>
        <w:rPr>
          <w:rFonts w:ascii="Times New Roman" w:hAnsi="Times New Roman"/>
          <w:i/>
          <w:sz w:val="24"/>
          <w:szCs w:val="24"/>
        </w:rPr>
      </w:pPr>
      <w:r w:rsidRPr="00262FCA">
        <w:rPr>
          <w:rFonts w:ascii="Times New Roman" w:hAnsi="Times New Roman"/>
          <w:i/>
          <w:sz w:val="24"/>
          <w:szCs w:val="24"/>
        </w:rPr>
        <w:t xml:space="preserve">“Institutional effectiveness is not achieved by simply reporting the </w:t>
      </w:r>
      <w:r>
        <w:rPr>
          <w:rFonts w:ascii="Times New Roman" w:hAnsi="Times New Roman"/>
          <w:i/>
          <w:sz w:val="24"/>
          <w:szCs w:val="24"/>
        </w:rPr>
        <w:t>C</w:t>
      </w:r>
      <w:r w:rsidRPr="00262FCA">
        <w:rPr>
          <w:rFonts w:ascii="Times New Roman" w:hAnsi="Times New Roman"/>
          <w:i/>
          <w:sz w:val="24"/>
          <w:szCs w:val="24"/>
        </w:rPr>
        <w:t xml:space="preserve">ollege’s performance on key institutional effectiveness indicators.  The process relies on the dialogue and collaborative inquiry among campus constituents around the institutional effectiveness performance. </w:t>
      </w:r>
      <w:r>
        <w:rPr>
          <w:rFonts w:ascii="Times New Roman" w:hAnsi="Times New Roman"/>
          <w:i/>
          <w:sz w:val="24"/>
          <w:szCs w:val="24"/>
        </w:rPr>
        <w:t xml:space="preserve"> </w:t>
      </w:r>
      <w:r w:rsidRPr="00262FCA">
        <w:rPr>
          <w:rFonts w:ascii="Times New Roman" w:hAnsi="Times New Roman"/>
          <w:i/>
          <w:sz w:val="24"/>
          <w:szCs w:val="24"/>
        </w:rPr>
        <w:t>The process drives evidence-based college planning and supports decision-making processes.”</w:t>
      </w:r>
    </w:p>
    <w:p w14:paraId="34F380A2" w14:textId="2EE3604A" w:rsidR="006F0841" w:rsidRDefault="006F0841" w:rsidP="00142621">
      <w:pPr>
        <w:pStyle w:val="NoSpacing"/>
        <w:spacing w:before="120" w:after="120"/>
        <w:rPr>
          <w:rFonts w:ascii="Times New Roman" w:hAnsi="Times New Roman"/>
          <w:sz w:val="24"/>
          <w:szCs w:val="24"/>
        </w:rPr>
      </w:pPr>
      <w:r w:rsidRPr="00291D2F">
        <w:rPr>
          <w:rFonts w:ascii="Times New Roman" w:hAnsi="Times New Roman"/>
          <w:sz w:val="24"/>
          <w:szCs w:val="24"/>
        </w:rPr>
        <w:t xml:space="preserve">Each year, the annual IE report and related dashboards are discussed at regular meetings of a number </w:t>
      </w:r>
      <w:r>
        <w:rPr>
          <w:rFonts w:ascii="Times New Roman" w:hAnsi="Times New Roman"/>
          <w:sz w:val="24"/>
          <w:szCs w:val="24"/>
        </w:rPr>
        <w:t>of the C</w:t>
      </w:r>
      <w:r w:rsidRPr="00291D2F">
        <w:rPr>
          <w:rFonts w:ascii="Times New Roman" w:hAnsi="Times New Roman"/>
          <w:sz w:val="24"/>
          <w:szCs w:val="24"/>
        </w:rPr>
        <w:t>ollege</w:t>
      </w:r>
      <w:r>
        <w:rPr>
          <w:rFonts w:ascii="Times New Roman" w:hAnsi="Times New Roman"/>
          <w:sz w:val="24"/>
          <w:szCs w:val="24"/>
        </w:rPr>
        <w:t>’s</w:t>
      </w:r>
      <w:r w:rsidRPr="00291D2F">
        <w:rPr>
          <w:rFonts w:ascii="Times New Roman" w:hAnsi="Times New Roman"/>
          <w:sz w:val="24"/>
          <w:szCs w:val="24"/>
        </w:rPr>
        <w:t xml:space="preserve"> governance groups, including </w:t>
      </w:r>
      <w:r>
        <w:rPr>
          <w:rFonts w:ascii="Times New Roman" w:hAnsi="Times New Roman"/>
          <w:sz w:val="24"/>
          <w:szCs w:val="24"/>
        </w:rPr>
        <w:t>DPAC</w:t>
      </w:r>
      <w:r w:rsidRPr="00291D2F">
        <w:rPr>
          <w:rFonts w:ascii="Times New Roman" w:hAnsi="Times New Roman"/>
          <w:sz w:val="24"/>
          <w:szCs w:val="24"/>
        </w:rPr>
        <w:t xml:space="preserve"> and the Board of Trustees. </w:t>
      </w:r>
      <w:r>
        <w:rPr>
          <w:rFonts w:ascii="Times New Roman" w:hAnsi="Times New Roman"/>
          <w:sz w:val="24"/>
          <w:szCs w:val="24"/>
        </w:rPr>
        <w:t xml:space="preserve"> </w:t>
      </w:r>
      <w:r w:rsidRPr="00291D2F">
        <w:rPr>
          <w:rFonts w:ascii="Times New Roman" w:hAnsi="Times New Roman"/>
          <w:sz w:val="24"/>
          <w:szCs w:val="24"/>
        </w:rPr>
        <w:t>The I</w:t>
      </w:r>
      <w:r>
        <w:rPr>
          <w:rFonts w:ascii="Times New Roman" w:hAnsi="Times New Roman"/>
          <w:sz w:val="24"/>
          <w:szCs w:val="24"/>
        </w:rPr>
        <w:t xml:space="preserve">nstitutional </w:t>
      </w:r>
      <w:r w:rsidRPr="00291D2F">
        <w:rPr>
          <w:rFonts w:ascii="Times New Roman" w:hAnsi="Times New Roman"/>
          <w:sz w:val="24"/>
          <w:szCs w:val="24"/>
        </w:rPr>
        <w:t>R</w:t>
      </w:r>
      <w:r>
        <w:rPr>
          <w:rFonts w:ascii="Times New Roman" w:hAnsi="Times New Roman"/>
          <w:sz w:val="24"/>
          <w:szCs w:val="24"/>
        </w:rPr>
        <w:t>esearch</w:t>
      </w:r>
      <w:r w:rsidRPr="00291D2F">
        <w:rPr>
          <w:rFonts w:ascii="Times New Roman" w:hAnsi="Times New Roman"/>
          <w:sz w:val="24"/>
          <w:szCs w:val="24"/>
        </w:rPr>
        <w:t xml:space="preserve"> office also actively </w:t>
      </w:r>
      <w:r>
        <w:rPr>
          <w:rFonts w:ascii="Times New Roman" w:hAnsi="Times New Roman"/>
          <w:sz w:val="24"/>
          <w:szCs w:val="24"/>
        </w:rPr>
        <w:t>communicates</w:t>
      </w:r>
      <w:r w:rsidRPr="00291D2F">
        <w:rPr>
          <w:rFonts w:ascii="Times New Roman" w:hAnsi="Times New Roman"/>
          <w:sz w:val="24"/>
          <w:szCs w:val="24"/>
        </w:rPr>
        <w:t xml:space="preserve"> with various campus groups (departments, co</w:t>
      </w:r>
      <w:r>
        <w:rPr>
          <w:rFonts w:ascii="Times New Roman" w:hAnsi="Times New Roman"/>
          <w:sz w:val="24"/>
          <w:szCs w:val="24"/>
        </w:rPr>
        <w:t>mmittees, task forces, etc.) that</w:t>
      </w:r>
      <w:r w:rsidRPr="00291D2F">
        <w:rPr>
          <w:rFonts w:ascii="Times New Roman" w:hAnsi="Times New Roman"/>
          <w:sz w:val="24"/>
          <w:szCs w:val="24"/>
        </w:rPr>
        <w:t xml:space="preserve"> have been identified as “central </w:t>
      </w:r>
      <w:r w:rsidRPr="00291D2F">
        <w:rPr>
          <w:rFonts w:ascii="Times New Roman" w:hAnsi="Times New Roman"/>
          <w:sz w:val="24"/>
          <w:szCs w:val="24"/>
        </w:rPr>
        <w:lastRenderedPageBreak/>
        <w:t>stakeholders”</w:t>
      </w:r>
      <w:r>
        <w:rPr>
          <w:rFonts w:ascii="Times New Roman" w:hAnsi="Times New Roman"/>
          <w:sz w:val="24"/>
          <w:szCs w:val="24"/>
        </w:rPr>
        <w:t xml:space="preserve"> are</w:t>
      </w:r>
      <w:r w:rsidRPr="00291D2F">
        <w:rPr>
          <w:rFonts w:ascii="Times New Roman" w:hAnsi="Times New Roman"/>
          <w:sz w:val="24"/>
          <w:szCs w:val="24"/>
        </w:rPr>
        <w:t xml:space="preserve"> either directly impacted by, or</w:t>
      </w:r>
      <w:r>
        <w:rPr>
          <w:rFonts w:ascii="Times New Roman" w:hAnsi="Times New Roman"/>
          <w:sz w:val="24"/>
          <w:szCs w:val="24"/>
        </w:rPr>
        <w:t xml:space="preserve"> potentially influence,</w:t>
      </w:r>
      <w:r w:rsidRPr="00291D2F">
        <w:rPr>
          <w:rFonts w:ascii="Times New Roman" w:hAnsi="Times New Roman"/>
          <w:sz w:val="24"/>
          <w:szCs w:val="24"/>
        </w:rPr>
        <w:t xml:space="preserve"> specific indicators of institutional effectiveness. </w:t>
      </w:r>
      <w:r>
        <w:rPr>
          <w:rFonts w:ascii="Times New Roman" w:hAnsi="Times New Roman"/>
          <w:sz w:val="24"/>
          <w:szCs w:val="24"/>
        </w:rPr>
        <w:t xml:space="preserve"> Examples include the Academic Senate Joint Committees (e.g., Distance Education, Student Instructional Support, and Career Technical Education).  </w:t>
      </w:r>
    </w:p>
    <w:p w14:paraId="4551EDD7" w14:textId="69F6AD08" w:rsidR="006F0841" w:rsidRPr="00291D2F" w:rsidRDefault="00142621" w:rsidP="00142621">
      <w:pPr>
        <w:pStyle w:val="NoSpacing"/>
        <w:spacing w:before="120" w:after="120"/>
        <w:rPr>
          <w:rFonts w:ascii="Times New Roman" w:hAnsi="Times New Roman"/>
          <w:sz w:val="24"/>
          <w:szCs w:val="24"/>
        </w:rPr>
      </w:pPr>
      <w:r>
        <w:rPr>
          <w:rFonts w:ascii="Times New Roman" w:hAnsi="Times New Roman"/>
          <w:sz w:val="24"/>
          <w:szCs w:val="24"/>
        </w:rPr>
        <w:t>The</w:t>
      </w:r>
      <w:r w:rsidR="006F0841">
        <w:rPr>
          <w:rFonts w:ascii="Times New Roman" w:hAnsi="Times New Roman"/>
          <w:sz w:val="24"/>
          <w:szCs w:val="24"/>
        </w:rPr>
        <w:t xml:space="preserve"> College also communicates the results of other institutional assessment and evaluation results, including those related to the Strategic Initiatives, Supporting Goals, and Institutional Learning Outcomes.  </w:t>
      </w:r>
      <w:r w:rsidR="006F0841" w:rsidRPr="00291D2F">
        <w:rPr>
          <w:rFonts w:ascii="Times New Roman" w:hAnsi="Times New Roman"/>
          <w:sz w:val="24"/>
          <w:szCs w:val="24"/>
        </w:rPr>
        <w:t>For exam</w:t>
      </w:r>
      <w:r w:rsidR="006F0841">
        <w:rPr>
          <w:rFonts w:ascii="Times New Roman" w:hAnsi="Times New Roman"/>
          <w:sz w:val="24"/>
          <w:szCs w:val="24"/>
        </w:rPr>
        <w:t xml:space="preserve">ple, </w:t>
      </w:r>
      <w:r w:rsidR="006F0841" w:rsidRPr="00291D2F">
        <w:rPr>
          <w:rFonts w:ascii="Times New Roman" w:hAnsi="Times New Roman"/>
          <w:sz w:val="24"/>
          <w:szCs w:val="24"/>
        </w:rPr>
        <w:t>the Academic Senate’s Environme</w:t>
      </w:r>
      <w:r w:rsidR="006F0841">
        <w:rPr>
          <w:rFonts w:ascii="Times New Roman" w:hAnsi="Times New Roman"/>
          <w:sz w:val="24"/>
          <w:szCs w:val="24"/>
        </w:rPr>
        <w:t xml:space="preserve">ntal Affairs Committee (EAC) </w:t>
      </w:r>
      <w:r w:rsidR="006F0841" w:rsidRPr="00291D2F">
        <w:rPr>
          <w:rFonts w:ascii="Times New Roman" w:hAnsi="Times New Roman"/>
          <w:sz w:val="24"/>
          <w:szCs w:val="24"/>
        </w:rPr>
        <w:t>collect</w:t>
      </w:r>
      <w:r w:rsidR="006F0841">
        <w:rPr>
          <w:rFonts w:ascii="Times New Roman" w:hAnsi="Times New Roman"/>
          <w:sz w:val="24"/>
          <w:szCs w:val="24"/>
        </w:rPr>
        <w:t>s</w:t>
      </w:r>
      <w:r w:rsidR="006F0841" w:rsidRPr="00291D2F">
        <w:rPr>
          <w:rFonts w:ascii="Times New Roman" w:hAnsi="Times New Roman"/>
          <w:sz w:val="24"/>
          <w:szCs w:val="24"/>
        </w:rPr>
        <w:t xml:space="preserve"> and present</w:t>
      </w:r>
      <w:r w:rsidR="006F0841">
        <w:rPr>
          <w:rFonts w:ascii="Times New Roman" w:hAnsi="Times New Roman"/>
          <w:sz w:val="24"/>
          <w:szCs w:val="24"/>
        </w:rPr>
        <w:t>s</w:t>
      </w:r>
      <w:r w:rsidR="006F0841" w:rsidRPr="00291D2F">
        <w:rPr>
          <w:rFonts w:ascii="Times New Roman" w:hAnsi="Times New Roman"/>
          <w:sz w:val="24"/>
          <w:szCs w:val="24"/>
        </w:rPr>
        <w:t xml:space="preserve"> data </w:t>
      </w:r>
      <w:r w:rsidR="006F0841">
        <w:rPr>
          <w:rFonts w:ascii="Times New Roman" w:hAnsi="Times New Roman"/>
          <w:sz w:val="24"/>
          <w:szCs w:val="24"/>
        </w:rPr>
        <w:t>to the college community that inform the College’s M</w:t>
      </w:r>
      <w:r w:rsidR="006F0841" w:rsidRPr="00291D2F">
        <w:rPr>
          <w:rFonts w:ascii="Times New Roman" w:hAnsi="Times New Roman"/>
          <w:sz w:val="24"/>
          <w:szCs w:val="24"/>
        </w:rPr>
        <w:t>ission to produce students who “take responsibility for their own impact on the earth by living a sustainable and ethical life style” (Inst</w:t>
      </w:r>
      <w:r w:rsidR="006F0841">
        <w:rPr>
          <w:rFonts w:ascii="Times New Roman" w:hAnsi="Times New Roman"/>
          <w:sz w:val="24"/>
          <w:szCs w:val="24"/>
        </w:rPr>
        <w:t xml:space="preserve">itutional Learning Outcome #4).  </w:t>
      </w:r>
      <w:r w:rsidR="006F0841" w:rsidRPr="00291D2F">
        <w:rPr>
          <w:rFonts w:ascii="Times New Roman" w:hAnsi="Times New Roman"/>
          <w:sz w:val="24"/>
          <w:szCs w:val="24"/>
        </w:rPr>
        <w:t>This work has included the production o</w:t>
      </w:r>
      <w:r w:rsidR="006F0841">
        <w:rPr>
          <w:rFonts w:ascii="Times New Roman" w:hAnsi="Times New Roman"/>
          <w:sz w:val="24"/>
          <w:szCs w:val="24"/>
        </w:rPr>
        <w:t>f customized reports of student learning outcomes data that help the C</w:t>
      </w:r>
      <w:r w:rsidR="006F0841" w:rsidRPr="00291D2F">
        <w:rPr>
          <w:rFonts w:ascii="Times New Roman" w:hAnsi="Times New Roman"/>
          <w:sz w:val="24"/>
          <w:szCs w:val="24"/>
        </w:rPr>
        <w:t xml:space="preserve">ollege readily identify courses that are “related” to or “focused” on sustainability concepts, thus providing an assessment of the progress made toward “greening the curriculum.” </w:t>
      </w:r>
      <w:r w:rsidR="006F0841">
        <w:rPr>
          <w:rFonts w:ascii="Times New Roman" w:hAnsi="Times New Roman"/>
          <w:sz w:val="24"/>
          <w:szCs w:val="24"/>
        </w:rPr>
        <w:t xml:space="preserve"> </w:t>
      </w:r>
    </w:p>
    <w:p w14:paraId="68428D7F" w14:textId="46D632A5" w:rsidR="006F0841" w:rsidRPr="005F73ED" w:rsidRDefault="006F0841" w:rsidP="003F3771">
      <w:pPr>
        <w:pStyle w:val="NoSpacing"/>
        <w:keepNext/>
        <w:rPr>
          <w:rFonts w:ascii="Times New Roman" w:hAnsi="Times New Roman"/>
          <w:b/>
          <w:i/>
          <w:sz w:val="24"/>
          <w:szCs w:val="24"/>
        </w:rPr>
      </w:pPr>
      <w:r>
        <w:rPr>
          <w:rFonts w:ascii="Times New Roman" w:hAnsi="Times New Roman"/>
          <w:b/>
          <w:i/>
          <w:sz w:val="24"/>
          <w:szCs w:val="24"/>
        </w:rPr>
        <w:t xml:space="preserve">Master </w:t>
      </w:r>
      <w:r w:rsidRPr="005F73ED">
        <w:rPr>
          <w:rFonts w:ascii="Times New Roman" w:hAnsi="Times New Roman"/>
          <w:b/>
          <w:i/>
          <w:sz w:val="24"/>
          <w:szCs w:val="24"/>
        </w:rPr>
        <w:t>Plan for Education</w:t>
      </w:r>
    </w:p>
    <w:p w14:paraId="14018383" w14:textId="25C6AEF9" w:rsidR="006F0841" w:rsidRDefault="006F0841" w:rsidP="00142621">
      <w:pPr>
        <w:pStyle w:val="NoSpacing"/>
        <w:spacing w:before="120" w:after="120"/>
        <w:rPr>
          <w:rFonts w:ascii="Times New Roman" w:hAnsi="Times New Roman"/>
          <w:sz w:val="24"/>
          <w:szCs w:val="24"/>
        </w:rPr>
      </w:pPr>
      <w:r>
        <w:rPr>
          <w:rFonts w:ascii="Times New Roman" w:hAnsi="Times New Roman"/>
          <w:sz w:val="24"/>
          <w:szCs w:val="24"/>
        </w:rPr>
        <w:t xml:space="preserve">The development of the </w:t>
      </w:r>
      <w:r w:rsidRPr="005F73ED">
        <w:rPr>
          <w:rFonts w:ascii="Times New Roman" w:hAnsi="Times New Roman"/>
          <w:i/>
          <w:sz w:val="24"/>
          <w:szCs w:val="24"/>
        </w:rPr>
        <w:t>Master Plan for Education</w:t>
      </w:r>
      <w:r>
        <w:rPr>
          <w:rFonts w:ascii="Times New Roman" w:hAnsi="Times New Roman"/>
          <w:sz w:val="24"/>
          <w:szCs w:val="24"/>
        </w:rPr>
        <w:t xml:space="preserve"> also provides an effective opportunity to communicate evaluation and assessment activities to the college community.  A number of summary reports feed into the </w:t>
      </w:r>
      <w:r w:rsidRPr="008F25F2">
        <w:rPr>
          <w:rFonts w:ascii="Times New Roman" w:hAnsi="Times New Roman"/>
          <w:i/>
          <w:sz w:val="24"/>
          <w:szCs w:val="24"/>
        </w:rPr>
        <w:t>Master Plan for Education</w:t>
      </w:r>
      <w:r>
        <w:rPr>
          <w:rFonts w:ascii="Times New Roman" w:hAnsi="Times New Roman"/>
          <w:sz w:val="24"/>
          <w:szCs w:val="24"/>
        </w:rPr>
        <w:t xml:space="preserve"> from Academic Senate Joint committees such as Institutional Effectiveness, Program Review, Student Affairs, and others.  As each report is presented, there is a great deal of discussion regarding its content and implications, particularly for institutional planning.  Once developed, the </w:t>
      </w:r>
      <w:r w:rsidRPr="008F25F2">
        <w:rPr>
          <w:rFonts w:ascii="Times New Roman" w:hAnsi="Times New Roman"/>
          <w:i/>
          <w:sz w:val="24"/>
          <w:szCs w:val="24"/>
        </w:rPr>
        <w:t>Master Plan for Education</w:t>
      </w:r>
      <w:r>
        <w:rPr>
          <w:rFonts w:ascii="Times New Roman" w:hAnsi="Times New Roman"/>
          <w:sz w:val="24"/>
          <w:szCs w:val="24"/>
        </w:rPr>
        <w:t xml:space="preserve"> is presented to the Board of Trustees and further discussed.  </w:t>
      </w:r>
    </w:p>
    <w:p w14:paraId="5C3B325A" w14:textId="72EEB014" w:rsidR="006F0841" w:rsidRDefault="006F0841" w:rsidP="00142621">
      <w:pPr>
        <w:pStyle w:val="NoSpacing"/>
        <w:spacing w:before="120" w:after="120"/>
        <w:rPr>
          <w:rFonts w:ascii="Times New Roman" w:hAnsi="Times New Roman"/>
          <w:sz w:val="24"/>
          <w:szCs w:val="24"/>
        </w:rPr>
      </w:pPr>
      <w:r w:rsidRPr="0059157A">
        <w:rPr>
          <w:rFonts w:ascii="Times New Roman" w:hAnsi="Times New Roman"/>
          <w:sz w:val="24"/>
          <w:szCs w:val="24"/>
        </w:rPr>
        <w:t xml:space="preserve">Members of the </w:t>
      </w:r>
      <w:r>
        <w:rPr>
          <w:rFonts w:ascii="Times New Roman" w:hAnsi="Times New Roman"/>
          <w:sz w:val="24"/>
          <w:szCs w:val="24"/>
        </w:rPr>
        <w:t>c</w:t>
      </w:r>
      <w:r w:rsidRPr="0059157A">
        <w:rPr>
          <w:rFonts w:ascii="Times New Roman" w:hAnsi="Times New Roman"/>
          <w:sz w:val="24"/>
          <w:szCs w:val="24"/>
        </w:rPr>
        <w:t>ollege community are invited to participate in these d</w:t>
      </w:r>
      <w:r>
        <w:rPr>
          <w:rFonts w:ascii="Times New Roman" w:hAnsi="Times New Roman"/>
          <w:sz w:val="24"/>
          <w:szCs w:val="24"/>
        </w:rPr>
        <w:t xml:space="preserve">iscussions at multiple levels – </w:t>
      </w:r>
      <w:r w:rsidRPr="0059157A">
        <w:rPr>
          <w:rFonts w:ascii="Times New Roman" w:hAnsi="Times New Roman"/>
          <w:sz w:val="24"/>
          <w:szCs w:val="24"/>
        </w:rPr>
        <w:t>at meetings of</w:t>
      </w:r>
      <w:r>
        <w:rPr>
          <w:rFonts w:ascii="Times New Roman" w:hAnsi="Times New Roman"/>
          <w:sz w:val="24"/>
          <w:szCs w:val="24"/>
        </w:rPr>
        <w:t xml:space="preserve"> the Board of Trustees, </w:t>
      </w:r>
      <w:r w:rsidRPr="0059157A">
        <w:rPr>
          <w:rFonts w:ascii="Times New Roman" w:hAnsi="Times New Roman"/>
          <w:sz w:val="24"/>
          <w:szCs w:val="24"/>
        </w:rPr>
        <w:t>DPAC meetings, and</w:t>
      </w:r>
      <w:r>
        <w:rPr>
          <w:rFonts w:ascii="Times New Roman" w:hAnsi="Times New Roman"/>
          <w:sz w:val="24"/>
          <w:szCs w:val="24"/>
        </w:rPr>
        <w:t>/or Academic Senate or DPAC sub</w:t>
      </w:r>
      <w:r w:rsidRPr="0059157A">
        <w:rPr>
          <w:rFonts w:ascii="Times New Roman" w:hAnsi="Times New Roman"/>
          <w:sz w:val="24"/>
          <w:szCs w:val="24"/>
        </w:rPr>
        <w:t xml:space="preserve">committee meetings, attending either as voting </w:t>
      </w:r>
      <w:r>
        <w:rPr>
          <w:rFonts w:ascii="Times New Roman" w:hAnsi="Times New Roman"/>
          <w:sz w:val="24"/>
          <w:szCs w:val="24"/>
        </w:rPr>
        <w:t xml:space="preserve">members or interested parties.  Once approved, the </w:t>
      </w:r>
      <w:r w:rsidRPr="008F25F2">
        <w:rPr>
          <w:rFonts w:ascii="Times New Roman" w:hAnsi="Times New Roman"/>
          <w:i/>
          <w:sz w:val="24"/>
          <w:szCs w:val="24"/>
        </w:rPr>
        <w:t>Master Plan for Education</w:t>
      </w:r>
      <w:r>
        <w:rPr>
          <w:rFonts w:ascii="Times New Roman" w:hAnsi="Times New Roman"/>
          <w:sz w:val="24"/>
          <w:szCs w:val="24"/>
        </w:rPr>
        <w:t xml:space="preserve"> is communicated to the college community through the College’s website.  Students are represented at all levels of this process and are encouraged to provide feedback and recommendations.</w:t>
      </w:r>
    </w:p>
    <w:p w14:paraId="4B7E5B0D" w14:textId="77777777" w:rsidR="006F0841" w:rsidRPr="00262FCA" w:rsidRDefault="006F0841" w:rsidP="003F3771">
      <w:pPr>
        <w:pStyle w:val="NoSpacing"/>
        <w:keepNext/>
        <w:rPr>
          <w:rFonts w:ascii="Times New Roman" w:hAnsi="Times New Roman"/>
          <w:b/>
          <w:sz w:val="24"/>
          <w:szCs w:val="24"/>
        </w:rPr>
      </w:pPr>
      <w:r w:rsidRPr="00262FCA">
        <w:rPr>
          <w:rFonts w:ascii="Times New Roman" w:hAnsi="Times New Roman"/>
          <w:b/>
          <w:sz w:val="24"/>
          <w:szCs w:val="24"/>
        </w:rPr>
        <w:t>Professional Development Committee Activities</w:t>
      </w:r>
    </w:p>
    <w:p w14:paraId="14B665EE" w14:textId="1409FB57" w:rsidR="006F0841" w:rsidRPr="00291D2F" w:rsidRDefault="006F0841" w:rsidP="00142621">
      <w:pPr>
        <w:pStyle w:val="NoSpacing"/>
        <w:spacing w:before="120"/>
        <w:rPr>
          <w:rFonts w:ascii="Times New Roman" w:hAnsi="Times New Roman"/>
          <w:sz w:val="24"/>
          <w:szCs w:val="24"/>
        </w:rPr>
      </w:pPr>
      <w:r>
        <w:rPr>
          <w:rFonts w:ascii="Times New Roman" w:hAnsi="Times New Roman"/>
          <w:sz w:val="24"/>
          <w:szCs w:val="24"/>
        </w:rPr>
        <w:t xml:space="preserve">The planning processes at Santa Monica College, including both the annual development of the </w:t>
      </w:r>
      <w:r w:rsidRPr="00E317B7">
        <w:rPr>
          <w:rFonts w:ascii="Times New Roman" w:hAnsi="Times New Roman"/>
          <w:i/>
          <w:sz w:val="24"/>
          <w:szCs w:val="24"/>
        </w:rPr>
        <w:t>Master Plan for Education</w:t>
      </w:r>
      <w:r>
        <w:rPr>
          <w:rFonts w:ascii="Times New Roman" w:hAnsi="Times New Roman"/>
          <w:sz w:val="24"/>
          <w:szCs w:val="24"/>
        </w:rPr>
        <w:t>, as well as the five-year Mission review and strategic planning process, often identify areas of focus for the College that must be broadly communicated to the college community.  A</w:t>
      </w:r>
      <w:r w:rsidRPr="00291D2F">
        <w:rPr>
          <w:rFonts w:ascii="Times New Roman" w:hAnsi="Times New Roman"/>
          <w:sz w:val="24"/>
          <w:szCs w:val="24"/>
        </w:rPr>
        <w:t xml:space="preserve">rguably the most important body on campus for broadly sharing information and fostering conversation </w:t>
      </w:r>
      <w:r>
        <w:rPr>
          <w:rFonts w:ascii="Times New Roman" w:hAnsi="Times New Roman"/>
          <w:sz w:val="24"/>
          <w:szCs w:val="24"/>
        </w:rPr>
        <w:t>around important topics is</w:t>
      </w:r>
      <w:r w:rsidRPr="00291D2F">
        <w:rPr>
          <w:rFonts w:ascii="Times New Roman" w:hAnsi="Times New Roman"/>
          <w:sz w:val="24"/>
          <w:szCs w:val="24"/>
        </w:rPr>
        <w:t xml:space="preserve"> the Academic Senate Joint Professional Development Committee (PDC). </w:t>
      </w:r>
      <w:r>
        <w:rPr>
          <w:rFonts w:ascii="Times New Roman" w:hAnsi="Times New Roman"/>
          <w:sz w:val="24"/>
          <w:szCs w:val="24"/>
        </w:rPr>
        <w:t xml:space="preserve"> Among</w:t>
      </w:r>
      <w:r w:rsidRPr="00291D2F">
        <w:rPr>
          <w:rFonts w:ascii="Times New Roman" w:hAnsi="Times New Roman"/>
          <w:sz w:val="24"/>
          <w:szCs w:val="24"/>
        </w:rPr>
        <w:t xml:space="preserve"> other tasks, the PDC organizes the semi-annual institutional flex days in August and March. </w:t>
      </w:r>
      <w:r>
        <w:rPr>
          <w:rFonts w:ascii="Times New Roman" w:hAnsi="Times New Roman"/>
          <w:sz w:val="24"/>
          <w:szCs w:val="24"/>
        </w:rPr>
        <w:t xml:space="preserve"> </w:t>
      </w:r>
      <w:r w:rsidRPr="00291D2F">
        <w:rPr>
          <w:rFonts w:ascii="Times New Roman" w:hAnsi="Times New Roman"/>
          <w:sz w:val="24"/>
          <w:szCs w:val="24"/>
        </w:rPr>
        <w:t>In consultation with</w:t>
      </w:r>
      <w:r>
        <w:rPr>
          <w:rFonts w:ascii="Times New Roman" w:hAnsi="Times New Roman"/>
          <w:sz w:val="24"/>
          <w:szCs w:val="24"/>
        </w:rPr>
        <w:t xml:space="preserve"> the C</w:t>
      </w:r>
      <w:r w:rsidRPr="00291D2F">
        <w:rPr>
          <w:rFonts w:ascii="Times New Roman" w:hAnsi="Times New Roman"/>
          <w:sz w:val="24"/>
          <w:szCs w:val="24"/>
        </w:rPr>
        <w:t>ollege</w:t>
      </w:r>
      <w:r>
        <w:rPr>
          <w:rFonts w:ascii="Times New Roman" w:hAnsi="Times New Roman"/>
          <w:sz w:val="24"/>
          <w:szCs w:val="24"/>
        </w:rPr>
        <w:t>’s leaders</w:t>
      </w:r>
      <w:r w:rsidRPr="00291D2F">
        <w:rPr>
          <w:rFonts w:ascii="Times New Roman" w:hAnsi="Times New Roman"/>
          <w:sz w:val="24"/>
          <w:szCs w:val="24"/>
        </w:rPr>
        <w:t xml:space="preserve">, the PDC builds each day’s events around a common theme. </w:t>
      </w:r>
      <w:r>
        <w:rPr>
          <w:rFonts w:ascii="Times New Roman" w:hAnsi="Times New Roman"/>
          <w:sz w:val="24"/>
          <w:szCs w:val="24"/>
        </w:rPr>
        <w:t xml:space="preserve"> </w:t>
      </w:r>
      <w:r w:rsidRPr="00291D2F">
        <w:rPr>
          <w:rFonts w:ascii="Times New Roman" w:hAnsi="Times New Roman"/>
          <w:sz w:val="24"/>
          <w:szCs w:val="24"/>
        </w:rPr>
        <w:t xml:space="preserve">These themes typically highlight a major </w:t>
      </w:r>
      <w:r>
        <w:rPr>
          <w:rFonts w:ascii="Times New Roman" w:hAnsi="Times New Roman"/>
          <w:sz w:val="24"/>
          <w:szCs w:val="24"/>
        </w:rPr>
        <w:t>initiative rooted in the</w:t>
      </w:r>
      <w:r w:rsidRPr="00291D2F">
        <w:rPr>
          <w:rFonts w:ascii="Times New Roman" w:hAnsi="Times New Roman"/>
          <w:sz w:val="24"/>
          <w:szCs w:val="24"/>
        </w:rPr>
        <w:t xml:space="preserve"> Vision, Mission, and Goals, or another identified institutional prior</w:t>
      </w:r>
      <w:r>
        <w:rPr>
          <w:rFonts w:ascii="Times New Roman" w:hAnsi="Times New Roman"/>
          <w:sz w:val="24"/>
          <w:szCs w:val="24"/>
        </w:rPr>
        <w:t>ity.  For example, the last four</w:t>
      </w:r>
      <w:r w:rsidRPr="00291D2F">
        <w:rPr>
          <w:rFonts w:ascii="Times New Roman" w:hAnsi="Times New Roman"/>
          <w:sz w:val="24"/>
          <w:szCs w:val="24"/>
        </w:rPr>
        <w:t xml:space="preserve"> annual Welcome Days in A</w:t>
      </w:r>
      <w:r>
        <w:rPr>
          <w:rFonts w:ascii="Times New Roman" w:hAnsi="Times New Roman"/>
          <w:sz w:val="24"/>
          <w:szCs w:val="24"/>
        </w:rPr>
        <w:t>ugust have centered around the C</w:t>
      </w:r>
      <w:r w:rsidRPr="00291D2F">
        <w:rPr>
          <w:rFonts w:ascii="Times New Roman" w:hAnsi="Times New Roman"/>
          <w:sz w:val="24"/>
          <w:szCs w:val="24"/>
        </w:rPr>
        <w:t>ollege</w:t>
      </w:r>
      <w:r>
        <w:rPr>
          <w:rFonts w:ascii="Times New Roman" w:hAnsi="Times New Roman"/>
          <w:sz w:val="24"/>
          <w:szCs w:val="24"/>
        </w:rPr>
        <w:t>’s GRIT initiative (2012), the College’s continuing focus on global c</w:t>
      </w:r>
      <w:r w:rsidRPr="00291D2F">
        <w:rPr>
          <w:rFonts w:ascii="Times New Roman" w:hAnsi="Times New Roman"/>
          <w:sz w:val="24"/>
          <w:szCs w:val="24"/>
        </w:rPr>
        <w:t>itizenship (2013), and the institutional priority of fostering more equitable outcomes in terms of student success (2014</w:t>
      </w:r>
      <w:r>
        <w:rPr>
          <w:rFonts w:ascii="Times New Roman" w:hAnsi="Times New Roman"/>
          <w:sz w:val="24"/>
          <w:szCs w:val="24"/>
        </w:rPr>
        <w:t xml:space="preserve"> and 2015</w:t>
      </w:r>
      <w:r w:rsidRPr="00291D2F">
        <w:rPr>
          <w:rFonts w:ascii="Times New Roman" w:hAnsi="Times New Roman"/>
          <w:sz w:val="24"/>
          <w:szCs w:val="24"/>
        </w:rPr>
        <w:t xml:space="preserve">). </w:t>
      </w:r>
      <w:r>
        <w:rPr>
          <w:rFonts w:ascii="Times New Roman" w:hAnsi="Times New Roman"/>
          <w:sz w:val="24"/>
          <w:szCs w:val="24"/>
        </w:rPr>
        <w:t xml:space="preserve"> Information regarding each theme is conveyed through </w:t>
      </w:r>
      <w:r w:rsidRPr="00291D2F">
        <w:rPr>
          <w:rFonts w:ascii="Times New Roman" w:hAnsi="Times New Roman"/>
          <w:sz w:val="24"/>
          <w:szCs w:val="24"/>
        </w:rPr>
        <w:t>a variety of activities</w:t>
      </w:r>
      <w:r>
        <w:rPr>
          <w:rFonts w:ascii="Times New Roman" w:hAnsi="Times New Roman"/>
          <w:sz w:val="24"/>
          <w:szCs w:val="24"/>
        </w:rPr>
        <w:t xml:space="preserve"> during</w:t>
      </w:r>
      <w:r w:rsidRPr="00291D2F">
        <w:rPr>
          <w:rFonts w:ascii="Times New Roman" w:hAnsi="Times New Roman"/>
          <w:sz w:val="24"/>
          <w:szCs w:val="24"/>
        </w:rPr>
        <w:t xml:space="preserve"> the day, including keynote speakers, information sessions, and interactive small-group workshops and discussions. </w:t>
      </w:r>
      <w:r>
        <w:rPr>
          <w:rFonts w:ascii="Times New Roman" w:hAnsi="Times New Roman"/>
          <w:sz w:val="24"/>
          <w:szCs w:val="24"/>
        </w:rPr>
        <w:t xml:space="preserve"> </w:t>
      </w:r>
      <w:r w:rsidRPr="00291D2F">
        <w:rPr>
          <w:rFonts w:ascii="Times New Roman" w:hAnsi="Times New Roman"/>
          <w:sz w:val="24"/>
          <w:szCs w:val="24"/>
        </w:rPr>
        <w:t xml:space="preserve">Following is a list of titles of just some of the sessions offered during the August and March flex days </w:t>
      </w:r>
      <w:r>
        <w:rPr>
          <w:rFonts w:ascii="Times New Roman" w:hAnsi="Times New Roman"/>
          <w:sz w:val="24"/>
          <w:szCs w:val="24"/>
        </w:rPr>
        <w:t>in recent</w:t>
      </w:r>
      <w:r w:rsidRPr="00291D2F">
        <w:rPr>
          <w:rFonts w:ascii="Times New Roman" w:hAnsi="Times New Roman"/>
          <w:sz w:val="24"/>
          <w:szCs w:val="24"/>
        </w:rPr>
        <w:t xml:space="preserve"> years:</w:t>
      </w:r>
    </w:p>
    <w:p w14:paraId="111E2514" w14:textId="77777777" w:rsidR="006F0841" w:rsidRPr="00291D2F" w:rsidRDefault="006F0841" w:rsidP="00E317B7">
      <w:pPr>
        <w:pStyle w:val="NoSpacing"/>
        <w:numPr>
          <w:ilvl w:val="0"/>
          <w:numId w:val="21"/>
        </w:numPr>
        <w:rPr>
          <w:rFonts w:ascii="Times New Roman" w:hAnsi="Times New Roman"/>
          <w:sz w:val="24"/>
          <w:szCs w:val="24"/>
        </w:rPr>
      </w:pPr>
      <w:r w:rsidRPr="00291D2F">
        <w:rPr>
          <w:rFonts w:ascii="Times New Roman" w:hAnsi="Times New Roman"/>
          <w:sz w:val="24"/>
          <w:szCs w:val="24"/>
        </w:rPr>
        <w:t>Unraveling the Mysteries of Assessment and Placement at SMC</w:t>
      </w:r>
    </w:p>
    <w:p w14:paraId="4C81234B" w14:textId="77777777" w:rsidR="006F0841" w:rsidRPr="00291D2F" w:rsidRDefault="006F0841" w:rsidP="00E317B7">
      <w:pPr>
        <w:pStyle w:val="NoSpacing"/>
        <w:numPr>
          <w:ilvl w:val="0"/>
          <w:numId w:val="21"/>
        </w:numPr>
        <w:rPr>
          <w:rFonts w:ascii="Times New Roman" w:hAnsi="Times New Roman"/>
          <w:sz w:val="24"/>
          <w:szCs w:val="24"/>
        </w:rPr>
      </w:pPr>
      <w:r w:rsidRPr="00291D2F">
        <w:rPr>
          <w:rFonts w:ascii="Times New Roman" w:hAnsi="Times New Roman"/>
          <w:sz w:val="24"/>
          <w:szCs w:val="24"/>
        </w:rPr>
        <w:lastRenderedPageBreak/>
        <w:t>Introducing the Center for Teaching Excellence</w:t>
      </w:r>
    </w:p>
    <w:p w14:paraId="1133C279" w14:textId="1873AEAD" w:rsidR="006F0841" w:rsidRPr="00291D2F" w:rsidRDefault="006F0841" w:rsidP="00E317B7">
      <w:pPr>
        <w:pStyle w:val="NoSpacing"/>
        <w:numPr>
          <w:ilvl w:val="0"/>
          <w:numId w:val="21"/>
        </w:numPr>
        <w:rPr>
          <w:rFonts w:ascii="Times New Roman" w:hAnsi="Times New Roman"/>
          <w:sz w:val="24"/>
          <w:szCs w:val="24"/>
        </w:rPr>
      </w:pPr>
      <w:r w:rsidRPr="00291D2F">
        <w:rPr>
          <w:rFonts w:ascii="Times New Roman" w:hAnsi="Times New Roman"/>
          <w:sz w:val="24"/>
          <w:szCs w:val="24"/>
        </w:rPr>
        <w:t xml:space="preserve">Got GRIT? Foster Purpose and Perseverance </w:t>
      </w:r>
      <w:r>
        <w:rPr>
          <w:rFonts w:ascii="Times New Roman" w:hAnsi="Times New Roman"/>
          <w:sz w:val="24"/>
          <w:szCs w:val="24"/>
        </w:rPr>
        <w:t>A</w:t>
      </w:r>
      <w:r w:rsidRPr="00291D2F">
        <w:rPr>
          <w:rFonts w:ascii="Times New Roman" w:hAnsi="Times New Roman"/>
          <w:sz w:val="24"/>
          <w:szCs w:val="24"/>
        </w:rPr>
        <w:t>mong Your Students</w:t>
      </w:r>
    </w:p>
    <w:p w14:paraId="09B867B7" w14:textId="77777777" w:rsidR="006F0841" w:rsidRPr="00291D2F" w:rsidRDefault="006F0841" w:rsidP="00E317B7">
      <w:pPr>
        <w:pStyle w:val="NoSpacing"/>
        <w:numPr>
          <w:ilvl w:val="0"/>
          <w:numId w:val="21"/>
        </w:numPr>
        <w:rPr>
          <w:rFonts w:ascii="Times New Roman" w:hAnsi="Times New Roman"/>
          <w:sz w:val="24"/>
          <w:szCs w:val="24"/>
        </w:rPr>
      </w:pPr>
      <w:r w:rsidRPr="00291D2F">
        <w:rPr>
          <w:rFonts w:ascii="Times New Roman" w:hAnsi="Times New Roman"/>
          <w:sz w:val="24"/>
          <w:szCs w:val="24"/>
        </w:rPr>
        <w:t>Differentiated Instruction: Strategies for Keeping Every Student Challenged and Engaged</w:t>
      </w:r>
    </w:p>
    <w:p w14:paraId="026F7D19" w14:textId="77777777" w:rsidR="006F0841" w:rsidRPr="00291D2F" w:rsidRDefault="006F0841" w:rsidP="00E317B7">
      <w:pPr>
        <w:pStyle w:val="NoSpacing"/>
        <w:numPr>
          <w:ilvl w:val="0"/>
          <w:numId w:val="21"/>
        </w:numPr>
        <w:rPr>
          <w:rFonts w:ascii="Times New Roman" w:hAnsi="Times New Roman"/>
          <w:sz w:val="24"/>
          <w:szCs w:val="24"/>
        </w:rPr>
      </w:pPr>
      <w:r w:rsidRPr="00291D2F">
        <w:rPr>
          <w:rFonts w:ascii="Times New Roman" w:hAnsi="Times New Roman"/>
          <w:sz w:val="24"/>
          <w:szCs w:val="24"/>
        </w:rPr>
        <w:t>Facilitating Student Success for Men of Color in Community Colleges</w:t>
      </w:r>
    </w:p>
    <w:p w14:paraId="0A1EE29B" w14:textId="77777777" w:rsidR="006F0841" w:rsidRPr="00291D2F" w:rsidRDefault="006F0841" w:rsidP="00E317B7">
      <w:pPr>
        <w:pStyle w:val="NoSpacing"/>
        <w:numPr>
          <w:ilvl w:val="0"/>
          <w:numId w:val="21"/>
        </w:numPr>
        <w:rPr>
          <w:rFonts w:ascii="Times New Roman" w:hAnsi="Times New Roman"/>
          <w:sz w:val="24"/>
          <w:szCs w:val="24"/>
        </w:rPr>
      </w:pPr>
      <w:r w:rsidRPr="00291D2F">
        <w:rPr>
          <w:rFonts w:ascii="Times New Roman" w:hAnsi="Times New Roman"/>
          <w:sz w:val="24"/>
          <w:szCs w:val="24"/>
        </w:rPr>
        <w:t>Master Teachers: Building Classroom Community and Closing the Equity Gap</w:t>
      </w:r>
    </w:p>
    <w:p w14:paraId="28B37BDE" w14:textId="77777777" w:rsidR="006F0841" w:rsidRDefault="006F0841" w:rsidP="00CF391A">
      <w:pPr>
        <w:pStyle w:val="NoSpacing"/>
        <w:rPr>
          <w:rFonts w:ascii="Times New Roman" w:hAnsi="Times New Roman"/>
          <w:sz w:val="24"/>
          <w:szCs w:val="24"/>
        </w:rPr>
      </w:pPr>
    </w:p>
    <w:p w14:paraId="08A3CCBE" w14:textId="77777777" w:rsidR="006F0841" w:rsidRPr="00262FCA" w:rsidRDefault="006F0841" w:rsidP="003F3771">
      <w:pPr>
        <w:pStyle w:val="NoSpacing"/>
        <w:keepNext/>
        <w:rPr>
          <w:rFonts w:ascii="Times New Roman" w:hAnsi="Times New Roman"/>
          <w:b/>
          <w:sz w:val="24"/>
          <w:szCs w:val="24"/>
        </w:rPr>
      </w:pPr>
      <w:r w:rsidRPr="00262FCA">
        <w:rPr>
          <w:rFonts w:ascii="Times New Roman" w:hAnsi="Times New Roman"/>
          <w:b/>
          <w:sz w:val="24"/>
          <w:szCs w:val="24"/>
        </w:rPr>
        <w:t>Program-Level Discussions</w:t>
      </w:r>
    </w:p>
    <w:p w14:paraId="0EF24761" w14:textId="251CC386" w:rsidR="006F0841" w:rsidRDefault="006F0841" w:rsidP="009D3D12">
      <w:pPr>
        <w:pStyle w:val="NoSpacing"/>
        <w:spacing w:before="120" w:after="120"/>
        <w:rPr>
          <w:rFonts w:ascii="Times New Roman" w:hAnsi="Times New Roman"/>
          <w:sz w:val="24"/>
          <w:szCs w:val="24"/>
        </w:rPr>
      </w:pPr>
      <w:r>
        <w:rPr>
          <w:rFonts w:ascii="Times New Roman" w:hAnsi="Times New Roman"/>
          <w:sz w:val="24"/>
          <w:szCs w:val="24"/>
        </w:rPr>
        <w:t xml:space="preserve">Program-level discussions allow departments to delve into the data and consider specific trends impacting student success.  </w:t>
      </w:r>
      <w:r w:rsidR="009D3D12">
        <w:rPr>
          <w:rFonts w:ascii="Times New Roman" w:hAnsi="Times New Roman"/>
          <w:sz w:val="24"/>
          <w:szCs w:val="24"/>
        </w:rPr>
        <w:t>P</w:t>
      </w:r>
      <w:r>
        <w:rPr>
          <w:rFonts w:ascii="Times New Roman" w:hAnsi="Times New Roman"/>
          <w:sz w:val="24"/>
          <w:szCs w:val="24"/>
        </w:rPr>
        <w:t xml:space="preserve">rograms receive </w:t>
      </w:r>
      <w:r w:rsidRPr="00291D2F">
        <w:rPr>
          <w:rFonts w:ascii="Times New Roman" w:hAnsi="Times New Roman"/>
          <w:sz w:val="24"/>
          <w:szCs w:val="24"/>
        </w:rPr>
        <w:t>standardized</w:t>
      </w:r>
      <w:r>
        <w:rPr>
          <w:rFonts w:ascii="Times New Roman" w:hAnsi="Times New Roman"/>
          <w:sz w:val="24"/>
          <w:szCs w:val="24"/>
        </w:rPr>
        <w:t xml:space="preserve"> data</w:t>
      </w:r>
      <w:r w:rsidRPr="00291D2F">
        <w:rPr>
          <w:rFonts w:ascii="Times New Roman" w:hAnsi="Times New Roman"/>
          <w:sz w:val="24"/>
          <w:szCs w:val="24"/>
        </w:rPr>
        <w:t xml:space="preserve"> to facilitate both the tracking of trends over time and comparisons, wherever rel</w:t>
      </w:r>
      <w:r>
        <w:rPr>
          <w:rFonts w:ascii="Times New Roman" w:hAnsi="Times New Roman"/>
          <w:sz w:val="24"/>
          <w:szCs w:val="24"/>
        </w:rPr>
        <w:t>evant, with other areas of the C</w:t>
      </w:r>
      <w:r w:rsidRPr="00291D2F">
        <w:rPr>
          <w:rFonts w:ascii="Times New Roman" w:hAnsi="Times New Roman"/>
          <w:sz w:val="24"/>
          <w:szCs w:val="24"/>
        </w:rPr>
        <w:t>ollege.</w:t>
      </w:r>
      <w:r>
        <w:rPr>
          <w:rFonts w:ascii="Times New Roman" w:hAnsi="Times New Roman"/>
          <w:sz w:val="24"/>
          <w:szCs w:val="24"/>
        </w:rPr>
        <w:t xml:space="preserve">  </w:t>
      </w:r>
      <w:r w:rsidR="009D3D12">
        <w:rPr>
          <w:rFonts w:ascii="Times New Roman" w:hAnsi="Times New Roman"/>
          <w:sz w:val="24"/>
          <w:szCs w:val="24"/>
        </w:rPr>
        <w:t>P</w:t>
      </w:r>
      <w:r>
        <w:rPr>
          <w:rFonts w:ascii="Times New Roman" w:hAnsi="Times New Roman"/>
          <w:sz w:val="24"/>
          <w:szCs w:val="24"/>
        </w:rPr>
        <w:t>rogram r</w:t>
      </w:r>
      <w:r w:rsidRPr="00291D2F">
        <w:rPr>
          <w:rFonts w:ascii="Times New Roman" w:hAnsi="Times New Roman"/>
          <w:sz w:val="24"/>
          <w:szCs w:val="24"/>
        </w:rPr>
        <w:t>eview also provides room for departments to share their own, distinctive observations about</w:t>
      </w:r>
      <w:r>
        <w:rPr>
          <w:rFonts w:ascii="Times New Roman" w:hAnsi="Times New Roman"/>
          <w:sz w:val="24"/>
          <w:szCs w:val="24"/>
        </w:rPr>
        <w:t xml:space="preserve"> their particular units of the C</w:t>
      </w:r>
      <w:r w:rsidRPr="00291D2F">
        <w:rPr>
          <w:rFonts w:ascii="Times New Roman" w:hAnsi="Times New Roman"/>
          <w:sz w:val="24"/>
          <w:szCs w:val="24"/>
        </w:rPr>
        <w:t xml:space="preserve">ollege, including an assessment of their needs for the foreseeable future. </w:t>
      </w:r>
      <w:r>
        <w:rPr>
          <w:rFonts w:ascii="Times New Roman" w:hAnsi="Times New Roman"/>
          <w:sz w:val="24"/>
          <w:szCs w:val="24"/>
        </w:rPr>
        <w:t xml:space="preserve"> </w:t>
      </w:r>
    </w:p>
    <w:p w14:paraId="12F5C504" w14:textId="552CA0F5" w:rsidR="006F0841" w:rsidRDefault="006F0841" w:rsidP="009D3D12">
      <w:pPr>
        <w:pStyle w:val="NoSpacing"/>
        <w:spacing w:before="120" w:after="120"/>
        <w:rPr>
          <w:rFonts w:ascii="Times New Roman" w:hAnsi="Times New Roman"/>
          <w:sz w:val="24"/>
          <w:szCs w:val="24"/>
        </w:rPr>
      </w:pPr>
      <w:r>
        <w:rPr>
          <w:rFonts w:ascii="Times New Roman" w:hAnsi="Times New Roman"/>
          <w:sz w:val="24"/>
          <w:szCs w:val="24"/>
        </w:rPr>
        <w:t xml:space="preserve">Each program’s six-year review report is shared with the greater college community once it is presented to the Program Review Committee.  The data that are used to drive the report are available on the Office of Institutional Research website, while the </w:t>
      </w:r>
      <w:hyperlink r:id="rId162" w:history="1">
        <w:r w:rsidRPr="001C7336">
          <w:rPr>
            <w:rStyle w:val="Hyperlink"/>
            <w:rFonts w:ascii="Times New Roman" w:hAnsi="Times New Roman"/>
            <w:sz w:val="24"/>
            <w:szCs w:val="24"/>
          </w:rPr>
          <w:t>reports</w:t>
        </w:r>
      </w:hyperlink>
      <w:r>
        <w:rPr>
          <w:rFonts w:ascii="Times New Roman" w:hAnsi="Times New Roman"/>
          <w:sz w:val="24"/>
          <w:szCs w:val="24"/>
        </w:rPr>
        <w:t xml:space="preserve"> are available for public review on the CurricUNET web page.</w:t>
      </w:r>
      <w:r>
        <w:rPr>
          <w:rStyle w:val="EndnoteReference"/>
          <w:rFonts w:ascii="Times New Roman" w:hAnsi="Times New Roman"/>
          <w:sz w:val="24"/>
          <w:szCs w:val="24"/>
        </w:rPr>
        <w:endnoteReference w:id="132"/>
      </w:r>
    </w:p>
    <w:p w14:paraId="3BE62068" w14:textId="77777777" w:rsidR="006F0841" w:rsidRPr="00262FCA" w:rsidRDefault="006F0841" w:rsidP="003F3771">
      <w:pPr>
        <w:pStyle w:val="NoSpacing"/>
        <w:keepNext/>
        <w:rPr>
          <w:rFonts w:ascii="Times New Roman" w:hAnsi="Times New Roman"/>
          <w:b/>
          <w:sz w:val="24"/>
          <w:szCs w:val="24"/>
        </w:rPr>
      </w:pPr>
      <w:r w:rsidRPr="00262FCA">
        <w:rPr>
          <w:rFonts w:ascii="Times New Roman" w:hAnsi="Times New Roman"/>
          <w:b/>
          <w:sz w:val="24"/>
          <w:szCs w:val="24"/>
        </w:rPr>
        <w:t>Other Communication Activities</w:t>
      </w:r>
    </w:p>
    <w:p w14:paraId="0675FBD8" w14:textId="0BF42669" w:rsidR="006F0841" w:rsidRPr="00291D2F" w:rsidRDefault="006F0841" w:rsidP="009D3D12">
      <w:pPr>
        <w:pStyle w:val="NoSpacing"/>
        <w:spacing w:before="120" w:after="120"/>
        <w:rPr>
          <w:rFonts w:ascii="Times New Roman" w:hAnsi="Times New Roman"/>
          <w:sz w:val="24"/>
          <w:szCs w:val="24"/>
        </w:rPr>
      </w:pPr>
      <w:r>
        <w:rPr>
          <w:rFonts w:ascii="Times New Roman" w:hAnsi="Times New Roman"/>
          <w:sz w:val="24"/>
          <w:szCs w:val="24"/>
        </w:rPr>
        <w:t>The Office of Institutional Research also communicates evaluation and assessment activities through f</w:t>
      </w:r>
      <w:r w:rsidRPr="00291D2F">
        <w:rPr>
          <w:rFonts w:ascii="Times New Roman" w:hAnsi="Times New Roman"/>
          <w:sz w:val="24"/>
          <w:szCs w:val="24"/>
        </w:rPr>
        <w:t>ormal reports and presentations of assessment and other data to meetin</w:t>
      </w:r>
      <w:r>
        <w:rPr>
          <w:rFonts w:ascii="Times New Roman" w:hAnsi="Times New Roman"/>
          <w:sz w:val="24"/>
          <w:szCs w:val="24"/>
        </w:rPr>
        <w:t>gs of various college bodies.  In addition, Institutional Research</w:t>
      </w:r>
      <w:r w:rsidRPr="00291D2F">
        <w:rPr>
          <w:rFonts w:ascii="Times New Roman" w:hAnsi="Times New Roman"/>
          <w:sz w:val="24"/>
          <w:szCs w:val="24"/>
        </w:rPr>
        <w:t xml:space="preserve"> shares </w:t>
      </w:r>
      <w:r>
        <w:rPr>
          <w:rFonts w:ascii="Times New Roman" w:hAnsi="Times New Roman"/>
          <w:sz w:val="24"/>
          <w:szCs w:val="24"/>
        </w:rPr>
        <w:t>assessment and evaluation information</w:t>
      </w:r>
      <w:r w:rsidRPr="00291D2F">
        <w:rPr>
          <w:rFonts w:ascii="Times New Roman" w:hAnsi="Times New Roman"/>
          <w:sz w:val="24"/>
          <w:szCs w:val="24"/>
        </w:rPr>
        <w:t xml:space="preserve"> via the biannual </w:t>
      </w:r>
      <w:hyperlink r:id="rId163" w:history="1">
        <w:r w:rsidRPr="00D65F89">
          <w:rPr>
            <w:rStyle w:val="Hyperlink"/>
            <w:rFonts w:ascii="Times New Roman" w:hAnsi="Times New Roman"/>
            <w:i/>
            <w:sz w:val="24"/>
            <w:szCs w:val="24"/>
          </w:rPr>
          <w:t>Research Matters</w:t>
        </w:r>
        <w:r w:rsidRPr="00D65F89">
          <w:rPr>
            <w:rStyle w:val="Hyperlink"/>
            <w:rFonts w:ascii="Times New Roman" w:hAnsi="Times New Roman"/>
            <w:sz w:val="24"/>
            <w:szCs w:val="24"/>
          </w:rPr>
          <w:t xml:space="preserve"> newsletter</w:t>
        </w:r>
      </w:hyperlink>
      <w:r>
        <w:rPr>
          <w:rStyle w:val="EndnoteReference"/>
          <w:rFonts w:ascii="Times New Roman" w:hAnsi="Times New Roman"/>
          <w:sz w:val="24"/>
          <w:szCs w:val="24"/>
        </w:rPr>
        <w:endnoteReference w:id="133"/>
      </w:r>
      <w:r w:rsidRPr="00291D2F">
        <w:rPr>
          <w:rFonts w:ascii="Times New Roman" w:hAnsi="Times New Roman"/>
          <w:sz w:val="24"/>
          <w:szCs w:val="24"/>
        </w:rPr>
        <w:t xml:space="preserve"> and accompanying blog. </w:t>
      </w:r>
      <w:r>
        <w:rPr>
          <w:rFonts w:ascii="Times New Roman" w:hAnsi="Times New Roman"/>
          <w:sz w:val="24"/>
          <w:szCs w:val="24"/>
        </w:rPr>
        <w:t xml:space="preserve"> Moreover, </w:t>
      </w:r>
      <w:r w:rsidRPr="00291D2F">
        <w:rPr>
          <w:rFonts w:ascii="Times New Roman" w:hAnsi="Times New Roman"/>
          <w:i/>
          <w:sz w:val="24"/>
          <w:szCs w:val="24"/>
        </w:rPr>
        <w:t>Research Matters</w:t>
      </w:r>
      <w:r>
        <w:rPr>
          <w:rFonts w:ascii="Times New Roman" w:hAnsi="Times New Roman"/>
          <w:sz w:val="24"/>
          <w:szCs w:val="24"/>
        </w:rPr>
        <w:t xml:space="preserve"> </w:t>
      </w:r>
      <w:r w:rsidRPr="00291D2F">
        <w:rPr>
          <w:rFonts w:ascii="Times New Roman" w:hAnsi="Times New Roman"/>
          <w:sz w:val="24"/>
          <w:szCs w:val="24"/>
        </w:rPr>
        <w:t>build</w:t>
      </w:r>
      <w:r>
        <w:rPr>
          <w:rFonts w:ascii="Times New Roman" w:hAnsi="Times New Roman"/>
          <w:sz w:val="24"/>
          <w:szCs w:val="24"/>
        </w:rPr>
        <w:t>s</w:t>
      </w:r>
      <w:r w:rsidRPr="00291D2F">
        <w:rPr>
          <w:rFonts w:ascii="Times New Roman" w:hAnsi="Times New Roman"/>
          <w:sz w:val="24"/>
          <w:szCs w:val="24"/>
        </w:rPr>
        <w:t xml:space="preserve"> the institution’s capacity for conducting internal research and utilizing the findings. </w:t>
      </w:r>
      <w:r>
        <w:rPr>
          <w:rFonts w:ascii="Times New Roman" w:hAnsi="Times New Roman"/>
          <w:sz w:val="24"/>
          <w:szCs w:val="24"/>
        </w:rPr>
        <w:t xml:space="preserve"> </w:t>
      </w:r>
      <w:r w:rsidRPr="00291D2F">
        <w:rPr>
          <w:rFonts w:ascii="Times New Roman" w:hAnsi="Times New Roman"/>
          <w:sz w:val="24"/>
          <w:szCs w:val="24"/>
        </w:rPr>
        <w:t xml:space="preserve">Sample articles from the past few years include an introductory user’s guide to the online Data Mart compiled by the state Chancellor’s Office, a glossary of commonly used </w:t>
      </w:r>
      <w:r>
        <w:rPr>
          <w:rFonts w:ascii="Times New Roman" w:hAnsi="Times New Roman"/>
          <w:sz w:val="24"/>
          <w:szCs w:val="24"/>
        </w:rPr>
        <w:t>research</w:t>
      </w:r>
      <w:r w:rsidRPr="00291D2F">
        <w:rPr>
          <w:rFonts w:ascii="Times New Roman" w:hAnsi="Times New Roman"/>
          <w:sz w:val="24"/>
          <w:szCs w:val="24"/>
        </w:rPr>
        <w:t xml:space="preserve"> terminology, a descript</w:t>
      </w:r>
      <w:r>
        <w:rPr>
          <w:rFonts w:ascii="Times New Roman" w:hAnsi="Times New Roman"/>
          <w:sz w:val="24"/>
          <w:szCs w:val="24"/>
        </w:rPr>
        <w:t>ion of the process used by the C</w:t>
      </w:r>
      <w:r w:rsidRPr="00291D2F">
        <w:rPr>
          <w:rFonts w:ascii="Times New Roman" w:hAnsi="Times New Roman"/>
          <w:sz w:val="24"/>
          <w:szCs w:val="24"/>
        </w:rPr>
        <w:t>ollege to create its institution-set stand</w:t>
      </w:r>
      <w:r>
        <w:rPr>
          <w:rFonts w:ascii="Times New Roman" w:hAnsi="Times New Roman"/>
          <w:sz w:val="24"/>
          <w:szCs w:val="24"/>
        </w:rPr>
        <w:t>ards and target goals for the institutional effectiveness</w:t>
      </w:r>
      <w:r w:rsidRPr="00291D2F">
        <w:rPr>
          <w:rFonts w:ascii="Times New Roman" w:hAnsi="Times New Roman"/>
          <w:sz w:val="24"/>
          <w:szCs w:val="24"/>
        </w:rPr>
        <w:t xml:space="preserve"> indicators, and a summary of a recently</w:t>
      </w:r>
      <w:r>
        <w:rPr>
          <w:rFonts w:ascii="Times New Roman" w:hAnsi="Times New Roman"/>
          <w:sz w:val="24"/>
          <w:szCs w:val="24"/>
        </w:rPr>
        <w:t xml:space="preserve"> published statewide report on study a</w:t>
      </w:r>
      <w:r w:rsidRPr="00291D2F">
        <w:rPr>
          <w:rFonts w:ascii="Times New Roman" w:hAnsi="Times New Roman"/>
          <w:sz w:val="24"/>
          <w:szCs w:val="24"/>
        </w:rPr>
        <w:t>broad.</w:t>
      </w:r>
    </w:p>
    <w:p w14:paraId="4E0499CB" w14:textId="2776C82C" w:rsidR="006F0841" w:rsidRDefault="006F0841" w:rsidP="009D3D12">
      <w:pPr>
        <w:pStyle w:val="NoSpacing"/>
        <w:spacing w:before="120" w:after="120"/>
        <w:rPr>
          <w:rFonts w:ascii="Times New Roman" w:hAnsi="Times New Roman"/>
          <w:sz w:val="24"/>
          <w:szCs w:val="24"/>
        </w:rPr>
      </w:pPr>
      <w:r>
        <w:rPr>
          <w:rFonts w:ascii="Times New Roman" w:hAnsi="Times New Roman"/>
          <w:sz w:val="24"/>
          <w:szCs w:val="24"/>
        </w:rPr>
        <w:t>Additional</w:t>
      </w:r>
      <w:r w:rsidR="009D3D12">
        <w:rPr>
          <w:rFonts w:ascii="Times New Roman" w:hAnsi="Times New Roman"/>
          <w:sz w:val="24"/>
          <w:szCs w:val="24"/>
        </w:rPr>
        <w:t>l</w:t>
      </w:r>
      <w:r>
        <w:rPr>
          <w:rFonts w:ascii="Times New Roman" w:hAnsi="Times New Roman"/>
          <w:sz w:val="24"/>
          <w:szCs w:val="24"/>
        </w:rPr>
        <w:t>y, specific programs, initiatives, and task force efforts are communicated to the Board of Trustees via formal reports.  Examples of these reports include the</w:t>
      </w:r>
      <w:r w:rsidRPr="00291D2F">
        <w:rPr>
          <w:rFonts w:ascii="Times New Roman" w:hAnsi="Times New Roman"/>
          <w:sz w:val="24"/>
          <w:szCs w:val="24"/>
        </w:rPr>
        <w:t xml:space="preserve"> Global Citizenship, GRIT, and I</w:t>
      </w:r>
      <w:r w:rsidRPr="00C524D8">
        <w:rPr>
          <w:rFonts w:ascii="Times New Roman" w:hAnsi="Times New Roman"/>
          <w:sz w:val="24"/>
          <w:szCs w:val="24"/>
          <w:vertAlign w:val="superscript"/>
        </w:rPr>
        <w:t>3</w:t>
      </w:r>
      <w:r w:rsidRPr="00291D2F">
        <w:rPr>
          <w:rFonts w:ascii="Times New Roman" w:hAnsi="Times New Roman"/>
          <w:sz w:val="24"/>
          <w:szCs w:val="24"/>
        </w:rPr>
        <w:t xml:space="preserve"> initiatives; Dist</w:t>
      </w:r>
      <w:r>
        <w:rPr>
          <w:rFonts w:ascii="Times New Roman" w:hAnsi="Times New Roman"/>
          <w:sz w:val="24"/>
          <w:szCs w:val="24"/>
        </w:rPr>
        <w:t xml:space="preserve">ance Education; the Curriculum Committee; </w:t>
      </w:r>
      <w:r w:rsidRPr="00291D2F">
        <w:rPr>
          <w:rFonts w:ascii="Times New Roman" w:hAnsi="Times New Roman"/>
          <w:sz w:val="24"/>
          <w:szCs w:val="24"/>
        </w:rPr>
        <w:t>Enrollment Development</w:t>
      </w:r>
      <w:r>
        <w:rPr>
          <w:rFonts w:ascii="Times New Roman" w:hAnsi="Times New Roman"/>
          <w:sz w:val="24"/>
          <w:szCs w:val="24"/>
        </w:rPr>
        <w:t xml:space="preserve">; and </w:t>
      </w:r>
      <w:hyperlink r:id="rId164" w:history="1">
        <w:r w:rsidRPr="00D55AE6">
          <w:rPr>
            <w:rStyle w:val="Hyperlink"/>
            <w:rFonts w:ascii="Times New Roman" w:hAnsi="Times New Roman"/>
            <w:sz w:val="24"/>
            <w:szCs w:val="24"/>
          </w:rPr>
          <w:t>Counseling Services</w:t>
        </w:r>
      </w:hyperlink>
      <w:r w:rsidRPr="00291D2F">
        <w:rPr>
          <w:rFonts w:ascii="Times New Roman" w:hAnsi="Times New Roman"/>
          <w:sz w:val="24"/>
          <w:szCs w:val="24"/>
        </w:rPr>
        <w:t>.</w:t>
      </w:r>
      <w:r>
        <w:rPr>
          <w:rStyle w:val="EndnoteReference"/>
          <w:rFonts w:ascii="Times New Roman" w:hAnsi="Times New Roman"/>
          <w:sz w:val="24"/>
          <w:szCs w:val="24"/>
        </w:rPr>
        <w:endnoteReference w:id="134"/>
      </w:r>
    </w:p>
    <w:p w14:paraId="35680A1F" w14:textId="77777777" w:rsidR="006F0841" w:rsidRPr="00FD14F1" w:rsidRDefault="006F0841" w:rsidP="003F3771">
      <w:pPr>
        <w:pStyle w:val="Heading2"/>
        <w:spacing w:before="0" w:line="240" w:lineRule="auto"/>
        <w:rPr>
          <w:rFonts w:ascii="Times New Roman" w:hAnsi="Times New Roman"/>
          <w:i/>
          <w:color w:val="auto"/>
          <w:sz w:val="24"/>
          <w:szCs w:val="24"/>
          <w:u w:val="single"/>
        </w:rPr>
      </w:pPr>
      <w:r>
        <w:rPr>
          <w:rFonts w:ascii="Times New Roman" w:hAnsi="Times New Roman"/>
          <w:i/>
          <w:color w:val="auto"/>
          <w:sz w:val="24"/>
          <w:szCs w:val="24"/>
          <w:u w:val="single"/>
        </w:rPr>
        <w:t>Analysis</w:t>
      </w:r>
    </w:p>
    <w:p w14:paraId="735907B2" w14:textId="5B85C0F2" w:rsidR="006F0841" w:rsidRPr="00291D2F" w:rsidRDefault="006F0841" w:rsidP="009D3D12">
      <w:pPr>
        <w:pStyle w:val="NoSpacing"/>
        <w:spacing w:before="120" w:after="120"/>
        <w:rPr>
          <w:rFonts w:ascii="Times New Roman" w:hAnsi="Times New Roman"/>
          <w:sz w:val="24"/>
          <w:szCs w:val="24"/>
        </w:rPr>
      </w:pPr>
      <w:r>
        <w:rPr>
          <w:rFonts w:ascii="Times New Roman" w:hAnsi="Times New Roman"/>
          <w:sz w:val="24"/>
          <w:szCs w:val="24"/>
        </w:rPr>
        <w:t>T</w:t>
      </w:r>
      <w:r w:rsidRPr="00291D2F">
        <w:rPr>
          <w:rFonts w:ascii="Times New Roman" w:hAnsi="Times New Roman"/>
          <w:sz w:val="24"/>
          <w:szCs w:val="24"/>
        </w:rPr>
        <w:t>hrough a multi-l</w:t>
      </w:r>
      <w:r>
        <w:rPr>
          <w:rFonts w:ascii="Times New Roman" w:hAnsi="Times New Roman"/>
          <w:sz w:val="24"/>
          <w:szCs w:val="24"/>
        </w:rPr>
        <w:t xml:space="preserve">ayered process of institutional </w:t>
      </w:r>
      <w:r w:rsidRPr="00291D2F">
        <w:rPr>
          <w:rFonts w:ascii="Times New Roman" w:hAnsi="Times New Roman"/>
          <w:sz w:val="24"/>
          <w:szCs w:val="24"/>
        </w:rPr>
        <w:t xml:space="preserve">effectiveness reporting, </w:t>
      </w:r>
      <w:r>
        <w:rPr>
          <w:rFonts w:ascii="Times New Roman" w:hAnsi="Times New Roman"/>
          <w:sz w:val="24"/>
          <w:szCs w:val="24"/>
        </w:rPr>
        <w:t>master planning processes, professional development, program review</w:t>
      </w:r>
      <w:r w:rsidRPr="00291D2F">
        <w:rPr>
          <w:rFonts w:ascii="Times New Roman" w:hAnsi="Times New Roman"/>
          <w:sz w:val="24"/>
          <w:szCs w:val="24"/>
        </w:rPr>
        <w:t xml:space="preserve">, and </w:t>
      </w:r>
      <w:r>
        <w:rPr>
          <w:rFonts w:ascii="Times New Roman" w:hAnsi="Times New Roman"/>
          <w:sz w:val="24"/>
          <w:szCs w:val="24"/>
        </w:rPr>
        <w:t xml:space="preserve">regular formal </w:t>
      </w:r>
      <w:r w:rsidRPr="00291D2F">
        <w:rPr>
          <w:rFonts w:ascii="Times New Roman" w:hAnsi="Times New Roman"/>
          <w:sz w:val="24"/>
          <w:szCs w:val="24"/>
        </w:rPr>
        <w:t xml:space="preserve">ad hoc evaluations and presentations by and for key stakeholders, the College broadly communicates its assessment and evaluation activities in a </w:t>
      </w:r>
      <w:r>
        <w:rPr>
          <w:rFonts w:ascii="Times New Roman" w:hAnsi="Times New Roman"/>
          <w:sz w:val="24"/>
          <w:szCs w:val="24"/>
        </w:rPr>
        <w:t xml:space="preserve">way that not only serves campus </w:t>
      </w:r>
      <w:r w:rsidRPr="00291D2F">
        <w:rPr>
          <w:rFonts w:ascii="Times New Roman" w:hAnsi="Times New Roman"/>
          <w:sz w:val="24"/>
          <w:szCs w:val="24"/>
        </w:rPr>
        <w:t>wide planning but also facilitates an everyday culture of continual student-focused improvement.</w:t>
      </w:r>
    </w:p>
    <w:p w14:paraId="3AD7B0AA" w14:textId="79766C3D" w:rsidR="006F0841" w:rsidRDefault="006F0841" w:rsidP="00D91185">
      <w:pPr>
        <w:pStyle w:val="NoSpacing"/>
        <w:spacing w:before="120"/>
        <w:rPr>
          <w:rFonts w:ascii="Times New Roman" w:hAnsi="Times New Roman"/>
          <w:sz w:val="24"/>
          <w:szCs w:val="24"/>
        </w:rPr>
      </w:pPr>
      <w:r>
        <w:rPr>
          <w:rFonts w:ascii="Times New Roman" w:hAnsi="Times New Roman"/>
          <w:sz w:val="24"/>
          <w:szCs w:val="24"/>
        </w:rPr>
        <w:t>Despite the increased capacity for utilizing information, there is still room for improvement.  As the College</w:t>
      </w:r>
      <w:r w:rsidRPr="00291D2F">
        <w:rPr>
          <w:rFonts w:ascii="Times New Roman" w:hAnsi="Times New Roman"/>
          <w:sz w:val="24"/>
          <w:szCs w:val="24"/>
        </w:rPr>
        <w:t xml:space="preserve"> continues to build its research and assessment capacity, one of the next steps to consider will be an assessment of the assessment-and-reporting process itself. </w:t>
      </w:r>
      <w:r>
        <w:rPr>
          <w:rFonts w:ascii="Times New Roman" w:hAnsi="Times New Roman"/>
          <w:sz w:val="24"/>
          <w:szCs w:val="24"/>
        </w:rPr>
        <w:t xml:space="preserve"> </w:t>
      </w:r>
      <w:r w:rsidR="009D3D12">
        <w:rPr>
          <w:rFonts w:ascii="Times New Roman" w:hAnsi="Times New Roman"/>
          <w:sz w:val="24"/>
          <w:szCs w:val="24"/>
        </w:rPr>
        <w:t>T</w:t>
      </w:r>
      <w:r>
        <w:rPr>
          <w:rFonts w:ascii="Times New Roman" w:hAnsi="Times New Roman"/>
          <w:sz w:val="24"/>
          <w:szCs w:val="24"/>
        </w:rPr>
        <w:t xml:space="preserve">he College </w:t>
      </w:r>
      <w:r>
        <w:rPr>
          <w:rFonts w:ascii="Times New Roman" w:hAnsi="Times New Roman"/>
          <w:sz w:val="24"/>
          <w:szCs w:val="24"/>
        </w:rPr>
        <w:lastRenderedPageBreak/>
        <w:t>has</w:t>
      </w:r>
      <w:r w:rsidRPr="00291D2F">
        <w:rPr>
          <w:rFonts w:ascii="Times New Roman" w:hAnsi="Times New Roman"/>
          <w:sz w:val="24"/>
          <w:szCs w:val="24"/>
        </w:rPr>
        <w:t xml:space="preserve"> not yet conducted a concrete study of the actual level of awar</w:t>
      </w:r>
      <w:r>
        <w:rPr>
          <w:rFonts w:ascii="Times New Roman" w:hAnsi="Times New Roman"/>
          <w:sz w:val="24"/>
          <w:szCs w:val="24"/>
        </w:rPr>
        <w:t>eness and understanding of the C</w:t>
      </w:r>
      <w:r w:rsidRPr="00291D2F">
        <w:rPr>
          <w:rFonts w:ascii="Times New Roman" w:hAnsi="Times New Roman"/>
          <w:sz w:val="24"/>
          <w:szCs w:val="24"/>
        </w:rPr>
        <w:t xml:space="preserve">ollege’s assessment activities across various campus groups. </w:t>
      </w:r>
      <w:r>
        <w:rPr>
          <w:rFonts w:ascii="Times New Roman" w:hAnsi="Times New Roman"/>
          <w:sz w:val="24"/>
          <w:szCs w:val="24"/>
        </w:rPr>
        <w:t xml:space="preserve"> </w:t>
      </w:r>
    </w:p>
    <w:p w14:paraId="67ED5ECA" w14:textId="577375B6" w:rsidR="006F0841" w:rsidRPr="00291D2F" w:rsidRDefault="006F0841" w:rsidP="009D3D12">
      <w:pPr>
        <w:pStyle w:val="NoSpacing"/>
        <w:spacing w:before="120" w:after="120"/>
        <w:rPr>
          <w:rFonts w:ascii="Times New Roman" w:hAnsi="Times New Roman"/>
          <w:sz w:val="24"/>
          <w:szCs w:val="24"/>
        </w:rPr>
      </w:pPr>
      <w:r>
        <w:rPr>
          <w:rFonts w:ascii="Times New Roman" w:hAnsi="Times New Roman"/>
          <w:sz w:val="24"/>
          <w:szCs w:val="24"/>
        </w:rPr>
        <w:t>The Office of Institutional Research</w:t>
      </w:r>
      <w:r w:rsidRPr="00291D2F">
        <w:rPr>
          <w:rFonts w:ascii="Times New Roman" w:hAnsi="Times New Roman"/>
          <w:sz w:val="24"/>
          <w:szCs w:val="24"/>
        </w:rPr>
        <w:t xml:space="preserve"> is currently developing a survey to investigate questions such as these, and the answers will help “close the loop” in the as</w:t>
      </w:r>
      <w:r>
        <w:rPr>
          <w:rFonts w:ascii="Times New Roman" w:hAnsi="Times New Roman"/>
          <w:sz w:val="24"/>
          <w:szCs w:val="24"/>
        </w:rPr>
        <w:t>sessment process and allow the C</w:t>
      </w:r>
      <w:r w:rsidRPr="00291D2F">
        <w:rPr>
          <w:rFonts w:ascii="Times New Roman" w:hAnsi="Times New Roman"/>
          <w:sz w:val="24"/>
          <w:szCs w:val="24"/>
        </w:rPr>
        <w:t>ollege to make the most efficient use possible of its research and planning resources.</w:t>
      </w:r>
    </w:p>
    <w:p w14:paraId="2977148A" w14:textId="77777777" w:rsidR="006F0841" w:rsidRDefault="006F0841" w:rsidP="00D0461A">
      <w:pPr>
        <w:spacing w:after="0" w:line="240" w:lineRule="auto"/>
        <w:rPr>
          <w:rFonts w:ascii="Times New Roman" w:hAnsi="Times New Roman"/>
          <w:sz w:val="24"/>
          <w:szCs w:val="24"/>
        </w:rPr>
      </w:pPr>
      <w:r w:rsidRPr="00987C7A">
        <w:rPr>
          <w:rFonts w:ascii="Times New Roman" w:hAnsi="Times New Roman"/>
          <w:b/>
          <w:i/>
          <w:sz w:val="24"/>
          <w:szCs w:val="24"/>
          <w:u w:val="single"/>
        </w:rPr>
        <w:t>Plan</w:t>
      </w:r>
      <w:r w:rsidRPr="00D0461A">
        <w:rPr>
          <w:rFonts w:ascii="Times New Roman" w:hAnsi="Times New Roman"/>
          <w:sz w:val="24"/>
          <w:szCs w:val="24"/>
        </w:rPr>
        <w:t xml:space="preserve"> </w:t>
      </w:r>
    </w:p>
    <w:p w14:paraId="3ECA775F" w14:textId="77777777" w:rsidR="006F0841" w:rsidRDefault="006F0841" w:rsidP="00D0461A">
      <w:pPr>
        <w:spacing w:after="0" w:line="240" w:lineRule="auto"/>
        <w:rPr>
          <w:rFonts w:ascii="Times New Roman" w:hAnsi="Times New Roman"/>
          <w:sz w:val="24"/>
          <w:szCs w:val="24"/>
        </w:rPr>
      </w:pPr>
    </w:p>
    <w:p w14:paraId="60CDB579" w14:textId="0658F29E" w:rsidR="006F0841" w:rsidRPr="00EE77DD" w:rsidRDefault="006F0841" w:rsidP="00EE77DD">
      <w:pPr>
        <w:pStyle w:val="Default"/>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continue to monitor its progress.  </w:t>
      </w:r>
      <w:r>
        <w:rPr>
          <w:rFonts w:ascii="Times New Roman" w:hAnsi="Times New Roman"/>
        </w:rPr>
        <w:t xml:space="preserve">To ensure that College faculty are aware of the Institutional Effectiveness Dashboard, the following plan has been proposed.  </w:t>
      </w:r>
    </w:p>
    <w:p w14:paraId="17578742" w14:textId="77777777" w:rsidR="006F0841" w:rsidRDefault="006F0841" w:rsidP="00F70D0A">
      <w:pPr>
        <w:pStyle w:val="NoSpacing"/>
        <w:keepNex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03"/>
        <w:gridCol w:w="1090"/>
        <w:gridCol w:w="3738"/>
      </w:tblGrid>
      <w:tr w:rsidR="006F0841" w:rsidRPr="00182B6F" w14:paraId="2CAD36C0" w14:textId="77777777" w:rsidTr="00D91185">
        <w:trPr>
          <w:tblHeader/>
        </w:trPr>
        <w:tc>
          <w:tcPr>
            <w:tcW w:w="2628" w:type="dxa"/>
          </w:tcPr>
          <w:p w14:paraId="13ECA5D4" w14:textId="77777777" w:rsidR="006F0841" w:rsidRPr="00182B6F" w:rsidRDefault="006F0841" w:rsidP="00182B6F">
            <w:pPr>
              <w:keepNext/>
              <w:spacing w:after="0" w:line="240" w:lineRule="auto"/>
              <w:jc w:val="center"/>
              <w:rPr>
                <w:rFonts w:asciiTheme="minorHAnsi" w:hAnsiTheme="minorHAnsi"/>
                <w:b/>
                <w:szCs w:val="24"/>
              </w:rPr>
            </w:pPr>
            <w:r w:rsidRPr="00182B6F">
              <w:rPr>
                <w:rFonts w:asciiTheme="minorHAnsi" w:hAnsiTheme="minorHAnsi"/>
                <w:b/>
                <w:szCs w:val="24"/>
              </w:rPr>
              <w:t>Proposed Activities</w:t>
            </w:r>
          </w:p>
        </w:tc>
        <w:tc>
          <w:tcPr>
            <w:tcW w:w="1620" w:type="dxa"/>
          </w:tcPr>
          <w:p w14:paraId="78A267FD" w14:textId="77777777" w:rsidR="006F0841" w:rsidRPr="00182B6F" w:rsidRDefault="006F0841" w:rsidP="00182B6F">
            <w:pPr>
              <w:keepNext/>
              <w:spacing w:after="0" w:line="240" w:lineRule="auto"/>
              <w:jc w:val="center"/>
              <w:rPr>
                <w:rFonts w:asciiTheme="minorHAnsi" w:hAnsiTheme="minorHAnsi"/>
                <w:b/>
                <w:szCs w:val="24"/>
              </w:rPr>
            </w:pPr>
            <w:r w:rsidRPr="00182B6F">
              <w:rPr>
                <w:rFonts w:asciiTheme="minorHAnsi" w:hAnsiTheme="minorHAnsi"/>
                <w:b/>
                <w:szCs w:val="24"/>
              </w:rPr>
              <w:t>Responsible Party</w:t>
            </w:r>
          </w:p>
        </w:tc>
        <w:tc>
          <w:tcPr>
            <w:tcW w:w="1095" w:type="dxa"/>
          </w:tcPr>
          <w:p w14:paraId="097C5B09" w14:textId="77777777" w:rsidR="006F0841" w:rsidRPr="00182B6F" w:rsidRDefault="006F0841" w:rsidP="00182B6F">
            <w:pPr>
              <w:keepNext/>
              <w:spacing w:after="0" w:line="240" w:lineRule="auto"/>
              <w:jc w:val="center"/>
              <w:rPr>
                <w:rFonts w:asciiTheme="minorHAnsi" w:hAnsiTheme="minorHAnsi"/>
                <w:b/>
                <w:szCs w:val="24"/>
              </w:rPr>
            </w:pPr>
            <w:r w:rsidRPr="00182B6F">
              <w:rPr>
                <w:rFonts w:asciiTheme="minorHAnsi" w:hAnsiTheme="minorHAnsi"/>
                <w:b/>
                <w:szCs w:val="24"/>
              </w:rPr>
              <w:t>Timeline</w:t>
            </w:r>
          </w:p>
        </w:tc>
        <w:tc>
          <w:tcPr>
            <w:tcW w:w="3873" w:type="dxa"/>
          </w:tcPr>
          <w:p w14:paraId="02BD2125" w14:textId="77777777" w:rsidR="006F0841" w:rsidRPr="00182B6F" w:rsidRDefault="006F0841" w:rsidP="00182B6F">
            <w:pPr>
              <w:keepNext/>
              <w:spacing w:after="0" w:line="240" w:lineRule="auto"/>
              <w:jc w:val="center"/>
              <w:rPr>
                <w:rFonts w:asciiTheme="minorHAnsi" w:hAnsiTheme="minorHAnsi"/>
                <w:b/>
                <w:szCs w:val="24"/>
              </w:rPr>
            </w:pPr>
            <w:r w:rsidRPr="00182B6F">
              <w:rPr>
                <w:rFonts w:asciiTheme="minorHAnsi" w:hAnsiTheme="minorHAnsi"/>
                <w:b/>
                <w:szCs w:val="24"/>
              </w:rPr>
              <w:t>Outcomes/ Benchmarks for Success</w:t>
            </w:r>
          </w:p>
        </w:tc>
      </w:tr>
      <w:tr w:rsidR="006F0841" w:rsidRPr="00182B6F" w14:paraId="616FA3EE" w14:textId="77777777" w:rsidTr="00D91185">
        <w:tc>
          <w:tcPr>
            <w:tcW w:w="9216" w:type="dxa"/>
            <w:gridSpan w:val="4"/>
          </w:tcPr>
          <w:p w14:paraId="0C1A20F9" w14:textId="5CCFD6B7" w:rsidR="006F0841" w:rsidRPr="00182B6F" w:rsidRDefault="006F0841" w:rsidP="00182B6F">
            <w:pPr>
              <w:spacing w:after="0" w:line="240" w:lineRule="auto"/>
              <w:rPr>
                <w:rFonts w:asciiTheme="minorHAnsi" w:hAnsiTheme="minorHAnsi"/>
                <w:szCs w:val="24"/>
              </w:rPr>
            </w:pPr>
            <w:r w:rsidRPr="007307FC">
              <w:rPr>
                <w:rFonts w:asciiTheme="minorHAnsi" w:hAnsiTheme="minorHAnsi"/>
                <w:b/>
                <w:szCs w:val="24"/>
              </w:rPr>
              <w:t>Objective</w:t>
            </w:r>
            <w:r>
              <w:rPr>
                <w:rFonts w:asciiTheme="minorHAnsi" w:hAnsiTheme="minorHAnsi"/>
                <w:szCs w:val="24"/>
              </w:rPr>
              <w:t>:</w:t>
            </w:r>
            <w:r w:rsidRPr="00182B6F">
              <w:rPr>
                <w:rFonts w:asciiTheme="minorHAnsi" w:hAnsiTheme="minorHAnsi"/>
                <w:szCs w:val="24"/>
              </w:rPr>
              <w:t xml:space="preserve"> Develop a survey to determine the proportion of Santa Monica College’s faculty who are aware of the Institutional Effectiveness Dashboard and the indicators presented, as well as the services available to them through the Office of Institutional Research.</w:t>
            </w:r>
          </w:p>
        </w:tc>
      </w:tr>
      <w:tr w:rsidR="006F0841" w:rsidRPr="00182B6F" w14:paraId="04173ABD" w14:textId="77777777" w:rsidTr="00D91185">
        <w:tc>
          <w:tcPr>
            <w:tcW w:w="2628" w:type="dxa"/>
          </w:tcPr>
          <w:p w14:paraId="12F0D980" w14:textId="2C43F129" w:rsidR="006F0841" w:rsidRPr="007307FC" w:rsidRDefault="006F0841" w:rsidP="007307FC">
            <w:pPr>
              <w:spacing w:after="0" w:line="240" w:lineRule="auto"/>
              <w:ind w:left="67"/>
              <w:rPr>
                <w:rFonts w:asciiTheme="minorHAnsi" w:hAnsiTheme="minorHAnsi"/>
                <w:szCs w:val="24"/>
              </w:rPr>
            </w:pPr>
            <w:r w:rsidRPr="007307FC">
              <w:rPr>
                <w:rFonts w:asciiTheme="minorHAnsi" w:hAnsiTheme="minorHAnsi"/>
                <w:szCs w:val="24"/>
              </w:rPr>
              <w:t>Develop a survey instrument.</w:t>
            </w:r>
          </w:p>
        </w:tc>
        <w:tc>
          <w:tcPr>
            <w:tcW w:w="1620" w:type="dxa"/>
          </w:tcPr>
          <w:p w14:paraId="3CD4B687" w14:textId="77777777" w:rsidR="006F0841" w:rsidRPr="00182B6F" w:rsidRDefault="006F0841" w:rsidP="00182B6F">
            <w:pPr>
              <w:spacing w:after="0" w:line="240" w:lineRule="auto"/>
              <w:ind w:left="275" w:hanging="275"/>
              <w:rPr>
                <w:rFonts w:asciiTheme="minorHAnsi" w:hAnsiTheme="minorHAnsi"/>
                <w:szCs w:val="24"/>
              </w:rPr>
            </w:pPr>
            <w:r w:rsidRPr="00182B6F">
              <w:rPr>
                <w:rFonts w:asciiTheme="minorHAnsi" w:hAnsiTheme="minorHAnsi"/>
                <w:szCs w:val="24"/>
              </w:rPr>
              <w:t>Institutional Research</w:t>
            </w:r>
          </w:p>
        </w:tc>
        <w:tc>
          <w:tcPr>
            <w:tcW w:w="1095" w:type="dxa"/>
          </w:tcPr>
          <w:p w14:paraId="476B2745" w14:textId="77777777" w:rsidR="006F0841" w:rsidRPr="00182B6F" w:rsidRDefault="006F0841" w:rsidP="00182B6F">
            <w:pPr>
              <w:spacing w:after="0" w:line="240" w:lineRule="auto"/>
              <w:rPr>
                <w:rFonts w:asciiTheme="minorHAnsi" w:hAnsiTheme="minorHAnsi"/>
                <w:szCs w:val="24"/>
              </w:rPr>
            </w:pPr>
            <w:r w:rsidRPr="00182B6F">
              <w:rPr>
                <w:rFonts w:asciiTheme="minorHAnsi" w:hAnsiTheme="minorHAnsi"/>
                <w:szCs w:val="24"/>
              </w:rPr>
              <w:t>2016-2017</w:t>
            </w:r>
          </w:p>
        </w:tc>
        <w:tc>
          <w:tcPr>
            <w:tcW w:w="3873" w:type="dxa"/>
          </w:tcPr>
          <w:p w14:paraId="298C3D45" w14:textId="4E5DD17A" w:rsidR="006F0841" w:rsidRPr="00182B6F" w:rsidRDefault="006F0841" w:rsidP="00182B6F">
            <w:pPr>
              <w:spacing w:after="0" w:line="240" w:lineRule="auto"/>
              <w:rPr>
                <w:rFonts w:asciiTheme="minorHAnsi" w:hAnsiTheme="minorHAnsi"/>
                <w:szCs w:val="24"/>
              </w:rPr>
            </w:pPr>
            <w:r w:rsidRPr="00182B6F">
              <w:rPr>
                <w:rFonts w:asciiTheme="minorHAnsi" w:hAnsiTheme="minorHAnsi"/>
                <w:szCs w:val="24"/>
              </w:rPr>
              <w:t xml:space="preserve">Feedback from the </w:t>
            </w:r>
            <w:r>
              <w:rPr>
                <w:rFonts w:asciiTheme="minorHAnsi" w:hAnsiTheme="minorHAnsi"/>
                <w:szCs w:val="24"/>
              </w:rPr>
              <w:t>c</w:t>
            </w:r>
            <w:r w:rsidRPr="00182B6F">
              <w:rPr>
                <w:rFonts w:asciiTheme="minorHAnsi" w:hAnsiTheme="minorHAnsi"/>
                <w:szCs w:val="24"/>
              </w:rPr>
              <w:t xml:space="preserve">ollege community will indicate how best to improve awareness of and access to Institutional Effectiveness data and how faculty can use it to improve student </w:t>
            </w:r>
            <w:r w:rsidR="00D91185">
              <w:rPr>
                <w:rFonts w:asciiTheme="minorHAnsi" w:hAnsiTheme="minorHAnsi"/>
                <w:szCs w:val="24"/>
              </w:rPr>
              <w:t>learning programs and services.</w:t>
            </w:r>
          </w:p>
        </w:tc>
      </w:tr>
      <w:tr w:rsidR="006F0841" w:rsidRPr="00182B6F" w14:paraId="2A83D7B5" w14:textId="77777777" w:rsidTr="00D91185">
        <w:tc>
          <w:tcPr>
            <w:tcW w:w="2628" w:type="dxa"/>
          </w:tcPr>
          <w:p w14:paraId="0A3520C2" w14:textId="77777777" w:rsidR="006F0841" w:rsidRPr="007307FC" w:rsidRDefault="006F0841" w:rsidP="007307FC">
            <w:pPr>
              <w:spacing w:after="0" w:line="240" w:lineRule="auto"/>
              <w:ind w:left="67"/>
              <w:rPr>
                <w:rFonts w:asciiTheme="minorHAnsi" w:hAnsiTheme="minorHAnsi"/>
                <w:szCs w:val="24"/>
              </w:rPr>
            </w:pPr>
            <w:r w:rsidRPr="007307FC">
              <w:rPr>
                <w:rFonts w:asciiTheme="minorHAnsi" w:hAnsiTheme="minorHAnsi"/>
                <w:szCs w:val="24"/>
              </w:rPr>
              <w:t>Use survey responses to improve Institutional Research Services.</w:t>
            </w:r>
          </w:p>
        </w:tc>
        <w:tc>
          <w:tcPr>
            <w:tcW w:w="1620" w:type="dxa"/>
          </w:tcPr>
          <w:p w14:paraId="33365984" w14:textId="77777777" w:rsidR="006F0841" w:rsidRPr="00182B6F" w:rsidRDefault="006F0841" w:rsidP="00182B6F">
            <w:pPr>
              <w:spacing w:after="0" w:line="240" w:lineRule="auto"/>
              <w:ind w:left="275" w:hanging="275"/>
              <w:rPr>
                <w:rFonts w:asciiTheme="minorHAnsi" w:hAnsiTheme="minorHAnsi"/>
                <w:szCs w:val="24"/>
              </w:rPr>
            </w:pPr>
            <w:r w:rsidRPr="00182B6F">
              <w:rPr>
                <w:rFonts w:asciiTheme="minorHAnsi" w:hAnsiTheme="minorHAnsi"/>
                <w:szCs w:val="24"/>
              </w:rPr>
              <w:t xml:space="preserve">Institutional Research </w:t>
            </w:r>
          </w:p>
        </w:tc>
        <w:tc>
          <w:tcPr>
            <w:tcW w:w="1095" w:type="dxa"/>
          </w:tcPr>
          <w:p w14:paraId="4714E8C8" w14:textId="499D5289" w:rsidR="006F0841" w:rsidRPr="00182B6F" w:rsidRDefault="006F0841" w:rsidP="00182B6F">
            <w:pPr>
              <w:spacing w:after="0" w:line="240" w:lineRule="auto"/>
              <w:rPr>
                <w:rFonts w:asciiTheme="minorHAnsi" w:hAnsiTheme="minorHAnsi"/>
                <w:szCs w:val="24"/>
              </w:rPr>
            </w:pPr>
            <w:r w:rsidRPr="00182B6F">
              <w:rPr>
                <w:rFonts w:asciiTheme="minorHAnsi" w:hAnsiTheme="minorHAnsi"/>
                <w:szCs w:val="24"/>
              </w:rPr>
              <w:t>2017-2018</w:t>
            </w:r>
          </w:p>
        </w:tc>
        <w:tc>
          <w:tcPr>
            <w:tcW w:w="3873" w:type="dxa"/>
          </w:tcPr>
          <w:p w14:paraId="0833139B" w14:textId="77777777" w:rsidR="006F0841" w:rsidRPr="00182B6F" w:rsidRDefault="006F0841" w:rsidP="00182B6F">
            <w:pPr>
              <w:spacing w:after="0" w:line="240" w:lineRule="auto"/>
              <w:rPr>
                <w:rFonts w:asciiTheme="minorHAnsi" w:hAnsiTheme="minorHAnsi"/>
                <w:szCs w:val="24"/>
              </w:rPr>
            </w:pPr>
            <w:r w:rsidRPr="00182B6F">
              <w:rPr>
                <w:rFonts w:asciiTheme="minorHAnsi" w:hAnsiTheme="minorHAnsi"/>
                <w:szCs w:val="24"/>
              </w:rPr>
              <w:t xml:space="preserve">Targeted training and professional development opportunities will be enhanced to help faculty use data effectively. </w:t>
            </w:r>
          </w:p>
        </w:tc>
      </w:tr>
    </w:tbl>
    <w:p w14:paraId="07278EB2" w14:textId="77777777" w:rsidR="006F0841" w:rsidRDefault="006F0841" w:rsidP="00CF391A">
      <w:pPr>
        <w:pStyle w:val="NoSpacing"/>
        <w:rPr>
          <w:rFonts w:ascii="Times New Roman" w:hAnsi="Times New Roman"/>
          <w:b/>
          <w:sz w:val="24"/>
          <w:szCs w:val="24"/>
        </w:rPr>
      </w:pPr>
    </w:p>
    <w:p w14:paraId="0CCF3A74" w14:textId="77777777" w:rsidR="006F0841" w:rsidRDefault="006F0841" w:rsidP="00CF391A">
      <w:pPr>
        <w:pStyle w:val="NoSpacing"/>
        <w:rPr>
          <w:rFonts w:ascii="Times New Roman" w:hAnsi="Times New Roman"/>
          <w:b/>
          <w:sz w:val="24"/>
          <w:szCs w:val="24"/>
        </w:rPr>
      </w:pPr>
    </w:p>
    <w:p w14:paraId="44E8D634" w14:textId="4D2B2320" w:rsidR="006F0841" w:rsidRDefault="006F0841" w:rsidP="00D91185">
      <w:pPr>
        <w:pStyle w:val="NoSpacing"/>
        <w:keepNext/>
        <w:keepLines/>
        <w:tabs>
          <w:tab w:val="left" w:pos="1710"/>
        </w:tabs>
        <w:rPr>
          <w:rFonts w:ascii="Times New Roman" w:hAnsi="Times New Roman"/>
          <w:b/>
          <w:sz w:val="24"/>
          <w:szCs w:val="24"/>
        </w:rPr>
      </w:pPr>
      <w:r>
        <w:rPr>
          <w:rFonts w:ascii="Times New Roman" w:hAnsi="Times New Roman"/>
          <w:b/>
          <w:sz w:val="24"/>
          <w:szCs w:val="24"/>
        </w:rPr>
        <w:t>Standard I</w:t>
      </w:r>
      <w:r w:rsidRPr="004213F9">
        <w:rPr>
          <w:rFonts w:ascii="Times New Roman" w:hAnsi="Times New Roman"/>
          <w:b/>
          <w:sz w:val="24"/>
          <w:szCs w:val="24"/>
        </w:rPr>
        <w:t>B.9</w:t>
      </w:r>
      <w:r>
        <w:rPr>
          <w:rFonts w:ascii="Times New Roman" w:hAnsi="Times New Roman"/>
          <w:b/>
          <w:sz w:val="24"/>
          <w:szCs w:val="24"/>
        </w:rPr>
        <w:tab/>
        <w:t>The institution engages in continuous, broad based, systematic evaluation and planning.  The institution integrates program review, planning, and resource allocation into a comprehensive process that leads to accomplishment of its mission and improvement of institutional effectiveness and academic quality.  Institutional planning addresses short- and long-range needs for educational programs and services and for human, physical, technology, an</w:t>
      </w:r>
      <w:r w:rsidR="00D91185">
        <w:rPr>
          <w:rFonts w:ascii="Times New Roman" w:hAnsi="Times New Roman"/>
          <w:b/>
          <w:sz w:val="24"/>
          <w:szCs w:val="24"/>
        </w:rPr>
        <w:t>d financial resources.  (ER 19)</w:t>
      </w:r>
    </w:p>
    <w:p w14:paraId="2F8EB1EC" w14:textId="0AEF6F33" w:rsidR="006F0841" w:rsidRPr="00D91185" w:rsidRDefault="006F0841" w:rsidP="00D91185">
      <w:pPr>
        <w:pStyle w:val="NoSpacing"/>
        <w:keepNext/>
        <w:spacing w:before="120" w:after="120"/>
        <w:rPr>
          <w:rFonts w:ascii="Times New Roman" w:hAnsi="Times New Roman"/>
          <w:i/>
          <w:sz w:val="24"/>
          <w:szCs w:val="24"/>
          <w:u w:val="single"/>
        </w:rPr>
      </w:pPr>
      <w:r w:rsidRPr="00987C7A">
        <w:rPr>
          <w:rFonts w:ascii="Times New Roman" w:hAnsi="Times New Roman"/>
          <w:b/>
          <w:i/>
          <w:sz w:val="24"/>
          <w:szCs w:val="24"/>
          <w:u w:val="single"/>
        </w:rPr>
        <w:t xml:space="preserve">Evidence of Meeting </w:t>
      </w:r>
      <w:r>
        <w:rPr>
          <w:rFonts w:ascii="Times New Roman" w:hAnsi="Times New Roman"/>
          <w:b/>
          <w:i/>
          <w:sz w:val="24"/>
          <w:szCs w:val="24"/>
          <w:u w:val="single"/>
        </w:rPr>
        <w:t xml:space="preserve">the </w:t>
      </w:r>
      <w:r w:rsidRPr="00987C7A">
        <w:rPr>
          <w:rFonts w:ascii="Times New Roman" w:hAnsi="Times New Roman"/>
          <w:b/>
          <w:i/>
          <w:sz w:val="24"/>
          <w:szCs w:val="24"/>
          <w:u w:val="single"/>
        </w:rPr>
        <w:t>Standard</w:t>
      </w:r>
    </w:p>
    <w:p w14:paraId="104C77EA" w14:textId="77777777" w:rsidR="006F0841" w:rsidRPr="006E73F2" w:rsidRDefault="006F0841" w:rsidP="0033288A">
      <w:pPr>
        <w:pStyle w:val="NoSpacing"/>
        <w:keepNext/>
        <w:rPr>
          <w:rFonts w:ascii="Times New Roman" w:hAnsi="Times New Roman"/>
          <w:b/>
          <w:sz w:val="24"/>
          <w:szCs w:val="24"/>
        </w:rPr>
      </w:pPr>
      <w:r w:rsidRPr="006E73F2">
        <w:rPr>
          <w:rFonts w:ascii="Times New Roman" w:hAnsi="Times New Roman"/>
          <w:b/>
          <w:sz w:val="24"/>
          <w:szCs w:val="24"/>
        </w:rPr>
        <w:t>Mechanisms Used to Gather Evidence about Program Effectiveness</w:t>
      </w:r>
    </w:p>
    <w:p w14:paraId="1BFA43C6" w14:textId="111E96B2" w:rsidR="006F0841" w:rsidRDefault="006F0841" w:rsidP="009D3D12">
      <w:pPr>
        <w:pStyle w:val="NoSpacing"/>
        <w:spacing w:before="120" w:after="120"/>
        <w:rPr>
          <w:rFonts w:ascii="Times New Roman" w:hAnsi="Times New Roman"/>
          <w:sz w:val="24"/>
          <w:szCs w:val="24"/>
        </w:rPr>
      </w:pPr>
      <w:r>
        <w:rPr>
          <w:rFonts w:ascii="Times New Roman" w:hAnsi="Times New Roman"/>
          <w:sz w:val="24"/>
          <w:szCs w:val="24"/>
        </w:rPr>
        <w:t xml:space="preserve">The College engages in continuous, broad-based, systematic evaluation and planning at the student, program, and institutional levels.  Processes and tools are available to effectively assess the College’s ability to achieve its Mission, Goals, and </w:t>
      </w:r>
      <w:r w:rsidR="009D3D12">
        <w:rPr>
          <w:rFonts w:ascii="Times New Roman" w:hAnsi="Times New Roman"/>
          <w:sz w:val="24"/>
          <w:szCs w:val="24"/>
        </w:rPr>
        <w:t>ILOs</w:t>
      </w:r>
      <w:r>
        <w:rPr>
          <w:rFonts w:ascii="Times New Roman" w:hAnsi="Times New Roman"/>
          <w:sz w:val="24"/>
          <w:szCs w:val="24"/>
        </w:rPr>
        <w:t xml:space="preserve">.  </w:t>
      </w:r>
    </w:p>
    <w:p w14:paraId="7BD58259" w14:textId="6F4822DB" w:rsidR="006F0841" w:rsidRDefault="006F0841" w:rsidP="009D3D12">
      <w:pPr>
        <w:pStyle w:val="NoSpacing"/>
        <w:spacing w:before="120" w:after="120"/>
        <w:rPr>
          <w:rFonts w:ascii="Times New Roman" w:hAnsi="Times New Roman"/>
          <w:sz w:val="24"/>
          <w:szCs w:val="24"/>
        </w:rPr>
      </w:pPr>
      <w:r>
        <w:rPr>
          <w:rFonts w:ascii="Times New Roman" w:hAnsi="Times New Roman"/>
          <w:sz w:val="24"/>
          <w:szCs w:val="24"/>
        </w:rPr>
        <w:t xml:space="preserve">At the student level, the Office of Institutional Research has standardized the process for collecting and monitoring student achievement data, including course completion and retention, student persistence, and goal completion (certificate, degree, transfer, and employment), disaggregated by student group, instructional program, and delivery method, </w:t>
      </w:r>
      <w:r>
        <w:rPr>
          <w:rFonts w:ascii="Times New Roman" w:hAnsi="Times New Roman"/>
          <w:sz w:val="24"/>
          <w:szCs w:val="24"/>
        </w:rPr>
        <w:lastRenderedPageBreak/>
        <w:t xml:space="preserve">including distance education.  These data are provided annually to all instructional programs for consideration as programs prepare their annual program review reports.  </w:t>
      </w:r>
    </w:p>
    <w:p w14:paraId="32B55051" w14:textId="324B1EA6" w:rsidR="006F0841" w:rsidRDefault="006F0841" w:rsidP="009D3D12">
      <w:pPr>
        <w:pStyle w:val="NoSpacing"/>
        <w:spacing w:before="120" w:after="120"/>
        <w:rPr>
          <w:rFonts w:ascii="Times New Roman" w:hAnsi="Times New Roman"/>
          <w:sz w:val="24"/>
          <w:szCs w:val="24"/>
        </w:rPr>
      </w:pPr>
      <w:r>
        <w:rPr>
          <w:rFonts w:ascii="Times New Roman" w:hAnsi="Times New Roman"/>
          <w:sz w:val="24"/>
          <w:szCs w:val="24"/>
        </w:rPr>
        <w:t xml:space="preserve">Every program, department, service, and administrative unit at the College must complete a comprehensive program review self-evaluation every six years as well as an annual program review report.  The comprehensive review provides programs with the opportunity to delve into student, faculty, course, and program data and make short- and long-term recommendations for program improvement.  The annual update allows programs to identify potential challenges to success and any new needs or concerns.  This helps to ensure continuous program improvement in a timely and effective manner.  The annual program review reports also provide institutional planning bodies with program-level information that can be used to inform institutional goals, objectives, and activities.  </w:t>
      </w:r>
    </w:p>
    <w:p w14:paraId="01AC8357" w14:textId="12A12CC1" w:rsidR="006F0841" w:rsidRDefault="006F0841" w:rsidP="009D3D12">
      <w:pPr>
        <w:pStyle w:val="NoSpacing"/>
        <w:spacing w:before="120" w:after="120"/>
        <w:rPr>
          <w:rFonts w:ascii="Times New Roman" w:hAnsi="Times New Roman"/>
          <w:sz w:val="24"/>
          <w:szCs w:val="24"/>
        </w:rPr>
      </w:pPr>
      <w:r>
        <w:rPr>
          <w:rFonts w:ascii="Times New Roman" w:hAnsi="Times New Roman"/>
          <w:sz w:val="24"/>
          <w:szCs w:val="24"/>
        </w:rPr>
        <w:t>The program review process feeds into the much larger institutional planning process, which includes policies and procedures for assessing institutional effectiveness, reviewing the Mission, identifying Strategic Initiatives, and allocating resources in support of these decisions.  The institutional planning process revolves around DPAC, which receives information and recommendations from a number of academic, student services, and administrative committees tasked with the development, implementation, and evaluation of policies, procedures, and activities specific to their area.</w:t>
      </w:r>
    </w:p>
    <w:p w14:paraId="30AFAF26" w14:textId="11421614" w:rsidR="006F0841" w:rsidRDefault="006F0841" w:rsidP="009D3D12">
      <w:pPr>
        <w:pStyle w:val="NoSpacing"/>
        <w:spacing w:before="120" w:after="120"/>
        <w:rPr>
          <w:rFonts w:ascii="Times New Roman" w:hAnsi="Times New Roman"/>
          <w:sz w:val="24"/>
          <w:szCs w:val="24"/>
        </w:rPr>
      </w:pPr>
      <w:r>
        <w:rPr>
          <w:rFonts w:ascii="Times New Roman" w:hAnsi="Times New Roman"/>
          <w:sz w:val="24"/>
          <w:szCs w:val="24"/>
        </w:rPr>
        <w:t xml:space="preserve">Some of these committees are directly involved in program and institutional assessment, such as Program Review and Institutional Effectiveness, while other committees consider issues related to resource allocation (DPAC Budget Planning Subcommittee) and instructional and student support planning (Academic Senate Joint Curriculum and Student Affairs committees).  These latter committees rely on the program review process to assess the effectiveness of programs and services and use this information to make program and policy recommendations to DPAC.  </w:t>
      </w:r>
    </w:p>
    <w:p w14:paraId="2DB9335E" w14:textId="623E43BC" w:rsidR="006F0841" w:rsidRDefault="006F0841" w:rsidP="009D3D12">
      <w:pPr>
        <w:pStyle w:val="NoSpacing"/>
        <w:spacing w:before="120" w:after="120"/>
        <w:rPr>
          <w:rFonts w:ascii="Times New Roman" w:hAnsi="Times New Roman"/>
          <w:b/>
          <w:sz w:val="24"/>
          <w:szCs w:val="24"/>
        </w:rPr>
      </w:pPr>
      <w:r>
        <w:rPr>
          <w:rFonts w:ascii="Times New Roman" w:hAnsi="Times New Roman"/>
          <w:sz w:val="24"/>
          <w:szCs w:val="24"/>
        </w:rPr>
        <w:t xml:space="preserve">DPAC reviews all of the feedback and assessment materials produced and submitted from the subcommittees to develop the </w:t>
      </w:r>
      <w:r w:rsidRPr="00A56CBA">
        <w:rPr>
          <w:rFonts w:ascii="Times New Roman" w:hAnsi="Times New Roman"/>
          <w:i/>
          <w:sz w:val="24"/>
          <w:szCs w:val="24"/>
        </w:rPr>
        <w:t>Master Plan for Education</w:t>
      </w:r>
      <w:r>
        <w:rPr>
          <w:rFonts w:ascii="Times New Roman" w:hAnsi="Times New Roman"/>
          <w:sz w:val="24"/>
          <w:szCs w:val="24"/>
        </w:rPr>
        <w:t xml:space="preserve"> and make recommendations to senior administration, including the Board of Trustees, regarding program planning</w:t>
      </w:r>
      <w:r w:rsidRPr="00703E3A">
        <w:rPr>
          <w:rFonts w:ascii="Times New Roman" w:hAnsi="Times New Roman"/>
          <w:sz w:val="24"/>
          <w:szCs w:val="24"/>
        </w:rPr>
        <w:t xml:space="preserve"> and resource allo</w:t>
      </w:r>
      <w:r>
        <w:rPr>
          <w:rFonts w:ascii="Times New Roman" w:hAnsi="Times New Roman"/>
          <w:sz w:val="24"/>
          <w:szCs w:val="24"/>
        </w:rPr>
        <w:t xml:space="preserve">cation.  The </w:t>
      </w:r>
      <w:r w:rsidRPr="00A56CBA">
        <w:rPr>
          <w:rFonts w:ascii="Times New Roman" w:hAnsi="Times New Roman"/>
          <w:i/>
          <w:sz w:val="24"/>
          <w:szCs w:val="24"/>
        </w:rPr>
        <w:t>Master Plan for Education</w:t>
      </w:r>
      <w:r>
        <w:rPr>
          <w:rFonts w:ascii="Times New Roman" w:hAnsi="Times New Roman"/>
          <w:sz w:val="24"/>
          <w:szCs w:val="24"/>
        </w:rPr>
        <w:t xml:space="preserve"> is a five-year plan with annual updates that addresses</w:t>
      </w:r>
      <w:r w:rsidRPr="00F332FC">
        <w:rPr>
          <w:rFonts w:ascii="Times New Roman" w:hAnsi="Times New Roman"/>
          <w:sz w:val="24"/>
          <w:szCs w:val="24"/>
        </w:rPr>
        <w:t xml:space="preserve"> the short- and long-range needs for educa</w:t>
      </w:r>
      <w:r>
        <w:rPr>
          <w:rFonts w:ascii="Times New Roman" w:hAnsi="Times New Roman"/>
          <w:sz w:val="24"/>
          <w:szCs w:val="24"/>
        </w:rPr>
        <w:t>tional programs and services.  It also serves as a roadmap for</w:t>
      </w:r>
      <w:r w:rsidRPr="00F332FC">
        <w:rPr>
          <w:rFonts w:ascii="Times New Roman" w:hAnsi="Times New Roman"/>
          <w:sz w:val="24"/>
          <w:szCs w:val="24"/>
        </w:rPr>
        <w:t xml:space="preserve"> human, physical, tech</w:t>
      </w:r>
      <w:r>
        <w:rPr>
          <w:rFonts w:ascii="Times New Roman" w:hAnsi="Times New Roman"/>
          <w:sz w:val="24"/>
          <w:szCs w:val="24"/>
        </w:rPr>
        <w:t xml:space="preserve">nology, and financial resources, complementing the state-required master plans for facilities and technology.  While the </w:t>
      </w:r>
      <w:r w:rsidRPr="00A56CBA">
        <w:rPr>
          <w:rFonts w:ascii="Times New Roman" w:hAnsi="Times New Roman"/>
          <w:i/>
          <w:sz w:val="24"/>
          <w:szCs w:val="24"/>
        </w:rPr>
        <w:t>Master for Education</w:t>
      </w:r>
      <w:r>
        <w:rPr>
          <w:rFonts w:ascii="Times New Roman" w:hAnsi="Times New Roman"/>
          <w:sz w:val="24"/>
          <w:szCs w:val="24"/>
        </w:rPr>
        <w:t xml:space="preserve"> sets long-term goals, it also includes annual objectives and benchmarks to help ensure that the College is on course to achieving its five-year goals.  These objectives are reviewed and assessed each year and lead to new objectives and/or revisions to the original plan.  The annual objectives help ensure that the College is achieving its long-range needs through short-term objectives.  </w:t>
      </w:r>
    </w:p>
    <w:p w14:paraId="21AAF7E7" w14:textId="77777777" w:rsidR="006F0841" w:rsidRPr="006E73F2" w:rsidRDefault="006F0841" w:rsidP="0033288A">
      <w:pPr>
        <w:pStyle w:val="NoSpacing"/>
        <w:keepNext/>
        <w:rPr>
          <w:rFonts w:ascii="Times New Roman" w:hAnsi="Times New Roman"/>
          <w:b/>
          <w:sz w:val="24"/>
          <w:szCs w:val="24"/>
        </w:rPr>
      </w:pPr>
      <w:r w:rsidRPr="006E73F2">
        <w:rPr>
          <w:rFonts w:ascii="Times New Roman" w:hAnsi="Times New Roman"/>
          <w:b/>
          <w:sz w:val="24"/>
          <w:szCs w:val="24"/>
        </w:rPr>
        <w:t>Effectiveness of Evaluation Processes and Results in Achieving Program Improvement</w:t>
      </w:r>
    </w:p>
    <w:p w14:paraId="7550492D" w14:textId="74C3F320" w:rsidR="006F0841" w:rsidRDefault="006F0841" w:rsidP="009D3D12">
      <w:pPr>
        <w:pStyle w:val="NoSpacing"/>
        <w:spacing w:before="120" w:after="120"/>
        <w:rPr>
          <w:rFonts w:ascii="Times New Roman" w:hAnsi="Times New Roman"/>
          <w:sz w:val="24"/>
          <w:szCs w:val="24"/>
        </w:rPr>
      </w:pPr>
      <w:r>
        <w:rPr>
          <w:rFonts w:ascii="Times New Roman" w:hAnsi="Times New Roman"/>
          <w:sz w:val="24"/>
          <w:szCs w:val="24"/>
        </w:rPr>
        <w:t xml:space="preserve">The Office of Institutional Research has worked with the Institutional Effectiveness Committee and Information Technology to standardize the data collection process so that all instructional programs receive the same information.  This allows for comparison across and within programs and facilitates the identification of trends in student achievement, as well as challenges to student success.  </w:t>
      </w:r>
    </w:p>
    <w:p w14:paraId="455F5E0B" w14:textId="41AAF381" w:rsidR="006F0841" w:rsidRPr="00B338A4" w:rsidRDefault="006F0841" w:rsidP="009D3D12">
      <w:pPr>
        <w:pStyle w:val="NoSpacing"/>
        <w:spacing w:before="120" w:after="120"/>
        <w:rPr>
          <w:rFonts w:ascii="Times New Roman" w:hAnsi="Times New Roman"/>
          <w:sz w:val="24"/>
          <w:szCs w:val="24"/>
        </w:rPr>
      </w:pPr>
      <w:r>
        <w:rPr>
          <w:rFonts w:ascii="Times New Roman" w:hAnsi="Times New Roman"/>
          <w:sz w:val="24"/>
          <w:szCs w:val="24"/>
        </w:rPr>
        <w:lastRenderedPageBreak/>
        <w:t xml:space="preserve">An additional indicator is the increased use of data to drive decision-making at the student, program, and institutional levels.  Data are being used to inform planning, program development and implementation, and evaluation.  The quality and depth of program review reports have also improved since the departments have had access to regular and consistent data, disaggregated by student population, program type, and delivery method.  With each cycle of reports, there is an increased focus on data analysis and program effectiveness improvements.  </w:t>
      </w:r>
    </w:p>
    <w:p w14:paraId="59390DFB" w14:textId="0998E142" w:rsidR="006F0841" w:rsidRDefault="006F0841" w:rsidP="009D3D12">
      <w:pPr>
        <w:pStyle w:val="NoSpacing"/>
        <w:spacing w:before="120"/>
        <w:rPr>
          <w:rFonts w:ascii="Times New Roman" w:hAnsi="Times New Roman"/>
          <w:sz w:val="24"/>
          <w:szCs w:val="24"/>
        </w:rPr>
      </w:pPr>
      <w:r>
        <w:rPr>
          <w:rFonts w:ascii="Times New Roman" w:hAnsi="Times New Roman"/>
          <w:sz w:val="24"/>
          <w:szCs w:val="24"/>
        </w:rPr>
        <w:t>Many of these improvements have required new resources, including financial, technological, physical, and/or human.  The availability of consistent data and annual assessment updates has strengthened the case for these additional resources, and the College has responded accordingly, as evidenced by the following:</w:t>
      </w:r>
    </w:p>
    <w:p w14:paraId="7CDA338A" w14:textId="36474F5B" w:rsidR="006F0841" w:rsidRDefault="006F0841" w:rsidP="007A576A">
      <w:pPr>
        <w:pStyle w:val="NoSpacing"/>
        <w:numPr>
          <w:ilvl w:val="0"/>
          <w:numId w:val="21"/>
        </w:numPr>
        <w:rPr>
          <w:rFonts w:ascii="Times New Roman" w:hAnsi="Times New Roman"/>
          <w:sz w:val="24"/>
          <w:szCs w:val="24"/>
        </w:rPr>
      </w:pPr>
      <w:r>
        <w:rPr>
          <w:rFonts w:ascii="Times New Roman" w:hAnsi="Times New Roman"/>
          <w:sz w:val="24"/>
          <w:szCs w:val="24"/>
        </w:rPr>
        <w:t xml:space="preserve">Institutionalization of the </w:t>
      </w:r>
      <w:hyperlink r:id="rId165" w:history="1">
        <w:r w:rsidRPr="000466EA">
          <w:rPr>
            <w:rStyle w:val="Hyperlink"/>
            <w:rFonts w:ascii="Times New Roman" w:hAnsi="Times New Roman"/>
            <w:sz w:val="24"/>
            <w:szCs w:val="24"/>
          </w:rPr>
          <w:t>Supplemental Instruction Program</w:t>
        </w:r>
      </w:hyperlink>
      <w:r>
        <w:rPr>
          <w:rFonts w:ascii="Times New Roman" w:hAnsi="Times New Roman"/>
          <w:sz w:val="24"/>
          <w:szCs w:val="24"/>
        </w:rPr>
        <w:t>;</w:t>
      </w:r>
    </w:p>
    <w:p w14:paraId="39DE4F6F" w14:textId="4D27979A" w:rsidR="006F0841" w:rsidRPr="004A32F4" w:rsidRDefault="006F0841" w:rsidP="004A32F4">
      <w:pPr>
        <w:pStyle w:val="NoSpacing"/>
        <w:numPr>
          <w:ilvl w:val="0"/>
          <w:numId w:val="21"/>
        </w:numPr>
        <w:rPr>
          <w:rFonts w:ascii="Times New Roman" w:hAnsi="Times New Roman"/>
          <w:sz w:val="24"/>
          <w:szCs w:val="24"/>
        </w:rPr>
      </w:pPr>
      <w:r>
        <w:rPr>
          <w:rFonts w:ascii="Times New Roman" w:hAnsi="Times New Roman"/>
          <w:sz w:val="24"/>
          <w:szCs w:val="24"/>
        </w:rPr>
        <w:t xml:space="preserve">Career counselor located in the </w:t>
      </w:r>
      <w:r w:rsidRPr="00594CA0">
        <w:rPr>
          <w:rFonts w:ascii="Times New Roman" w:hAnsi="Times New Roman"/>
          <w:sz w:val="24"/>
          <w:szCs w:val="24"/>
        </w:rPr>
        <w:t>Black Collegians and Adelante</w:t>
      </w:r>
      <w:r>
        <w:rPr>
          <w:rFonts w:ascii="Times New Roman" w:hAnsi="Times New Roman"/>
          <w:sz w:val="24"/>
          <w:szCs w:val="24"/>
        </w:rPr>
        <w:t xml:space="preserve"> Program offices; and </w:t>
      </w:r>
    </w:p>
    <w:p w14:paraId="55AD6527" w14:textId="15F3C2D3" w:rsidR="00393DCD" w:rsidRDefault="006F0841" w:rsidP="007A576A">
      <w:pPr>
        <w:pStyle w:val="NoSpacing"/>
        <w:numPr>
          <w:ilvl w:val="0"/>
          <w:numId w:val="21"/>
        </w:numPr>
        <w:rPr>
          <w:rFonts w:ascii="Times New Roman" w:hAnsi="Times New Roman"/>
          <w:sz w:val="24"/>
          <w:szCs w:val="24"/>
        </w:rPr>
      </w:pPr>
      <w:r>
        <w:rPr>
          <w:rFonts w:ascii="Times New Roman" w:hAnsi="Times New Roman"/>
          <w:sz w:val="24"/>
          <w:szCs w:val="24"/>
        </w:rPr>
        <w:t xml:space="preserve">Use of the SuccessNavigator assessment tool and delegation of a </w:t>
      </w:r>
      <w:hyperlink r:id="rId166" w:history="1">
        <w:r w:rsidRPr="000466EA">
          <w:rPr>
            <w:rStyle w:val="Hyperlink"/>
            <w:rFonts w:ascii="Times New Roman" w:hAnsi="Times New Roman"/>
            <w:sz w:val="24"/>
            <w:szCs w:val="24"/>
          </w:rPr>
          <w:t>GRIT</w:t>
        </w:r>
      </w:hyperlink>
      <w:r>
        <w:rPr>
          <w:rFonts w:ascii="Times New Roman" w:hAnsi="Times New Roman"/>
          <w:sz w:val="24"/>
          <w:szCs w:val="24"/>
        </w:rPr>
        <w:t xml:space="preserve"> Counselor to identify and support students with deficiencies in non-cognitive skill development.</w:t>
      </w:r>
      <w:r>
        <w:rPr>
          <w:rStyle w:val="EndnoteReference"/>
          <w:rFonts w:ascii="Times New Roman" w:hAnsi="Times New Roman"/>
          <w:sz w:val="24"/>
          <w:szCs w:val="24"/>
        </w:rPr>
        <w:endnoteReference w:id="135"/>
      </w:r>
      <w:r>
        <w:rPr>
          <w:rFonts w:ascii="Times New Roman" w:hAnsi="Times New Roman"/>
          <w:sz w:val="24"/>
          <w:szCs w:val="24"/>
        </w:rPr>
        <w:t xml:space="preserve"> </w:t>
      </w:r>
    </w:p>
    <w:p w14:paraId="33EC751E" w14:textId="77777777" w:rsidR="007A576A" w:rsidRDefault="007A576A" w:rsidP="007A576A">
      <w:pPr>
        <w:pStyle w:val="NoSpacing"/>
        <w:rPr>
          <w:rFonts w:ascii="Times New Roman" w:hAnsi="Times New Roman"/>
          <w:sz w:val="24"/>
          <w:szCs w:val="24"/>
        </w:rPr>
      </w:pPr>
    </w:p>
    <w:p w14:paraId="1155E1D5" w14:textId="5CC0D1FD" w:rsidR="007A576A" w:rsidRDefault="007A576A" w:rsidP="007A576A">
      <w:pPr>
        <w:pStyle w:val="NoSpacing"/>
        <w:rPr>
          <w:rFonts w:ascii="Times New Roman" w:hAnsi="Times New Roman"/>
          <w:sz w:val="24"/>
          <w:szCs w:val="24"/>
        </w:rPr>
      </w:pPr>
      <w:r>
        <w:rPr>
          <w:rFonts w:ascii="Times New Roman" w:hAnsi="Times New Roman"/>
          <w:sz w:val="24"/>
          <w:szCs w:val="24"/>
        </w:rPr>
        <w:t xml:space="preserve">As </w:t>
      </w:r>
      <w:r w:rsidR="002747D5">
        <w:rPr>
          <w:rFonts w:ascii="Times New Roman" w:hAnsi="Times New Roman"/>
          <w:sz w:val="24"/>
          <w:szCs w:val="24"/>
        </w:rPr>
        <w:t xml:space="preserve">faculty and staff implement these program </w:t>
      </w:r>
      <w:r>
        <w:rPr>
          <w:rFonts w:ascii="Times New Roman" w:hAnsi="Times New Roman"/>
          <w:sz w:val="24"/>
          <w:szCs w:val="24"/>
        </w:rPr>
        <w:t>improvements, they develop new strategies and/or revise existing strategies for assessing the effective</w:t>
      </w:r>
      <w:r w:rsidR="003067D8">
        <w:rPr>
          <w:rFonts w:ascii="Times New Roman" w:hAnsi="Times New Roman"/>
          <w:sz w:val="24"/>
          <w:szCs w:val="24"/>
        </w:rPr>
        <w:t>ness of these improvements, thereby</w:t>
      </w:r>
      <w:r>
        <w:rPr>
          <w:rFonts w:ascii="Times New Roman" w:hAnsi="Times New Roman"/>
          <w:sz w:val="24"/>
          <w:szCs w:val="24"/>
        </w:rPr>
        <w:t xml:space="preserve"> closing the</w:t>
      </w:r>
      <w:r w:rsidR="0064394D">
        <w:rPr>
          <w:rFonts w:ascii="Times New Roman" w:hAnsi="Times New Roman"/>
          <w:sz w:val="24"/>
          <w:szCs w:val="24"/>
        </w:rPr>
        <w:t xml:space="preserve"> circle on program assessment as illustra</w:t>
      </w:r>
      <w:r w:rsidR="007E5A33">
        <w:rPr>
          <w:rFonts w:ascii="Times New Roman" w:hAnsi="Times New Roman"/>
          <w:sz w:val="24"/>
          <w:szCs w:val="24"/>
        </w:rPr>
        <w:t>ted by the following flow chart:</w:t>
      </w:r>
    </w:p>
    <w:p w14:paraId="26C56B5E" w14:textId="125BF368" w:rsidR="007A576A" w:rsidRDefault="00FE652C" w:rsidP="007A576A">
      <w:pPr>
        <w:pStyle w:val="NoSpacing"/>
        <w:rPr>
          <w:rFonts w:ascii="Times New Roman" w:hAnsi="Times New Roman"/>
          <w:sz w:val="24"/>
          <w:szCs w:val="24"/>
        </w:rPr>
      </w:pPr>
      <w:r>
        <w:rPr>
          <w:noProof/>
        </w:rPr>
        <w:drawing>
          <wp:inline distT="0" distB="0" distL="0" distR="0" wp14:anchorId="6C95A78F" wp14:editId="77F48303">
            <wp:extent cx="5295569" cy="341111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7" r:lo="rId168" r:qs="rId169" r:cs="rId170"/>
              </a:graphicData>
            </a:graphic>
          </wp:inline>
        </w:drawing>
      </w:r>
    </w:p>
    <w:p w14:paraId="181C6EA6" w14:textId="5C71E2EF" w:rsidR="002D39AD" w:rsidRPr="0012557B" w:rsidRDefault="0012557B" w:rsidP="009D3D12">
      <w:pPr>
        <w:pStyle w:val="NoSpacing"/>
        <w:spacing w:before="120" w:after="120"/>
        <w:rPr>
          <w:rFonts w:ascii="Times New Roman" w:hAnsi="Times New Roman"/>
          <w:sz w:val="24"/>
          <w:szCs w:val="24"/>
        </w:rPr>
      </w:pPr>
      <w:r w:rsidRPr="0012557B">
        <w:rPr>
          <w:rFonts w:ascii="Times New Roman" w:hAnsi="Times New Roman"/>
          <w:sz w:val="24"/>
          <w:szCs w:val="24"/>
        </w:rPr>
        <w:t>Planning begins with the program r</w:t>
      </w:r>
      <w:r w:rsidR="002D39AD" w:rsidRPr="0012557B">
        <w:rPr>
          <w:rFonts w:ascii="Times New Roman" w:hAnsi="Times New Roman"/>
          <w:sz w:val="24"/>
          <w:szCs w:val="24"/>
        </w:rPr>
        <w:t xml:space="preserve">eview process, which is facilitated with data provided through Institutional Research.  Programs use the data </w:t>
      </w:r>
      <w:r w:rsidR="00524343" w:rsidRPr="0012557B">
        <w:rPr>
          <w:rFonts w:ascii="Times New Roman" w:hAnsi="Times New Roman"/>
          <w:sz w:val="24"/>
          <w:szCs w:val="24"/>
        </w:rPr>
        <w:t xml:space="preserve">and assessments to identify </w:t>
      </w:r>
      <w:r w:rsidR="00D24515">
        <w:rPr>
          <w:rFonts w:ascii="Times New Roman" w:hAnsi="Times New Roman"/>
          <w:sz w:val="24"/>
          <w:szCs w:val="24"/>
        </w:rPr>
        <w:t>areas needing improvement</w:t>
      </w:r>
      <w:r w:rsidR="002D39AD" w:rsidRPr="0012557B">
        <w:rPr>
          <w:rFonts w:ascii="Times New Roman" w:hAnsi="Times New Roman"/>
          <w:sz w:val="24"/>
          <w:szCs w:val="24"/>
        </w:rPr>
        <w:t xml:space="preserve">.  These needs inform and substantiate the budget requests made by programs via the annual budget planning process.  Program review documents also feed into the planning process that culminates in the annual update of the </w:t>
      </w:r>
      <w:r w:rsidR="002D39AD" w:rsidRPr="0012557B">
        <w:rPr>
          <w:rFonts w:ascii="Times New Roman" w:hAnsi="Times New Roman"/>
          <w:i/>
          <w:sz w:val="24"/>
          <w:szCs w:val="24"/>
        </w:rPr>
        <w:t>Master Plan for Education</w:t>
      </w:r>
      <w:r w:rsidR="002D39AD" w:rsidRPr="0012557B">
        <w:rPr>
          <w:rFonts w:ascii="Times New Roman" w:hAnsi="Times New Roman"/>
          <w:sz w:val="24"/>
          <w:szCs w:val="24"/>
        </w:rPr>
        <w:t xml:space="preserve">, as well as other planning documents.  While input from program review contributes to the definition of institutional objectives included in the </w:t>
      </w:r>
      <w:r w:rsidR="002D39AD" w:rsidRPr="0012557B">
        <w:rPr>
          <w:rFonts w:ascii="Times New Roman" w:hAnsi="Times New Roman"/>
          <w:i/>
          <w:sz w:val="24"/>
          <w:szCs w:val="24"/>
        </w:rPr>
        <w:t>Master Plan for Education</w:t>
      </w:r>
      <w:r w:rsidR="002D39AD" w:rsidRPr="0012557B">
        <w:rPr>
          <w:rFonts w:ascii="Times New Roman" w:hAnsi="Times New Roman"/>
          <w:sz w:val="24"/>
          <w:szCs w:val="24"/>
        </w:rPr>
        <w:t xml:space="preserve">, these </w:t>
      </w:r>
      <w:r w:rsidR="002D39AD" w:rsidRPr="0012557B">
        <w:rPr>
          <w:rFonts w:ascii="Times New Roman" w:hAnsi="Times New Roman"/>
          <w:sz w:val="24"/>
          <w:szCs w:val="24"/>
        </w:rPr>
        <w:lastRenderedPageBreak/>
        <w:t xml:space="preserve">objectives are also informed by other planning documents, including the Strategic Initiatives, Board of Trustees </w:t>
      </w:r>
      <w:r w:rsidR="00AA7068" w:rsidRPr="0012557B">
        <w:rPr>
          <w:rFonts w:ascii="Times New Roman" w:hAnsi="Times New Roman"/>
          <w:sz w:val="24"/>
          <w:szCs w:val="24"/>
        </w:rPr>
        <w:t xml:space="preserve">Goals and </w:t>
      </w:r>
      <w:r w:rsidR="002D39AD" w:rsidRPr="0012557B">
        <w:rPr>
          <w:rFonts w:ascii="Times New Roman" w:hAnsi="Times New Roman"/>
          <w:sz w:val="24"/>
          <w:szCs w:val="24"/>
        </w:rPr>
        <w:t xml:space="preserve">Priorities, Academic Senate Objectives, Academic Senate joint committee efforts, DPAC and its planning subcommittees, Accreditation Recommendations and self-initiated improvement plans, the </w:t>
      </w:r>
      <w:r w:rsidR="002D39AD" w:rsidRPr="0012557B">
        <w:rPr>
          <w:rFonts w:ascii="Times New Roman" w:hAnsi="Times New Roman"/>
          <w:i/>
          <w:sz w:val="24"/>
          <w:szCs w:val="24"/>
        </w:rPr>
        <w:t xml:space="preserve">Master Plan for Technology, </w:t>
      </w:r>
      <w:r w:rsidR="002D39AD" w:rsidRPr="0012557B">
        <w:rPr>
          <w:rFonts w:ascii="Times New Roman" w:hAnsi="Times New Roman"/>
          <w:sz w:val="24"/>
          <w:szCs w:val="24"/>
        </w:rPr>
        <w:t>the</w:t>
      </w:r>
      <w:r w:rsidR="002D39AD" w:rsidRPr="0012557B">
        <w:rPr>
          <w:rFonts w:ascii="Times New Roman" w:hAnsi="Times New Roman"/>
          <w:i/>
          <w:sz w:val="24"/>
          <w:szCs w:val="24"/>
        </w:rPr>
        <w:t xml:space="preserve"> Facilities Master Plan,</w:t>
      </w:r>
      <w:r w:rsidR="002D39AD" w:rsidRPr="0012557B">
        <w:rPr>
          <w:rFonts w:ascii="Times New Roman" w:hAnsi="Times New Roman"/>
          <w:sz w:val="24"/>
          <w:szCs w:val="24"/>
        </w:rPr>
        <w:t xml:space="preserve"> the Student Success Support Program (SSSP) Plan, and the Student Equity Plan.</w:t>
      </w:r>
    </w:p>
    <w:p w14:paraId="0B1FC94F" w14:textId="4BB7271F" w:rsidR="00A3112B" w:rsidRPr="00887936" w:rsidRDefault="009A04C4" w:rsidP="009D3D12">
      <w:pPr>
        <w:pStyle w:val="NoSpacing"/>
        <w:spacing w:before="120" w:after="120"/>
        <w:rPr>
          <w:rFonts w:ascii="Times New Roman" w:hAnsi="Times New Roman"/>
          <w:sz w:val="24"/>
          <w:szCs w:val="24"/>
        </w:rPr>
      </w:pPr>
      <w:r w:rsidRPr="00F7259C">
        <w:rPr>
          <w:rFonts w:ascii="Times New Roman" w:hAnsi="Times New Roman"/>
          <w:sz w:val="24"/>
          <w:szCs w:val="24"/>
        </w:rPr>
        <w:t>Santa Monica College utilizes the same process to collect and assess data for all of its instructional programs regardless of delivery method, including those offered through distance education.  A</w:t>
      </w:r>
      <w:r w:rsidR="00613717" w:rsidRPr="00F7259C">
        <w:rPr>
          <w:rFonts w:ascii="Times New Roman" w:hAnsi="Times New Roman"/>
          <w:sz w:val="24"/>
          <w:szCs w:val="24"/>
        </w:rPr>
        <w:t>s such, data collected for online courses includes an array of student success data, including course retention and completion ra</w:t>
      </w:r>
      <w:r w:rsidR="00861352">
        <w:rPr>
          <w:rFonts w:ascii="Times New Roman" w:hAnsi="Times New Roman"/>
          <w:sz w:val="24"/>
          <w:szCs w:val="24"/>
        </w:rPr>
        <w:t>tes.  These data are</w:t>
      </w:r>
      <w:r w:rsidR="00613717" w:rsidRPr="00F7259C">
        <w:rPr>
          <w:rFonts w:ascii="Times New Roman" w:hAnsi="Times New Roman"/>
          <w:sz w:val="24"/>
          <w:szCs w:val="24"/>
        </w:rPr>
        <w:t xml:space="preserve"> disaggregated by student population, instructional program, and instructor.  </w:t>
      </w:r>
      <w:r w:rsidRPr="00F7259C">
        <w:rPr>
          <w:rFonts w:ascii="Times New Roman" w:hAnsi="Times New Roman"/>
          <w:sz w:val="24"/>
          <w:szCs w:val="24"/>
        </w:rPr>
        <w:t>Data regarding the effectiveness of distance educa</w:t>
      </w:r>
      <w:r w:rsidR="00F000EE">
        <w:rPr>
          <w:rFonts w:ascii="Times New Roman" w:hAnsi="Times New Roman"/>
          <w:sz w:val="24"/>
          <w:szCs w:val="24"/>
        </w:rPr>
        <w:t>tion courses is included in a</w:t>
      </w:r>
      <w:r w:rsidRPr="00F7259C">
        <w:rPr>
          <w:rFonts w:ascii="Times New Roman" w:hAnsi="Times New Roman"/>
          <w:sz w:val="24"/>
          <w:szCs w:val="24"/>
        </w:rPr>
        <w:t xml:space="preserve"> </w:t>
      </w:r>
      <w:r w:rsidR="00EB1F19">
        <w:rPr>
          <w:rFonts w:ascii="Times New Roman" w:hAnsi="Times New Roman"/>
          <w:sz w:val="24"/>
          <w:szCs w:val="24"/>
        </w:rPr>
        <w:t xml:space="preserve">data </w:t>
      </w:r>
      <w:r w:rsidRPr="00F7259C">
        <w:rPr>
          <w:rFonts w:ascii="Times New Roman" w:hAnsi="Times New Roman"/>
          <w:sz w:val="24"/>
          <w:szCs w:val="24"/>
        </w:rPr>
        <w:t xml:space="preserve">packet for all programs that offer online courses.  </w:t>
      </w:r>
      <w:r w:rsidR="009D3D12">
        <w:rPr>
          <w:rFonts w:ascii="Times New Roman" w:hAnsi="Times New Roman"/>
          <w:sz w:val="24"/>
          <w:szCs w:val="24"/>
        </w:rPr>
        <w:t>T</w:t>
      </w:r>
      <w:r w:rsidR="004A433B" w:rsidRPr="00F7259C">
        <w:rPr>
          <w:rFonts w:ascii="Times New Roman" w:hAnsi="Times New Roman"/>
          <w:sz w:val="24"/>
          <w:szCs w:val="24"/>
        </w:rPr>
        <w:t>he Distance Education Office works with the instructional programs</w:t>
      </w:r>
      <w:r w:rsidRPr="00F7259C">
        <w:rPr>
          <w:rFonts w:ascii="Times New Roman" w:hAnsi="Times New Roman"/>
          <w:sz w:val="24"/>
          <w:szCs w:val="24"/>
        </w:rPr>
        <w:t xml:space="preserve"> </w:t>
      </w:r>
      <w:r w:rsidR="004A433B" w:rsidRPr="00F7259C">
        <w:rPr>
          <w:rFonts w:ascii="Times New Roman" w:hAnsi="Times New Roman"/>
          <w:sz w:val="24"/>
          <w:szCs w:val="24"/>
        </w:rPr>
        <w:t xml:space="preserve">and the Academic Senate Joint Distance Education Committee to address trends and gaps in access.  </w:t>
      </w:r>
    </w:p>
    <w:p w14:paraId="3A600EA8" w14:textId="77777777" w:rsidR="004213F9" w:rsidRPr="00987C7A" w:rsidRDefault="004213F9" w:rsidP="003F3771">
      <w:pPr>
        <w:pStyle w:val="NoSpacing"/>
        <w:keepNext/>
        <w:rPr>
          <w:rFonts w:ascii="Times New Roman" w:hAnsi="Times New Roman"/>
          <w:b/>
          <w:i/>
          <w:sz w:val="24"/>
          <w:szCs w:val="24"/>
          <w:u w:val="single"/>
        </w:rPr>
      </w:pPr>
      <w:r w:rsidRPr="00987C7A">
        <w:rPr>
          <w:rFonts w:ascii="Times New Roman" w:hAnsi="Times New Roman"/>
          <w:b/>
          <w:i/>
          <w:sz w:val="24"/>
          <w:szCs w:val="24"/>
          <w:u w:val="single"/>
        </w:rPr>
        <w:t>Analysis</w:t>
      </w:r>
    </w:p>
    <w:p w14:paraId="72FE0FD8" w14:textId="65A64DEE" w:rsidR="00577FEE" w:rsidRDefault="00F70D0A" w:rsidP="009D3D12">
      <w:pPr>
        <w:pStyle w:val="NoSpacing"/>
        <w:spacing w:before="120" w:after="120"/>
        <w:rPr>
          <w:rFonts w:ascii="Times New Roman" w:hAnsi="Times New Roman"/>
          <w:sz w:val="24"/>
          <w:szCs w:val="24"/>
        </w:rPr>
      </w:pPr>
      <w:r>
        <w:rPr>
          <w:rFonts w:ascii="Times New Roman" w:hAnsi="Times New Roman"/>
          <w:sz w:val="24"/>
          <w:szCs w:val="24"/>
        </w:rPr>
        <w:t>Through continuous r</w:t>
      </w:r>
      <w:r w:rsidR="007E5A33">
        <w:rPr>
          <w:rFonts w:ascii="Times New Roman" w:hAnsi="Times New Roman"/>
          <w:sz w:val="24"/>
          <w:szCs w:val="24"/>
        </w:rPr>
        <w:t>efinement of its program review,</w:t>
      </w:r>
      <w:r>
        <w:rPr>
          <w:rFonts w:ascii="Times New Roman" w:hAnsi="Times New Roman"/>
          <w:sz w:val="24"/>
          <w:szCs w:val="24"/>
        </w:rPr>
        <w:t xml:space="preserve"> planning</w:t>
      </w:r>
      <w:r w:rsidR="007E5A33">
        <w:rPr>
          <w:rFonts w:ascii="Times New Roman" w:hAnsi="Times New Roman"/>
          <w:sz w:val="24"/>
          <w:szCs w:val="24"/>
        </w:rPr>
        <w:t>,</w:t>
      </w:r>
      <w:r>
        <w:rPr>
          <w:rFonts w:ascii="Times New Roman" w:hAnsi="Times New Roman"/>
          <w:sz w:val="24"/>
          <w:szCs w:val="24"/>
        </w:rPr>
        <w:t xml:space="preserve"> and resource</w:t>
      </w:r>
      <w:r w:rsidR="004E11D5">
        <w:rPr>
          <w:rFonts w:ascii="Times New Roman" w:hAnsi="Times New Roman"/>
          <w:sz w:val="24"/>
          <w:szCs w:val="24"/>
        </w:rPr>
        <w:t xml:space="preserve"> allocation</w:t>
      </w:r>
      <w:r>
        <w:rPr>
          <w:rFonts w:ascii="Times New Roman" w:hAnsi="Times New Roman"/>
          <w:sz w:val="24"/>
          <w:szCs w:val="24"/>
        </w:rPr>
        <w:t xml:space="preserve"> processes, the College </w:t>
      </w:r>
      <w:r w:rsidR="00524343">
        <w:rPr>
          <w:rFonts w:ascii="Times New Roman" w:hAnsi="Times New Roman"/>
          <w:sz w:val="24"/>
          <w:szCs w:val="24"/>
        </w:rPr>
        <w:t xml:space="preserve">has </w:t>
      </w:r>
      <w:r>
        <w:rPr>
          <w:rFonts w:ascii="Times New Roman" w:hAnsi="Times New Roman"/>
          <w:sz w:val="24"/>
          <w:szCs w:val="24"/>
        </w:rPr>
        <w:t>made substantial improvements in how it integrates the</w:t>
      </w:r>
      <w:r w:rsidR="004E11D5">
        <w:rPr>
          <w:rFonts w:ascii="Times New Roman" w:hAnsi="Times New Roman"/>
          <w:sz w:val="24"/>
          <w:szCs w:val="24"/>
        </w:rPr>
        <w:t>se</w:t>
      </w:r>
      <w:r>
        <w:rPr>
          <w:rFonts w:ascii="Times New Roman" w:hAnsi="Times New Roman"/>
          <w:sz w:val="24"/>
          <w:szCs w:val="24"/>
        </w:rPr>
        <w:t xml:space="preserve"> processes that lead to the</w:t>
      </w:r>
      <w:r w:rsidR="007E5A33">
        <w:rPr>
          <w:rFonts w:ascii="Times New Roman" w:hAnsi="Times New Roman"/>
          <w:sz w:val="24"/>
          <w:szCs w:val="24"/>
        </w:rPr>
        <w:t xml:space="preserve"> accomplishment of its M</w:t>
      </w:r>
      <w:r>
        <w:rPr>
          <w:rFonts w:ascii="Times New Roman" w:hAnsi="Times New Roman"/>
          <w:sz w:val="24"/>
          <w:szCs w:val="24"/>
        </w:rPr>
        <w:t>ission</w:t>
      </w:r>
      <w:r w:rsidR="007E5A33">
        <w:rPr>
          <w:rFonts w:ascii="Times New Roman" w:hAnsi="Times New Roman"/>
          <w:sz w:val="24"/>
          <w:szCs w:val="24"/>
        </w:rPr>
        <w:t xml:space="preserve"> </w:t>
      </w:r>
      <w:r>
        <w:rPr>
          <w:rFonts w:ascii="Times New Roman" w:hAnsi="Times New Roman"/>
          <w:sz w:val="24"/>
          <w:szCs w:val="24"/>
        </w:rPr>
        <w:t>an</w:t>
      </w:r>
      <w:r w:rsidR="009D3D12">
        <w:rPr>
          <w:rFonts w:ascii="Times New Roman" w:hAnsi="Times New Roman"/>
          <w:sz w:val="24"/>
          <w:szCs w:val="24"/>
        </w:rPr>
        <w:t xml:space="preserve">d institutional effectiveness. </w:t>
      </w:r>
      <w:r>
        <w:rPr>
          <w:rFonts w:ascii="Times New Roman" w:hAnsi="Times New Roman"/>
          <w:sz w:val="24"/>
          <w:szCs w:val="24"/>
        </w:rPr>
        <w:t xml:space="preserve">Integrating these various processes and their timelines </w:t>
      </w:r>
      <w:r w:rsidR="009D3D12">
        <w:rPr>
          <w:rFonts w:ascii="Times New Roman" w:hAnsi="Times New Roman"/>
          <w:sz w:val="24"/>
          <w:szCs w:val="24"/>
        </w:rPr>
        <w:t>is</w:t>
      </w:r>
      <w:r>
        <w:rPr>
          <w:rFonts w:ascii="Times New Roman" w:hAnsi="Times New Roman"/>
          <w:sz w:val="24"/>
          <w:szCs w:val="24"/>
        </w:rPr>
        <w:t xml:space="preserve"> a challenge, especially as new state and federal mandates have required </w:t>
      </w:r>
      <w:r w:rsidR="00A43D6F">
        <w:rPr>
          <w:rFonts w:ascii="Times New Roman" w:hAnsi="Times New Roman"/>
          <w:sz w:val="24"/>
          <w:szCs w:val="24"/>
        </w:rPr>
        <w:t>including</w:t>
      </w:r>
      <w:r>
        <w:rPr>
          <w:rFonts w:ascii="Times New Roman" w:hAnsi="Times New Roman"/>
          <w:sz w:val="24"/>
          <w:szCs w:val="24"/>
        </w:rPr>
        <w:t xml:space="preserve"> more policies and practices that </w:t>
      </w:r>
      <w:r w:rsidR="0012557B">
        <w:rPr>
          <w:rFonts w:ascii="Times New Roman" w:hAnsi="Times New Roman"/>
          <w:sz w:val="24"/>
          <w:szCs w:val="24"/>
        </w:rPr>
        <w:t>necessitate</w:t>
      </w:r>
      <w:r>
        <w:rPr>
          <w:rFonts w:ascii="Times New Roman" w:hAnsi="Times New Roman"/>
          <w:sz w:val="24"/>
          <w:szCs w:val="24"/>
        </w:rPr>
        <w:t xml:space="preserve"> their own integration into the College’s continuous cycle of evaluation and planning.  </w:t>
      </w:r>
    </w:p>
    <w:p w14:paraId="459BB2EB" w14:textId="2BB20373" w:rsidR="004E11D5" w:rsidRDefault="00446061" w:rsidP="009D3D12">
      <w:pPr>
        <w:pStyle w:val="NoSpacing"/>
        <w:spacing w:before="120" w:after="120"/>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Master Plan for Education</w:t>
      </w:r>
      <w:r>
        <w:rPr>
          <w:rFonts w:ascii="Times New Roman" w:hAnsi="Times New Roman"/>
          <w:sz w:val="24"/>
          <w:szCs w:val="24"/>
        </w:rPr>
        <w:t xml:space="preserve"> also include</w:t>
      </w:r>
      <w:r w:rsidR="004E11D5">
        <w:rPr>
          <w:rFonts w:ascii="Times New Roman" w:hAnsi="Times New Roman"/>
          <w:sz w:val="24"/>
          <w:szCs w:val="24"/>
        </w:rPr>
        <w:t>s</w:t>
      </w:r>
      <w:r>
        <w:rPr>
          <w:rFonts w:ascii="Times New Roman" w:hAnsi="Times New Roman"/>
          <w:sz w:val="24"/>
          <w:szCs w:val="24"/>
        </w:rPr>
        <w:t xml:space="preserve"> planning and evaluation information which </w:t>
      </w:r>
      <w:r w:rsidR="004E11D5">
        <w:rPr>
          <w:rFonts w:ascii="Times New Roman" w:hAnsi="Times New Roman"/>
          <w:sz w:val="24"/>
          <w:szCs w:val="24"/>
        </w:rPr>
        <w:t>provides</w:t>
      </w:r>
      <w:r>
        <w:rPr>
          <w:rFonts w:ascii="Times New Roman" w:hAnsi="Times New Roman"/>
          <w:sz w:val="24"/>
          <w:szCs w:val="24"/>
        </w:rPr>
        <w:t xml:space="preserve"> feedback </w:t>
      </w:r>
      <w:r w:rsidR="004E11D5">
        <w:rPr>
          <w:rFonts w:ascii="Times New Roman" w:hAnsi="Times New Roman"/>
          <w:sz w:val="24"/>
          <w:szCs w:val="24"/>
        </w:rPr>
        <w:t xml:space="preserve">to </w:t>
      </w:r>
      <w:r>
        <w:rPr>
          <w:rFonts w:ascii="Times New Roman" w:hAnsi="Times New Roman"/>
          <w:sz w:val="24"/>
          <w:szCs w:val="24"/>
        </w:rPr>
        <w:t>inform the College’s programs and services</w:t>
      </w:r>
      <w:r w:rsidR="004E11D5">
        <w:rPr>
          <w:rFonts w:ascii="Times New Roman" w:hAnsi="Times New Roman"/>
          <w:sz w:val="24"/>
          <w:szCs w:val="24"/>
        </w:rPr>
        <w:t xml:space="preserve"> as they develop their program objectives for the coming year</w:t>
      </w:r>
      <w:r>
        <w:rPr>
          <w:rFonts w:ascii="Times New Roman" w:hAnsi="Times New Roman"/>
          <w:sz w:val="24"/>
          <w:szCs w:val="24"/>
        </w:rPr>
        <w:t xml:space="preserve">.  </w:t>
      </w:r>
      <w:r w:rsidR="004E11D5">
        <w:rPr>
          <w:rFonts w:ascii="Times New Roman" w:hAnsi="Times New Roman"/>
          <w:sz w:val="24"/>
          <w:szCs w:val="24"/>
        </w:rPr>
        <w:t xml:space="preserve">The </w:t>
      </w:r>
      <w:r w:rsidR="004E11D5">
        <w:rPr>
          <w:rFonts w:ascii="Times New Roman" w:hAnsi="Times New Roman"/>
          <w:i/>
          <w:sz w:val="24"/>
          <w:szCs w:val="24"/>
        </w:rPr>
        <w:t>Master Plan for Education</w:t>
      </w:r>
      <w:r w:rsidR="004E11D5">
        <w:rPr>
          <w:rFonts w:ascii="Times New Roman" w:hAnsi="Times New Roman"/>
          <w:sz w:val="24"/>
          <w:szCs w:val="24"/>
        </w:rPr>
        <w:t xml:space="preserve"> also documents progress made toward the implementation of Strategic Initiatives and progress made toward achieving past institutional objectives.  It is also the source for documenting the cyclical changes made to the Mission, Vision, Supporting Goals and Institutional Learning Outcomes, which </w:t>
      </w:r>
      <w:r w:rsidR="008F3303">
        <w:rPr>
          <w:rFonts w:ascii="Times New Roman" w:hAnsi="Times New Roman"/>
          <w:sz w:val="24"/>
          <w:szCs w:val="24"/>
        </w:rPr>
        <w:t xml:space="preserve">then </w:t>
      </w:r>
      <w:r w:rsidR="004E11D5">
        <w:rPr>
          <w:rFonts w:ascii="Times New Roman" w:hAnsi="Times New Roman"/>
          <w:sz w:val="24"/>
          <w:szCs w:val="24"/>
        </w:rPr>
        <w:t xml:space="preserve">guide the development of Strategic Initiatives.  </w:t>
      </w:r>
    </w:p>
    <w:p w14:paraId="2113EEC9" w14:textId="40B4DA50" w:rsidR="001F78EC" w:rsidRDefault="001F78EC" w:rsidP="009D3D12">
      <w:pPr>
        <w:pStyle w:val="NoSpacing"/>
        <w:spacing w:before="120" w:after="120"/>
        <w:rPr>
          <w:rFonts w:ascii="Times New Roman" w:hAnsi="Times New Roman"/>
          <w:sz w:val="24"/>
          <w:szCs w:val="24"/>
        </w:rPr>
      </w:pPr>
      <w:r>
        <w:rPr>
          <w:rFonts w:ascii="Times New Roman" w:hAnsi="Times New Roman"/>
          <w:sz w:val="24"/>
          <w:szCs w:val="24"/>
        </w:rPr>
        <w:t xml:space="preserve">Although the College has firmly integrated the data collection processes, assessment processes, and resource allocation, there is, of course, always room for improvement.  The current online </w:t>
      </w:r>
      <w:r w:rsidR="0012557B">
        <w:rPr>
          <w:rFonts w:ascii="Times New Roman" w:hAnsi="Times New Roman"/>
          <w:sz w:val="24"/>
          <w:szCs w:val="24"/>
        </w:rPr>
        <w:t>program r</w:t>
      </w:r>
      <w:r w:rsidR="002D39AD">
        <w:rPr>
          <w:rFonts w:ascii="Times New Roman" w:hAnsi="Times New Roman"/>
          <w:sz w:val="24"/>
          <w:szCs w:val="24"/>
        </w:rPr>
        <w:t xml:space="preserve">eview </w:t>
      </w:r>
      <w:r>
        <w:rPr>
          <w:rFonts w:ascii="Times New Roman" w:hAnsi="Times New Roman"/>
          <w:sz w:val="24"/>
          <w:szCs w:val="24"/>
        </w:rPr>
        <w:t>module needs to be refined and improved, based on feedback re</w:t>
      </w:r>
      <w:r w:rsidR="009743A3">
        <w:rPr>
          <w:rFonts w:ascii="Times New Roman" w:hAnsi="Times New Roman"/>
          <w:sz w:val="24"/>
          <w:szCs w:val="24"/>
        </w:rPr>
        <w:t xml:space="preserve">ceived from the departments </w:t>
      </w:r>
      <w:r>
        <w:rPr>
          <w:rFonts w:ascii="Times New Roman" w:hAnsi="Times New Roman"/>
          <w:sz w:val="24"/>
          <w:szCs w:val="24"/>
        </w:rPr>
        <w:t xml:space="preserve">or the functional specification is not working as the College intended.  The College developed the system with the provider of its online </w:t>
      </w:r>
      <w:r w:rsidR="009743A3">
        <w:rPr>
          <w:rFonts w:ascii="Times New Roman" w:hAnsi="Times New Roman"/>
          <w:sz w:val="24"/>
          <w:szCs w:val="24"/>
        </w:rPr>
        <w:t>Curriculum Inventory (CurricUNET</w:t>
      </w:r>
      <w:r>
        <w:rPr>
          <w:rFonts w:ascii="Times New Roman" w:hAnsi="Times New Roman"/>
          <w:sz w:val="24"/>
          <w:szCs w:val="24"/>
        </w:rPr>
        <w:t xml:space="preserve">).  The responsiveness </w:t>
      </w:r>
      <w:r w:rsidR="0012557B">
        <w:rPr>
          <w:rFonts w:ascii="Times New Roman" w:hAnsi="Times New Roman"/>
          <w:sz w:val="24"/>
          <w:szCs w:val="24"/>
        </w:rPr>
        <w:t>of the c</w:t>
      </w:r>
      <w:r>
        <w:rPr>
          <w:rFonts w:ascii="Times New Roman" w:hAnsi="Times New Roman"/>
          <w:sz w:val="24"/>
          <w:szCs w:val="24"/>
        </w:rPr>
        <w:t>ompany to requests for updates and “fixes” has not been satisfactory.  Additional refinement of t</w:t>
      </w:r>
      <w:r w:rsidR="009743A3">
        <w:rPr>
          <w:rFonts w:ascii="Times New Roman" w:hAnsi="Times New Roman"/>
          <w:sz w:val="24"/>
          <w:szCs w:val="24"/>
        </w:rPr>
        <w:t>he program r</w:t>
      </w:r>
      <w:r>
        <w:rPr>
          <w:rFonts w:ascii="Times New Roman" w:hAnsi="Times New Roman"/>
          <w:sz w:val="24"/>
          <w:szCs w:val="24"/>
        </w:rPr>
        <w:t>eview questions is needed.  There has been some discussion abou</w:t>
      </w:r>
      <w:r w:rsidR="009743A3">
        <w:rPr>
          <w:rFonts w:ascii="Times New Roman" w:hAnsi="Times New Roman"/>
          <w:sz w:val="24"/>
          <w:szCs w:val="24"/>
        </w:rPr>
        <w:t>t other commercially available program r</w:t>
      </w:r>
      <w:r>
        <w:rPr>
          <w:rFonts w:ascii="Times New Roman" w:hAnsi="Times New Roman"/>
          <w:sz w:val="24"/>
          <w:szCs w:val="24"/>
        </w:rPr>
        <w:t>eview modules that offer im</w:t>
      </w:r>
      <w:r w:rsidR="00706382">
        <w:rPr>
          <w:rFonts w:ascii="Times New Roman" w:hAnsi="Times New Roman"/>
          <w:sz w:val="24"/>
          <w:szCs w:val="24"/>
        </w:rPr>
        <w:t>proved functionality (e.g., TracDat and eLumen</w:t>
      </w:r>
      <w:r>
        <w:rPr>
          <w:rFonts w:ascii="Times New Roman" w:hAnsi="Times New Roman"/>
          <w:sz w:val="24"/>
          <w:szCs w:val="24"/>
        </w:rPr>
        <w:t>).</w:t>
      </w:r>
    </w:p>
    <w:p w14:paraId="4AFFB4D7" w14:textId="783C32FD" w:rsidR="001F78EC" w:rsidRDefault="00F0073C" w:rsidP="009D3D12">
      <w:pPr>
        <w:pStyle w:val="NoSpacing"/>
        <w:spacing w:before="120" w:after="120"/>
        <w:rPr>
          <w:rFonts w:ascii="Times New Roman" w:hAnsi="Times New Roman"/>
          <w:sz w:val="24"/>
          <w:szCs w:val="24"/>
        </w:rPr>
      </w:pPr>
      <w:r>
        <w:rPr>
          <w:rFonts w:ascii="Times New Roman" w:hAnsi="Times New Roman"/>
          <w:sz w:val="24"/>
          <w:szCs w:val="24"/>
        </w:rPr>
        <w:t>Technological</w:t>
      </w:r>
      <w:r w:rsidR="001F78EC">
        <w:rPr>
          <w:rFonts w:ascii="Times New Roman" w:hAnsi="Times New Roman"/>
          <w:sz w:val="24"/>
          <w:szCs w:val="24"/>
        </w:rPr>
        <w:t xml:space="preserve"> barriers also exist for other </w:t>
      </w:r>
      <w:r w:rsidR="009E4F23">
        <w:rPr>
          <w:rFonts w:ascii="Times New Roman" w:hAnsi="Times New Roman"/>
          <w:sz w:val="24"/>
          <w:szCs w:val="24"/>
        </w:rPr>
        <w:t xml:space="preserve">planning </w:t>
      </w:r>
      <w:r w:rsidR="001F78EC">
        <w:rPr>
          <w:rFonts w:ascii="Times New Roman" w:hAnsi="Times New Roman"/>
          <w:sz w:val="24"/>
          <w:szCs w:val="24"/>
        </w:rPr>
        <w:t>functions.  As noted in Standard IB</w:t>
      </w:r>
      <w:r w:rsidR="009743A3">
        <w:rPr>
          <w:rFonts w:ascii="Times New Roman" w:hAnsi="Times New Roman"/>
          <w:sz w:val="24"/>
          <w:szCs w:val="24"/>
        </w:rPr>
        <w:t xml:space="preserve">.5, </w:t>
      </w:r>
      <w:r w:rsidR="009E4F23">
        <w:rPr>
          <w:rFonts w:ascii="Times New Roman" w:hAnsi="Times New Roman"/>
          <w:sz w:val="24"/>
          <w:szCs w:val="24"/>
        </w:rPr>
        <w:t xml:space="preserve">the volume of requests for data has impacted the </w:t>
      </w:r>
      <w:r w:rsidR="009743A3">
        <w:rPr>
          <w:rFonts w:ascii="Times New Roman" w:hAnsi="Times New Roman"/>
          <w:sz w:val="24"/>
          <w:szCs w:val="24"/>
        </w:rPr>
        <w:t>Institutional Research o</w:t>
      </w:r>
      <w:r w:rsidR="001F78EC">
        <w:rPr>
          <w:rFonts w:ascii="Times New Roman" w:hAnsi="Times New Roman"/>
          <w:sz w:val="24"/>
          <w:szCs w:val="24"/>
        </w:rPr>
        <w:t>ffice</w:t>
      </w:r>
      <w:r>
        <w:rPr>
          <w:rFonts w:ascii="Times New Roman" w:hAnsi="Times New Roman"/>
          <w:sz w:val="24"/>
          <w:szCs w:val="24"/>
        </w:rPr>
        <w:t xml:space="preserve"> staff.  A data warehouse function would provide the </w:t>
      </w:r>
      <w:r w:rsidR="00FE652C">
        <w:rPr>
          <w:rFonts w:ascii="Times New Roman" w:hAnsi="Times New Roman"/>
          <w:sz w:val="24"/>
          <w:szCs w:val="24"/>
        </w:rPr>
        <w:t>c</w:t>
      </w:r>
      <w:r>
        <w:rPr>
          <w:rFonts w:ascii="Times New Roman" w:hAnsi="Times New Roman"/>
          <w:sz w:val="24"/>
          <w:szCs w:val="24"/>
        </w:rPr>
        <w:t>oll</w:t>
      </w:r>
      <w:r w:rsidR="009743A3">
        <w:rPr>
          <w:rFonts w:ascii="Times New Roman" w:hAnsi="Times New Roman"/>
          <w:sz w:val="24"/>
          <w:szCs w:val="24"/>
        </w:rPr>
        <w:t>ege community with real-</w:t>
      </w:r>
      <w:r>
        <w:rPr>
          <w:rFonts w:ascii="Times New Roman" w:hAnsi="Times New Roman"/>
          <w:sz w:val="24"/>
          <w:szCs w:val="24"/>
        </w:rPr>
        <w:t xml:space="preserve">time access to data </w:t>
      </w:r>
      <w:r w:rsidRPr="009D71B1">
        <w:rPr>
          <w:rFonts w:ascii="Times New Roman" w:hAnsi="Times New Roman"/>
          <w:sz w:val="24"/>
          <w:szCs w:val="24"/>
        </w:rPr>
        <w:t>needed to effect continuous improvement</w:t>
      </w:r>
      <w:r w:rsidR="00D0461A">
        <w:rPr>
          <w:rFonts w:ascii="Times New Roman" w:hAnsi="Times New Roman"/>
          <w:sz w:val="24"/>
          <w:szCs w:val="24"/>
        </w:rPr>
        <w:t xml:space="preserve"> (see the plan in</w:t>
      </w:r>
      <w:r w:rsidR="00C261CD">
        <w:rPr>
          <w:rFonts w:ascii="Times New Roman" w:hAnsi="Times New Roman"/>
          <w:sz w:val="24"/>
          <w:szCs w:val="24"/>
        </w:rPr>
        <w:t>cluded in Standard</w:t>
      </w:r>
      <w:r w:rsidR="00D0461A">
        <w:rPr>
          <w:rFonts w:ascii="Times New Roman" w:hAnsi="Times New Roman"/>
          <w:sz w:val="24"/>
          <w:szCs w:val="24"/>
        </w:rPr>
        <w:t xml:space="preserve"> IB.</w:t>
      </w:r>
      <w:r w:rsidR="00C261CD">
        <w:rPr>
          <w:rFonts w:ascii="Times New Roman" w:hAnsi="Times New Roman"/>
          <w:sz w:val="24"/>
          <w:szCs w:val="24"/>
        </w:rPr>
        <w:t>4</w:t>
      </w:r>
      <w:r w:rsidR="00D0461A">
        <w:rPr>
          <w:rFonts w:ascii="Times New Roman" w:hAnsi="Times New Roman"/>
          <w:sz w:val="24"/>
          <w:szCs w:val="24"/>
        </w:rPr>
        <w:t>)</w:t>
      </w:r>
      <w:r>
        <w:rPr>
          <w:rFonts w:ascii="Times New Roman" w:hAnsi="Times New Roman"/>
          <w:sz w:val="24"/>
          <w:szCs w:val="24"/>
        </w:rPr>
        <w:t xml:space="preserve">.  </w:t>
      </w:r>
    </w:p>
    <w:p w14:paraId="43A3A67C" w14:textId="52EC236F" w:rsidR="009743A3" w:rsidRPr="009743A3" w:rsidRDefault="009743A3" w:rsidP="009743A3">
      <w:pPr>
        <w:pStyle w:val="NoSpacing"/>
        <w:keepNext/>
        <w:rPr>
          <w:rFonts w:ascii="Times New Roman" w:hAnsi="Times New Roman"/>
          <w:b/>
          <w:i/>
          <w:sz w:val="24"/>
          <w:szCs w:val="24"/>
          <w:u w:val="single"/>
        </w:rPr>
      </w:pPr>
      <w:r w:rsidRPr="00987C7A">
        <w:rPr>
          <w:rFonts w:ascii="Times New Roman" w:hAnsi="Times New Roman"/>
          <w:b/>
          <w:i/>
          <w:sz w:val="24"/>
          <w:szCs w:val="24"/>
          <w:u w:val="single"/>
        </w:rPr>
        <w:lastRenderedPageBreak/>
        <w:t>Plan</w:t>
      </w:r>
    </w:p>
    <w:p w14:paraId="41ED33A8" w14:textId="77777777" w:rsidR="009743A3" w:rsidRDefault="009743A3" w:rsidP="009743A3">
      <w:pPr>
        <w:pStyle w:val="NoSpacing"/>
        <w:keepNext/>
        <w:rPr>
          <w:rFonts w:ascii="Times New Roman" w:hAnsi="Times New Roman"/>
          <w:sz w:val="24"/>
          <w:szCs w:val="24"/>
        </w:rPr>
      </w:pPr>
    </w:p>
    <w:p w14:paraId="57323723" w14:textId="15EC656E" w:rsidR="00D0461A" w:rsidRPr="00EE77DD" w:rsidRDefault="00EE77DD" w:rsidP="00EE77DD">
      <w:pPr>
        <w:pStyle w:val="Default"/>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continue to monitor its progress.  </w:t>
      </w:r>
      <w:r w:rsidR="00D0461A">
        <w:rPr>
          <w:rFonts w:ascii="Times New Roman" w:hAnsi="Times New Roman"/>
        </w:rPr>
        <w:t>To address needed improvements in the online Program Review system, the following plan will be implemented.</w:t>
      </w:r>
    </w:p>
    <w:p w14:paraId="0BD94A0F" w14:textId="77777777" w:rsidR="00D0461A" w:rsidRDefault="00D0461A" w:rsidP="00D0461A">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1584"/>
        <w:gridCol w:w="1285"/>
        <w:gridCol w:w="2886"/>
      </w:tblGrid>
      <w:tr w:rsidR="00F0073C" w:rsidRPr="00182B6F" w14:paraId="1CD91512" w14:textId="77777777" w:rsidTr="00EE15AB">
        <w:trPr>
          <w:cantSplit/>
          <w:tblHeader/>
        </w:trPr>
        <w:tc>
          <w:tcPr>
            <w:tcW w:w="3595" w:type="dxa"/>
          </w:tcPr>
          <w:p w14:paraId="3A3A7584" w14:textId="77777777" w:rsidR="00F0073C" w:rsidRPr="00182B6F" w:rsidRDefault="00F0073C" w:rsidP="00182B6F">
            <w:pPr>
              <w:keepNext/>
              <w:spacing w:after="0" w:line="240" w:lineRule="auto"/>
              <w:contextualSpacing/>
              <w:jc w:val="center"/>
              <w:rPr>
                <w:rFonts w:asciiTheme="minorHAnsi" w:hAnsiTheme="minorHAnsi"/>
                <w:b/>
              </w:rPr>
            </w:pPr>
            <w:r w:rsidRPr="00182B6F">
              <w:rPr>
                <w:rFonts w:asciiTheme="minorHAnsi" w:hAnsiTheme="minorHAnsi"/>
                <w:b/>
              </w:rPr>
              <w:t>Proposed Activities</w:t>
            </w:r>
          </w:p>
        </w:tc>
        <w:tc>
          <w:tcPr>
            <w:tcW w:w="1584" w:type="dxa"/>
          </w:tcPr>
          <w:p w14:paraId="6FBB1E25" w14:textId="77777777" w:rsidR="00F0073C" w:rsidRPr="00182B6F" w:rsidRDefault="00F0073C" w:rsidP="00182B6F">
            <w:pPr>
              <w:keepNext/>
              <w:spacing w:after="0" w:line="240" w:lineRule="auto"/>
              <w:contextualSpacing/>
              <w:jc w:val="center"/>
              <w:rPr>
                <w:rFonts w:asciiTheme="minorHAnsi" w:hAnsiTheme="minorHAnsi"/>
                <w:b/>
              </w:rPr>
            </w:pPr>
            <w:r w:rsidRPr="00182B6F">
              <w:rPr>
                <w:rFonts w:asciiTheme="minorHAnsi" w:hAnsiTheme="minorHAnsi"/>
                <w:b/>
              </w:rPr>
              <w:t>Responsible Party</w:t>
            </w:r>
          </w:p>
        </w:tc>
        <w:tc>
          <w:tcPr>
            <w:tcW w:w="1285" w:type="dxa"/>
          </w:tcPr>
          <w:p w14:paraId="78805F6F" w14:textId="77777777" w:rsidR="00F0073C" w:rsidRPr="00182B6F" w:rsidRDefault="00F0073C" w:rsidP="00182B6F">
            <w:pPr>
              <w:keepNext/>
              <w:spacing w:after="0" w:line="240" w:lineRule="auto"/>
              <w:contextualSpacing/>
              <w:jc w:val="center"/>
              <w:rPr>
                <w:rFonts w:asciiTheme="minorHAnsi" w:hAnsiTheme="minorHAnsi"/>
                <w:b/>
              </w:rPr>
            </w:pPr>
            <w:r w:rsidRPr="00182B6F">
              <w:rPr>
                <w:rFonts w:asciiTheme="minorHAnsi" w:hAnsiTheme="minorHAnsi"/>
                <w:b/>
              </w:rPr>
              <w:t>Timeline</w:t>
            </w:r>
          </w:p>
        </w:tc>
        <w:tc>
          <w:tcPr>
            <w:tcW w:w="2886" w:type="dxa"/>
          </w:tcPr>
          <w:p w14:paraId="6FDA1809" w14:textId="6D89D429" w:rsidR="00F0073C" w:rsidRPr="00182B6F" w:rsidRDefault="00EB1F19" w:rsidP="00182B6F">
            <w:pPr>
              <w:keepNext/>
              <w:spacing w:after="0" w:line="240" w:lineRule="auto"/>
              <w:contextualSpacing/>
              <w:jc w:val="center"/>
              <w:rPr>
                <w:rFonts w:asciiTheme="minorHAnsi" w:hAnsiTheme="minorHAnsi"/>
                <w:b/>
              </w:rPr>
            </w:pPr>
            <w:r w:rsidRPr="00182B6F">
              <w:rPr>
                <w:rFonts w:asciiTheme="minorHAnsi" w:hAnsiTheme="minorHAnsi"/>
                <w:b/>
              </w:rPr>
              <w:t>Outcomes/</w:t>
            </w:r>
            <w:r w:rsidR="00F0073C" w:rsidRPr="00182B6F">
              <w:rPr>
                <w:rFonts w:asciiTheme="minorHAnsi" w:hAnsiTheme="minorHAnsi"/>
                <w:b/>
              </w:rPr>
              <w:t>Benchmarks for Success</w:t>
            </w:r>
          </w:p>
        </w:tc>
      </w:tr>
      <w:tr w:rsidR="00F0073C" w:rsidRPr="00182B6F" w14:paraId="51A75480" w14:textId="77777777" w:rsidTr="00182B6F">
        <w:trPr>
          <w:cantSplit/>
        </w:trPr>
        <w:tc>
          <w:tcPr>
            <w:tcW w:w="9350" w:type="dxa"/>
            <w:gridSpan w:val="4"/>
          </w:tcPr>
          <w:p w14:paraId="4F0A1A7F" w14:textId="392BD4F9" w:rsidR="00F0073C" w:rsidRPr="00182B6F" w:rsidRDefault="00F0073C" w:rsidP="00B763E5">
            <w:pPr>
              <w:spacing w:after="0" w:line="240" w:lineRule="auto"/>
              <w:contextualSpacing/>
              <w:rPr>
                <w:rFonts w:asciiTheme="minorHAnsi" w:hAnsiTheme="minorHAnsi"/>
              </w:rPr>
            </w:pPr>
            <w:r w:rsidRPr="007307FC">
              <w:rPr>
                <w:rFonts w:asciiTheme="minorHAnsi" w:hAnsiTheme="minorHAnsi"/>
                <w:b/>
              </w:rPr>
              <w:t>Ob</w:t>
            </w:r>
            <w:r w:rsidR="00B763E5" w:rsidRPr="007307FC">
              <w:rPr>
                <w:rFonts w:asciiTheme="minorHAnsi" w:hAnsiTheme="minorHAnsi"/>
                <w:b/>
              </w:rPr>
              <w:t>jective</w:t>
            </w:r>
            <w:r w:rsidR="00B763E5">
              <w:rPr>
                <w:rFonts w:asciiTheme="minorHAnsi" w:hAnsiTheme="minorHAnsi"/>
              </w:rPr>
              <w:t>:</w:t>
            </w:r>
            <w:r w:rsidR="009743A3" w:rsidRPr="00182B6F">
              <w:rPr>
                <w:rFonts w:asciiTheme="minorHAnsi" w:hAnsiTheme="minorHAnsi"/>
              </w:rPr>
              <w:t xml:space="preserve"> Refine the CurricUNET</w:t>
            </w:r>
            <w:r w:rsidRPr="00182B6F">
              <w:rPr>
                <w:rFonts w:asciiTheme="minorHAnsi" w:hAnsiTheme="minorHAnsi"/>
              </w:rPr>
              <w:t xml:space="preserve"> Program Review System to eliminate system</w:t>
            </w:r>
            <w:r w:rsidR="00021BAE" w:rsidRPr="00182B6F">
              <w:rPr>
                <w:rFonts w:asciiTheme="minorHAnsi" w:hAnsiTheme="minorHAnsi"/>
              </w:rPr>
              <w:t>ic</w:t>
            </w:r>
            <w:r w:rsidRPr="00182B6F">
              <w:rPr>
                <w:rFonts w:asciiTheme="minorHAnsi" w:hAnsiTheme="minorHAnsi"/>
              </w:rPr>
              <w:t xml:space="preserve"> problems and upgrade the system prompts. </w:t>
            </w:r>
          </w:p>
        </w:tc>
      </w:tr>
      <w:tr w:rsidR="00F0073C" w:rsidRPr="00182B6F" w14:paraId="4FD89CBD" w14:textId="77777777" w:rsidTr="00EE15AB">
        <w:trPr>
          <w:cantSplit/>
        </w:trPr>
        <w:tc>
          <w:tcPr>
            <w:tcW w:w="3595" w:type="dxa"/>
          </w:tcPr>
          <w:p w14:paraId="1B618E97" w14:textId="1580E78D" w:rsidR="00F0073C" w:rsidRPr="00EE15AB" w:rsidRDefault="009743A3" w:rsidP="00EE15AB">
            <w:pPr>
              <w:spacing w:after="0" w:line="240" w:lineRule="auto"/>
              <w:ind w:left="-23"/>
              <w:rPr>
                <w:rFonts w:asciiTheme="minorHAnsi" w:hAnsiTheme="minorHAnsi"/>
              </w:rPr>
            </w:pPr>
            <w:r w:rsidRPr="00EE15AB">
              <w:rPr>
                <w:rFonts w:asciiTheme="minorHAnsi" w:hAnsiTheme="minorHAnsi"/>
              </w:rPr>
              <w:t xml:space="preserve">Work with CurricUNET </w:t>
            </w:r>
            <w:r w:rsidR="00F0073C" w:rsidRPr="00EE15AB">
              <w:rPr>
                <w:rFonts w:asciiTheme="minorHAnsi" w:hAnsiTheme="minorHAnsi"/>
              </w:rPr>
              <w:t>programmers</w:t>
            </w:r>
            <w:r w:rsidRPr="00EE15AB">
              <w:rPr>
                <w:rFonts w:asciiTheme="minorHAnsi" w:hAnsiTheme="minorHAnsi"/>
              </w:rPr>
              <w:t>.</w:t>
            </w:r>
          </w:p>
        </w:tc>
        <w:tc>
          <w:tcPr>
            <w:tcW w:w="1584" w:type="dxa"/>
          </w:tcPr>
          <w:p w14:paraId="08A7F367" w14:textId="6A9C964D" w:rsidR="00F0073C" w:rsidRPr="00182B6F" w:rsidRDefault="00F0073C" w:rsidP="00182B6F">
            <w:pPr>
              <w:spacing w:after="0" w:line="240" w:lineRule="auto"/>
              <w:ind w:left="252" w:hanging="252"/>
              <w:contextualSpacing/>
              <w:rPr>
                <w:rFonts w:asciiTheme="minorHAnsi" w:hAnsiTheme="minorHAnsi"/>
              </w:rPr>
            </w:pPr>
            <w:r w:rsidRPr="00182B6F">
              <w:rPr>
                <w:rFonts w:asciiTheme="minorHAnsi" w:hAnsiTheme="minorHAnsi"/>
              </w:rPr>
              <w:t>Program Review Chair and Vice Chair</w:t>
            </w:r>
          </w:p>
        </w:tc>
        <w:tc>
          <w:tcPr>
            <w:tcW w:w="1285" w:type="dxa"/>
          </w:tcPr>
          <w:p w14:paraId="2E3160E7" w14:textId="77777777" w:rsidR="00F0073C" w:rsidRPr="00182B6F" w:rsidRDefault="00F0073C" w:rsidP="00182B6F">
            <w:pPr>
              <w:spacing w:after="0" w:line="240" w:lineRule="auto"/>
              <w:contextualSpacing/>
              <w:rPr>
                <w:rFonts w:asciiTheme="minorHAnsi" w:hAnsiTheme="minorHAnsi"/>
              </w:rPr>
            </w:pPr>
            <w:r w:rsidRPr="00182B6F">
              <w:rPr>
                <w:rFonts w:asciiTheme="minorHAnsi" w:hAnsiTheme="minorHAnsi"/>
              </w:rPr>
              <w:t>2016-2017</w:t>
            </w:r>
          </w:p>
        </w:tc>
        <w:tc>
          <w:tcPr>
            <w:tcW w:w="2886" w:type="dxa"/>
          </w:tcPr>
          <w:p w14:paraId="5FA81FCB" w14:textId="60922043" w:rsidR="00F0073C" w:rsidRPr="00182B6F" w:rsidRDefault="002C2B8F" w:rsidP="00182B6F">
            <w:pPr>
              <w:spacing w:after="0" w:line="240" w:lineRule="auto"/>
              <w:contextualSpacing/>
              <w:rPr>
                <w:rFonts w:asciiTheme="minorHAnsi" w:hAnsiTheme="minorHAnsi"/>
              </w:rPr>
            </w:pPr>
            <w:r w:rsidRPr="00182B6F">
              <w:rPr>
                <w:rFonts w:asciiTheme="minorHAnsi" w:hAnsiTheme="minorHAnsi"/>
              </w:rPr>
              <w:t>Technical</w:t>
            </w:r>
            <w:r w:rsidR="00F0073C" w:rsidRPr="00182B6F">
              <w:rPr>
                <w:rFonts w:asciiTheme="minorHAnsi" w:hAnsiTheme="minorHAnsi"/>
              </w:rPr>
              <w:t xml:space="preserve"> issues resolved; specifications for system upgrades developed and imp</w:t>
            </w:r>
            <w:r w:rsidR="00D24515">
              <w:rPr>
                <w:rFonts w:asciiTheme="minorHAnsi" w:hAnsiTheme="minorHAnsi"/>
              </w:rPr>
              <w:t>lemented in an upgraded system.</w:t>
            </w:r>
          </w:p>
        </w:tc>
      </w:tr>
      <w:tr w:rsidR="002C2B8F" w:rsidRPr="00182B6F" w14:paraId="70D19F0D" w14:textId="77777777" w:rsidTr="00EE15AB">
        <w:trPr>
          <w:cantSplit/>
        </w:trPr>
        <w:tc>
          <w:tcPr>
            <w:tcW w:w="3595" w:type="dxa"/>
          </w:tcPr>
          <w:p w14:paraId="127211E2" w14:textId="4526CF3E" w:rsidR="002C2B8F" w:rsidRPr="00EE15AB" w:rsidRDefault="009743A3" w:rsidP="00EE15AB">
            <w:pPr>
              <w:spacing w:after="0" w:line="240" w:lineRule="auto"/>
              <w:ind w:left="-23"/>
              <w:rPr>
                <w:rFonts w:asciiTheme="minorHAnsi" w:hAnsiTheme="minorHAnsi"/>
              </w:rPr>
            </w:pPr>
            <w:r w:rsidRPr="00EE15AB">
              <w:rPr>
                <w:rFonts w:asciiTheme="minorHAnsi" w:hAnsiTheme="minorHAnsi"/>
              </w:rPr>
              <w:t>Assuming CurricUNET</w:t>
            </w:r>
            <w:r w:rsidR="002C2B8F" w:rsidRPr="00EE15AB">
              <w:rPr>
                <w:rFonts w:asciiTheme="minorHAnsi" w:hAnsiTheme="minorHAnsi"/>
              </w:rPr>
              <w:t xml:space="preserve"> cannot effect the needed changes, begin the process of evaluating alternative providers.</w:t>
            </w:r>
          </w:p>
        </w:tc>
        <w:tc>
          <w:tcPr>
            <w:tcW w:w="1584" w:type="dxa"/>
          </w:tcPr>
          <w:p w14:paraId="3D24C865" w14:textId="230FF9A1" w:rsidR="002C2B8F" w:rsidRPr="00182B6F" w:rsidRDefault="002C2B8F" w:rsidP="00182B6F">
            <w:pPr>
              <w:spacing w:after="0" w:line="240" w:lineRule="auto"/>
              <w:ind w:left="252" w:hanging="252"/>
              <w:contextualSpacing/>
              <w:rPr>
                <w:rFonts w:asciiTheme="minorHAnsi" w:hAnsiTheme="minorHAnsi"/>
              </w:rPr>
            </w:pPr>
            <w:r w:rsidRPr="00182B6F">
              <w:rPr>
                <w:rFonts w:asciiTheme="minorHAnsi" w:hAnsiTheme="minorHAnsi"/>
              </w:rPr>
              <w:t>Program Review Chair and Vice Chair</w:t>
            </w:r>
          </w:p>
        </w:tc>
        <w:tc>
          <w:tcPr>
            <w:tcW w:w="1285" w:type="dxa"/>
          </w:tcPr>
          <w:p w14:paraId="4728947F" w14:textId="7D77D6C7" w:rsidR="002C2B8F" w:rsidRPr="00182B6F" w:rsidRDefault="002C2B8F" w:rsidP="00182B6F">
            <w:pPr>
              <w:spacing w:after="0" w:line="240" w:lineRule="auto"/>
              <w:contextualSpacing/>
              <w:rPr>
                <w:rFonts w:asciiTheme="minorHAnsi" w:hAnsiTheme="minorHAnsi"/>
              </w:rPr>
            </w:pPr>
            <w:r w:rsidRPr="00182B6F">
              <w:rPr>
                <w:rFonts w:asciiTheme="minorHAnsi" w:hAnsiTheme="minorHAnsi"/>
              </w:rPr>
              <w:t>2017-2018</w:t>
            </w:r>
          </w:p>
        </w:tc>
        <w:tc>
          <w:tcPr>
            <w:tcW w:w="2886" w:type="dxa"/>
          </w:tcPr>
          <w:p w14:paraId="7AD5A2C0" w14:textId="62175F51" w:rsidR="002C2B8F" w:rsidRPr="00182B6F" w:rsidRDefault="009743A3" w:rsidP="00182B6F">
            <w:pPr>
              <w:spacing w:after="0" w:line="240" w:lineRule="auto"/>
              <w:contextualSpacing/>
              <w:rPr>
                <w:rFonts w:asciiTheme="minorHAnsi" w:hAnsiTheme="minorHAnsi"/>
              </w:rPr>
            </w:pPr>
            <w:r w:rsidRPr="00182B6F">
              <w:rPr>
                <w:rFonts w:asciiTheme="minorHAnsi" w:hAnsiTheme="minorHAnsi"/>
              </w:rPr>
              <w:t>Alternative online program r</w:t>
            </w:r>
            <w:r w:rsidR="002C2B8F" w:rsidRPr="00182B6F">
              <w:rPr>
                <w:rFonts w:asciiTheme="minorHAnsi" w:hAnsiTheme="minorHAnsi"/>
              </w:rPr>
              <w:t>eview system identified.</w:t>
            </w:r>
          </w:p>
        </w:tc>
      </w:tr>
    </w:tbl>
    <w:p w14:paraId="02AFA9EE" w14:textId="77777777" w:rsidR="00E13949" w:rsidRDefault="00E13949" w:rsidP="00E13949">
      <w:pPr>
        <w:spacing w:after="0" w:line="240" w:lineRule="auto"/>
        <w:rPr>
          <w:rFonts w:ascii="Times New Roman" w:hAnsi="Times New Roman"/>
          <w:sz w:val="24"/>
          <w:szCs w:val="24"/>
        </w:rPr>
      </w:pPr>
    </w:p>
    <w:p w14:paraId="0CA01E99" w14:textId="77777777" w:rsidR="00E13949" w:rsidRDefault="00E13949" w:rsidP="00E13949">
      <w:pPr>
        <w:spacing w:after="0" w:line="240" w:lineRule="auto"/>
        <w:rPr>
          <w:rFonts w:ascii="Times New Roman" w:hAnsi="Times New Roman"/>
          <w:sz w:val="24"/>
          <w:szCs w:val="24"/>
        </w:rPr>
      </w:pPr>
    </w:p>
    <w:p w14:paraId="4214C97B" w14:textId="77777777" w:rsidR="009D3D12" w:rsidRDefault="009D3D12" w:rsidP="00E13949">
      <w:pPr>
        <w:spacing w:after="0" w:line="240" w:lineRule="auto"/>
        <w:rPr>
          <w:rFonts w:ascii="Times New Roman" w:hAnsi="Times New Roman"/>
          <w:sz w:val="24"/>
          <w:szCs w:val="24"/>
        </w:rPr>
      </w:pPr>
    </w:p>
    <w:p w14:paraId="0484558D" w14:textId="430DC79D" w:rsidR="009406B3" w:rsidRPr="00E13949" w:rsidRDefault="009406B3" w:rsidP="00E13949">
      <w:pPr>
        <w:spacing w:after="0" w:line="240" w:lineRule="auto"/>
        <w:rPr>
          <w:rFonts w:ascii="Times New Roman" w:hAnsi="Times New Roman"/>
          <w:sz w:val="24"/>
          <w:szCs w:val="24"/>
        </w:rPr>
      </w:pPr>
      <w:r w:rsidRPr="009406B3">
        <w:rPr>
          <w:rFonts w:ascii="Times New Roman" w:hAnsi="Times New Roman"/>
          <w:b/>
          <w:sz w:val="24"/>
          <w:szCs w:val="24"/>
        </w:rPr>
        <w:t>EVIDENCE FOR STANDARD IB</w:t>
      </w:r>
    </w:p>
    <w:sectPr w:rsidR="009406B3" w:rsidRPr="00E13949" w:rsidSect="00644BD9">
      <w:headerReference w:type="even" r:id="rId172"/>
      <w:headerReference w:type="default" r:id="rId173"/>
      <w:footerReference w:type="even" r:id="rId174"/>
      <w:footerReference w:type="default" r:id="rId175"/>
      <w:headerReference w:type="first" r:id="rId176"/>
      <w:footerReference w:type="first" r:id="rId177"/>
      <w:endnotePr>
        <w:numFmt w:val="decimal"/>
      </w:endnotePr>
      <w:pgSz w:w="12240" w:h="15840"/>
      <w:pgMar w:top="1440" w:right="1440" w:bottom="1440" w:left="1800" w:header="720" w:footer="720" w:gutter="0"/>
      <w:pgNumType w:start="7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1EA9A" w14:textId="77777777" w:rsidR="00795AC1" w:rsidRDefault="00795AC1" w:rsidP="00BF49A6">
      <w:pPr>
        <w:spacing w:after="0" w:line="240" w:lineRule="auto"/>
      </w:pPr>
      <w:r>
        <w:separator/>
      </w:r>
    </w:p>
  </w:endnote>
  <w:endnote w:type="continuationSeparator" w:id="0">
    <w:p w14:paraId="19CA38D5" w14:textId="77777777" w:rsidR="00795AC1" w:rsidRDefault="00795AC1" w:rsidP="00BF49A6">
      <w:pPr>
        <w:spacing w:after="0" w:line="240" w:lineRule="auto"/>
      </w:pPr>
      <w:r>
        <w:continuationSeparator/>
      </w:r>
    </w:p>
  </w:endnote>
  <w:endnote w:id="1">
    <w:p w14:paraId="33D14283" w14:textId="77777777" w:rsidR="00B601DE" w:rsidRPr="006F0841" w:rsidRDefault="00B601DE" w:rsidP="00E13949">
      <w:pPr>
        <w:pStyle w:val="EndnoteText"/>
        <w:rPr>
          <w:color w:val="000000" w:themeColor="text1"/>
          <w:sz w:val="21"/>
          <w:szCs w:val="21"/>
        </w:rPr>
      </w:pPr>
      <w:r w:rsidRPr="006F0841">
        <w:rPr>
          <w:rStyle w:val="EndnoteReference"/>
          <w:sz w:val="21"/>
          <w:szCs w:val="21"/>
        </w:rPr>
        <w:endnoteRef/>
      </w:r>
      <w:r w:rsidRPr="006F0841">
        <w:rPr>
          <w:sz w:val="21"/>
          <w:szCs w:val="21"/>
        </w:rPr>
        <w:tab/>
      </w:r>
      <w:r w:rsidRPr="006F0841">
        <w:rPr>
          <w:color w:val="000000" w:themeColor="text1"/>
          <w:sz w:val="21"/>
          <w:szCs w:val="21"/>
        </w:rPr>
        <w:t>IB1_Institutional_Research_program_review.pdf</w:t>
      </w:r>
    </w:p>
  </w:endnote>
  <w:endnote w:id="2">
    <w:p w14:paraId="21EAB312" w14:textId="54544ACE" w:rsidR="00B601DE" w:rsidRPr="006F0841" w:rsidRDefault="00B601DE" w:rsidP="00E13949">
      <w:pPr>
        <w:pStyle w:val="EndnoteText"/>
        <w:rPr>
          <w:sz w:val="21"/>
          <w:szCs w:val="21"/>
        </w:rPr>
      </w:pPr>
      <w:r w:rsidRPr="006F0841">
        <w:rPr>
          <w:rStyle w:val="EndnoteReference"/>
          <w:sz w:val="21"/>
          <w:szCs w:val="21"/>
        </w:rPr>
        <w:endnoteRef/>
      </w:r>
      <w:r w:rsidRPr="006F0841">
        <w:rPr>
          <w:sz w:val="21"/>
          <w:szCs w:val="21"/>
        </w:rPr>
        <w:t xml:space="preserve"> </w:t>
      </w:r>
      <w:r w:rsidRPr="006F0841">
        <w:rPr>
          <w:sz w:val="21"/>
          <w:szCs w:val="21"/>
        </w:rPr>
        <w:tab/>
      </w:r>
      <w:r w:rsidRPr="006F0841">
        <w:rPr>
          <w:color w:val="000000" w:themeColor="text1"/>
          <w:sz w:val="21"/>
          <w:szCs w:val="21"/>
        </w:rPr>
        <w:t>IB1_2015_IE_Committee_Report_to_DPAC.pdf</w:t>
      </w:r>
    </w:p>
  </w:endnote>
  <w:endnote w:id="3">
    <w:p w14:paraId="08D703AB" w14:textId="3E74C998"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r>
      <w:r w:rsidRPr="00A66338">
        <w:rPr>
          <w:color w:val="000000" w:themeColor="text1"/>
          <w:sz w:val="21"/>
          <w:szCs w:val="21"/>
        </w:rPr>
        <w:t>IB1_2015_Institutional_Effectiveness_Report.pdf</w:t>
      </w:r>
    </w:p>
  </w:endnote>
  <w:endnote w:id="4">
    <w:p w14:paraId="05C9FB07" w14:textId="77777777"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 xml:space="preserve">IB1_IEC_Minutes_10-27-2014.pdf </w:t>
      </w:r>
    </w:p>
  </w:endnote>
  <w:endnote w:id="5">
    <w:p w14:paraId="5D236D21" w14:textId="574308CA"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r>
      <w:r w:rsidRPr="007F4894">
        <w:rPr>
          <w:color w:val="000000" w:themeColor="text1"/>
          <w:sz w:val="21"/>
          <w:szCs w:val="21"/>
        </w:rPr>
        <w:t>IB1_2015_Institutional_Effectiveness_Report.pdf</w:t>
      </w:r>
    </w:p>
  </w:endnote>
  <w:endnote w:id="6">
    <w:p w14:paraId="2DA90ED4" w14:textId="066DCE12"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w:t>
      </w:r>
      <w:r>
        <w:rPr>
          <w:color w:val="000000" w:themeColor="text1"/>
          <w:sz w:val="21"/>
          <w:szCs w:val="21"/>
        </w:rPr>
        <w:t>2</w:t>
      </w:r>
      <w:r w:rsidRPr="006F0841">
        <w:rPr>
          <w:color w:val="000000" w:themeColor="text1"/>
          <w:sz w:val="21"/>
          <w:szCs w:val="21"/>
        </w:rPr>
        <w:t>_2015_Institutional_Effectiveness_Dashboard.pdf</w:t>
      </w:r>
    </w:p>
  </w:endnote>
  <w:endnote w:id="7">
    <w:p w14:paraId="7554F179" w14:textId="1316406F"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IB1_Program_Review_Six_Year_Rotation_Updated_Fall_2013.pdf</w:t>
      </w:r>
    </w:p>
  </w:endnote>
  <w:endnote w:id="8">
    <w:p w14:paraId="4DFE93A8" w14:textId="77777777"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IB1_Executive_Summary_Program_Review_12-13_Counseling.pdf</w:t>
      </w:r>
    </w:p>
  </w:endnote>
  <w:endnote w:id="9">
    <w:p w14:paraId="641F2B64" w14:textId="2A80D28C"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r>
      <w:r w:rsidRPr="00B601DE">
        <w:rPr>
          <w:color w:val="000000" w:themeColor="text1"/>
          <w:sz w:val="21"/>
          <w:szCs w:val="21"/>
        </w:rPr>
        <w:t>IB1_Program_Review_Annual_Report_2014-2015</w:t>
      </w:r>
    </w:p>
  </w:endnote>
  <w:endnote w:id="10">
    <w:p w14:paraId="09BF7870" w14:textId="77777777"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IB1_Annual_Instructional_Only_Program_Review_Forms_2013.pdf</w:t>
      </w:r>
    </w:p>
  </w:endnote>
  <w:endnote w:id="11">
    <w:p w14:paraId="58913D65" w14:textId="68B9F015"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IB1_Online_Program_Review_Screenshots_compiled.pdf</w:t>
      </w:r>
    </w:p>
  </w:endnote>
  <w:endnote w:id="12">
    <w:p w14:paraId="149886F6" w14:textId="36F893AD" w:rsidR="00B601DE" w:rsidRPr="006F0841" w:rsidRDefault="00B601DE" w:rsidP="00183073">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IB1_MPE_201</w:t>
      </w:r>
      <w:r>
        <w:rPr>
          <w:color w:val="000000" w:themeColor="text1"/>
          <w:sz w:val="21"/>
          <w:szCs w:val="21"/>
        </w:rPr>
        <w:t>3</w:t>
      </w:r>
      <w:r w:rsidRPr="006F0841">
        <w:rPr>
          <w:color w:val="000000" w:themeColor="text1"/>
          <w:sz w:val="21"/>
          <w:szCs w:val="21"/>
        </w:rPr>
        <w:t>-201</w:t>
      </w:r>
      <w:r>
        <w:rPr>
          <w:color w:val="000000" w:themeColor="text1"/>
          <w:sz w:val="21"/>
          <w:szCs w:val="21"/>
        </w:rPr>
        <w:t>4</w:t>
      </w:r>
      <w:r w:rsidRPr="006F0841">
        <w:rPr>
          <w:color w:val="000000" w:themeColor="text1"/>
          <w:sz w:val="21"/>
          <w:szCs w:val="21"/>
        </w:rPr>
        <w:t>.pdf</w:t>
      </w:r>
    </w:p>
  </w:endnote>
  <w:endnote w:id="13">
    <w:p w14:paraId="24BFFEFC" w14:textId="2B790792" w:rsidR="00B601DE" w:rsidRDefault="00B601DE">
      <w:pPr>
        <w:pStyle w:val="EndnoteText"/>
      </w:pPr>
      <w:r w:rsidRPr="00087775">
        <w:rPr>
          <w:rStyle w:val="EndnoteReference"/>
          <w:sz w:val="21"/>
          <w:szCs w:val="21"/>
        </w:rPr>
        <w:endnoteRef/>
      </w:r>
      <w:r w:rsidRPr="006F0841">
        <w:rPr>
          <w:color w:val="000000" w:themeColor="text1"/>
          <w:sz w:val="21"/>
          <w:szCs w:val="21"/>
        </w:rPr>
        <w:tab/>
      </w:r>
      <w:r w:rsidRPr="00060C2A">
        <w:rPr>
          <w:color w:val="000000" w:themeColor="text1"/>
          <w:sz w:val="21"/>
          <w:szCs w:val="21"/>
        </w:rPr>
        <w:t>IB1_SMC_Planning_Organization.jpg</w:t>
      </w:r>
    </w:p>
  </w:endnote>
  <w:endnote w:id="14">
    <w:p w14:paraId="7AAE9C9C" w14:textId="00CA078B"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 xml:space="preserve">IB1_SLO_Report_Accounting_2013-2014_Locked.pdf    </w:t>
      </w:r>
    </w:p>
  </w:endnote>
  <w:endnote w:id="15">
    <w:p w14:paraId="333A7655" w14:textId="77777777" w:rsidR="00B601DE" w:rsidRPr="006F0841" w:rsidRDefault="00B601DE" w:rsidP="00B601DE">
      <w:pPr>
        <w:pStyle w:val="EndnoteText"/>
        <w:rPr>
          <w:sz w:val="21"/>
          <w:szCs w:val="21"/>
        </w:rPr>
      </w:pPr>
      <w:r w:rsidRPr="006F0841">
        <w:rPr>
          <w:rStyle w:val="EndnoteReference"/>
          <w:sz w:val="21"/>
          <w:szCs w:val="21"/>
        </w:rPr>
        <w:endnoteRef/>
      </w:r>
      <w:r w:rsidRPr="006F0841">
        <w:rPr>
          <w:sz w:val="21"/>
          <w:szCs w:val="21"/>
        </w:rPr>
        <w:t xml:space="preserve"> </w:t>
      </w:r>
      <w:r>
        <w:rPr>
          <w:sz w:val="21"/>
          <w:szCs w:val="21"/>
        </w:rPr>
        <w:tab/>
      </w:r>
      <w:r w:rsidRPr="006F0841">
        <w:rPr>
          <w:color w:val="000000" w:themeColor="text1"/>
          <w:sz w:val="21"/>
          <w:szCs w:val="21"/>
        </w:rPr>
        <w:t>IB1_SLO_ILO_Reports_webpage.pdf</w:t>
      </w:r>
    </w:p>
  </w:endnote>
  <w:endnote w:id="16">
    <w:p w14:paraId="4AEC30D6" w14:textId="78595814"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IB1_Black_Collegians_SSSP_Credit_Program_Plan_2014.pdf</w:t>
      </w:r>
    </w:p>
  </w:endnote>
  <w:endnote w:id="17">
    <w:p w14:paraId="621A5CA1" w14:textId="24038958"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IB1_Black_Collegians_SSSP_Credit_Program_Plan_2014.pdf</w:t>
      </w:r>
    </w:p>
  </w:endnote>
  <w:endnote w:id="18">
    <w:p w14:paraId="286072FE" w14:textId="672E178C" w:rsidR="00B601DE" w:rsidRPr="006F0841" w:rsidRDefault="00B601DE" w:rsidP="00E13949">
      <w:pPr>
        <w:pStyle w:val="EndnoteText"/>
        <w:rPr>
          <w:color w:val="000000" w:themeColor="text1"/>
          <w:sz w:val="21"/>
          <w:szCs w:val="21"/>
          <w:highlight w:val="yellow"/>
        </w:rPr>
      </w:pPr>
      <w:r w:rsidRPr="006F0841">
        <w:rPr>
          <w:rStyle w:val="EndnoteReference"/>
          <w:color w:val="000000" w:themeColor="text1"/>
          <w:sz w:val="21"/>
          <w:szCs w:val="21"/>
        </w:rPr>
        <w:endnoteRef/>
      </w:r>
      <w:r w:rsidRPr="006F0841">
        <w:rPr>
          <w:color w:val="000000" w:themeColor="text1"/>
          <w:sz w:val="21"/>
          <w:szCs w:val="21"/>
        </w:rPr>
        <w:tab/>
        <w:t>IB1_</w:t>
      </w:r>
      <w:r w:rsidRPr="006F0841">
        <w:rPr>
          <w:rStyle w:val="NoSpacingChar"/>
          <w:color w:val="000000" w:themeColor="text1"/>
          <w:sz w:val="21"/>
          <w:szCs w:val="21"/>
        </w:rPr>
        <w:t>Accreditation_Reference_Handbook_July_2014.pdf</w:t>
      </w:r>
    </w:p>
  </w:endnote>
  <w:endnote w:id="19">
    <w:p w14:paraId="51BC21AE" w14:textId="7DE883B6" w:rsidR="00B601DE" w:rsidRDefault="00B601DE">
      <w:pPr>
        <w:pStyle w:val="EndnoteText"/>
      </w:pPr>
      <w:r w:rsidRPr="00087775">
        <w:rPr>
          <w:rStyle w:val="EndnoteReference"/>
          <w:sz w:val="21"/>
          <w:szCs w:val="21"/>
        </w:rPr>
        <w:endnoteRef/>
      </w:r>
      <w:r>
        <w:t xml:space="preserve"> </w:t>
      </w:r>
      <w:r>
        <w:tab/>
      </w:r>
      <w:r w:rsidRPr="006F0841">
        <w:rPr>
          <w:color w:val="000000" w:themeColor="text1"/>
          <w:sz w:val="21"/>
          <w:szCs w:val="21"/>
        </w:rPr>
        <w:t>IB1_ENGL1_Waiv</w:t>
      </w:r>
      <w:r>
        <w:rPr>
          <w:color w:val="000000" w:themeColor="text1"/>
          <w:sz w:val="21"/>
          <w:szCs w:val="21"/>
        </w:rPr>
        <w:t>ers_Beardsley_8-5-2015.pdf</w:t>
      </w:r>
    </w:p>
  </w:endnote>
  <w:endnote w:id="20">
    <w:p w14:paraId="17284056" w14:textId="08827779" w:rsidR="00B601DE" w:rsidRPr="006F0841" w:rsidRDefault="00B601DE" w:rsidP="00087775">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IB1_ENGL1_Waivers_Sterr_9-4-2014.pdf</w:t>
      </w:r>
    </w:p>
  </w:endnote>
  <w:endnote w:id="21">
    <w:p w14:paraId="7E38D058" w14:textId="0A332F85"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IB1_Business_SocialMediaSurvey_8-7-2012.pdf</w:t>
      </w:r>
    </w:p>
  </w:endnote>
  <w:endnote w:id="22">
    <w:p w14:paraId="00443065" w14:textId="77777777" w:rsidR="00B601DE" w:rsidRPr="006F0841" w:rsidRDefault="00B601DE" w:rsidP="00AB5C0B">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IB1_Center_for_Teaching_Excellence_website.pdf</w:t>
      </w:r>
    </w:p>
  </w:endnote>
  <w:endnote w:id="23">
    <w:p w14:paraId="00D2FD3E" w14:textId="09527D7C" w:rsidR="00B601DE" w:rsidRPr="006F0841" w:rsidRDefault="00B601DE" w:rsidP="00E13949">
      <w:pPr>
        <w:pStyle w:val="EndnoteText"/>
        <w:rPr>
          <w:sz w:val="21"/>
          <w:szCs w:val="21"/>
        </w:rPr>
      </w:pPr>
      <w:r w:rsidRPr="006F0841">
        <w:rPr>
          <w:rStyle w:val="EndnoteReference"/>
          <w:sz w:val="21"/>
          <w:szCs w:val="21"/>
        </w:rPr>
        <w:endnoteRef/>
      </w:r>
      <w:r>
        <w:rPr>
          <w:sz w:val="21"/>
          <w:szCs w:val="21"/>
        </w:rPr>
        <w:tab/>
      </w:r>
      <w:r w:rsidRPr="006F0841">
        <w:rPr>
          <w:color w:val="000000" w:themeColor="text1"/>
          <w:sz w:val="21"/>
          <w:szCs w:val="21"/>
        </w:rPr>
        <w:t xml:space="preserve">IB1_Professional_Development_Day_Fall_2014.pdf  </w:t>
      </w:r>
    </w:p>
  </w:endnote>
  <w:endnote w:id="24">
    <w:p w14:paraId="5B99B93B" w14:textId="067CFDE8" w:rsidR="00B601DE" w:rsidRPr="006F0841" w:rsidRDefault="00B601DE" w:rsidP="00E13949">
      <w:pPr>
        <w:pStyle w:val="EndnoteText"/>
        <w:rPr>
          <w:sz w:val="21"/>
          <w:szCs w:val="21"/>
        </w:rPr>
      </w:pPr>
      <w:r w:rsidRPr="006F0841">
        <w:rPr>
          <w:rStyle w:val="EndnoteReference"/>
          <w:sz w:val="21"/>
          <w:szCs w:val="21"/>
        </w:rPr>
        <w:endnoteRef/>
      </w:r>
      <w:r>
        <w:rPr>
          <w:sz w:val="21"/>
          <w:szCs w:val="21"/>
        </w:rPr>
        <w:tab/>
      </w:r>
      <w:r w:rsidRPr="006F0841">
        <w:rPr>
          <w:color w:val="000000" w:themeColor="text1"/>
          <w:sz w:val="21"/>
          <w:szCs w:val="21"/>
        </w:rPr>
        <w:t>IB1_Professional_Development_Day_Spring_2015.pdf</w:t>
      </w:r>
    </w:p>
  </w:endnote>
  <w:endnote w:id="25">
    <w:p w14:paraId="14E1D2B7" w14:textId="6AA3447B"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 xml:space="preserve">IB1_Professional_Development_Day_Fall_2015.pdf  </w:t>
      </w:r>
    </w:p>
  </w:endnote>
  <w:endnote w:id="26">
    <w:p w14:paraId="78205726" w14:textId="77777777" w:rsidR="00B601DE" w:rsidRPr="006F0841" w:rsidRDefault="00B601DE" w:rsidP="00AB5C0B">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 xml:space="preserve">IB1_Research_Roundtables_webpage.pdf </w:t>
      </w:r>
    </w:p>
  </w:endnote>
  <w:endnote w:id="27">
    <w:p w14:paraId="38FE8A71" w14:textId="7B61420C"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 xml:space="preserve">IB1_BSI_CTE_webpage.pdf </w:t>
      </w:r>
    </w:p>
  </w:endnote>
  <w:endnote w:id="28">
    <w:p w14:paraId="1811F682" w14:textId="0D880C90"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IB1_BSI _CTE_Retreat_9_16_2011.pdf</w:t>
      </w:r>
    </w:p>
  </w:endnote>
  <w:endnote w:id="29">
    <w:p w14:paraId="6F47AFF1" w14:textId="77777777" w:rsidR="00B601DE" w:rsidRPr="006F0841" w:rsidRDefault="00B601DE" w:rsidP="002E0893">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IB1_2015-16_MPE_Update_excerpt_CTE-related_objectives.pdf</w:t>
      </w:r>
    </w:p>
  </w:endnote>
  <w:endnote w:id="30">
    <w:p w14:paraId="3446E6BF" w14:textId="77777777" w:rsidR="00B601DE" w:rsidRPr="006F0841" w:rsidRDefault="00B601DE" w:rsidP="0027698C">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IB1_CTE_Advisory_Board_Handbook_2015.pdf</w:t>
      </w:r>
    </w:p>
  </w:endnote>
  <w:endnote w:id="31">
    <w:p w14:paraId="45B14C1B" w14:textId="50EB3A05" w:rsidR="00B601DE" w:rsidRPr="006F0841" w:rsidRDefault="00B601DE" w:rsidP="00E13949">
      <w:pPr>
        <w:pStyle w:val="EndnoteText"/>
        <w:rPr>
          <w:sz w:val="21"/>
          <w:szCs w:val="21"/>
        </w:rPr>
      </w:pPr>
      <w:r w:rsidRPr="006F0841">
        <w:rPr>
          <w:rStyle w:val="EndnoteReference"/>
          <w:sz w:val="21"/>
          <w:szCs w:val="21"/>
        </w:rPr>
        <w:endnoteRef/>
      </w:r>
      <w:r>
        <w:rPr>
          <w:sz w:val="21"/>
          <w:szCs w:val="21"/>
        </w:rPr>
        <w:tab/>
      </w:r>
      <w:r w:rsidRPr="006F0841">
        <w:rPr>
          <w:color w:val="000000" w:themeColor="text1"/>
          <w:sz w:val="21"/>
          <w:szCs w:val="21"/>
        </w:rPr>
        <w:t xml:space="preserve">IB1_AB86_Regional_Final_Plan_3-1-2015.pdf   </w:t>
      </w:r>
    </w:p>
  </w:endnote>
  <w:endnote w:id="32">
    <w:p w14:paraId="658EA342" w14:textId="6299637E" w:rsidR="00B601DE" w:rsidRPr="006F0841" w:rsidRDefault="00B601DE" w:rsidP="00E13949">
      <w:pPr>
        <w:pStyle w:val="EndnoteText"/>
        <w:rPr>
          <w:sz w:val="21"/>
          <w:szCs w:val="21"/>
        </w:rPr>
      </w:pPr>
      <w:r w:rsidRPr="006F0841">
        <w:rPr>
          <w:rStyle w:val="EndnoteReference"/>
          <w:sz w:val="21"/>
          <w:szCs w:val="21"/>
        </w:rPr>
        <w:endnoteRef/>
      </w:r>
      <w:r>
        <w:rPr>
          <w:sz w:val="21"/>
          <w:szCs w:val="21"/>
        </w:rPr>
        <w:tab/>
      </w:r>
      <w:r w:rsidRPr="006F0841">
        <w:rPr>
          <w:color w:val="000000" w:themeColor="text1"/>
          <w:sz w:val="21"/>
          <w:szCs w:val="21"/>
        </w:rPr>
        <w:t xml:space="preserve">IB1_AEBG_Annual_Plan_2015-2016.pdf  </w:t>
      </w:r>
    </w:p>
  </w:endnote>
  <w:endnote w:id="33">
    <w:p w14:paraId="2B390E1C" w14:textId="067AB848"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IB1_AB86_Governance_Plan_2015-2016.pdf</w:t>
      </w:r>
    </w:p>
  </w:endnote>
  <w:endnote w:id="34">
    <w:p w14:paraId="16BC7E33" w14:textId="77777777" w:rsidR="00B601DE"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IB1_BT_SMC_SMMUSD_9-17-15_Minutes.pdf</w:t>
      </w:r>
    </w:p>
    <w:p w14:paraId="2F573C74" w14:textId="58422066" w:rsidR="00B601DE" w:rsidRPr="006F0841" w:rsidRDefault="00B601DE" w:rsidP="00734A18">
      <w:pPr>
        <w:pStyle w:val="EndnoteText"/>
        <w:ind w:firstLine="720"/>
        <w:rPr>
          <w:color w:val="000000" w:themeColor="text1"/>
          <w:sz w:val="21"/>
          <w:szCs w:val="21"/>
        </w:rPr>
      </w:pPr>
      <w:r w:rsidRPr="006F0841">
        <w:rPr>
          <w:color w:val="000000" w:themeColor="text1"/>
          <w:sz w:val="21"/>
          <w:szCs w:val="21"/>
        </w:rPr>
        <w:t>IB1_SMMUSD-SMC-Joint_meeting.pdf</w:t>
      </w:r>
    </w:p>
  </w:endnote>
  <w:endnote w:id="35">
    <w:p w14:paraId="7C3C8D50" w14:textId="58D2DF92" w:rsidR="00B601DE" w:rsidRPr="006F0841" w:rsidRDefault="00B601DE" w:rsidP="00E13949">
      <w:pPr>
        <w:pStyle w:val="EndnoteText"/>
        <w:rPr>
          <w:sz w:val="21"/>
          <w:szCs w:val="21"/>
        </w:rPr>
      </w:pPr>
      <w:r w:rsidRPr="006F0841">
        <w:rPr>
          <w:rStyle w:val="EndnoteReference"/>
          <w:sz w:val="21"/>
          <w:szCs w:val="21"/>
        </w:rPr>
        <w:endnoteRef/>
      </w:r>
      <w:r>
        <w:rPr>
          <w:sz w:val="21"/>
          <w:szCs w:val="21"/>
        </w:rPr>
        <w:tab/>
      </w:r>
      <w:r w:rsidRPr="006F0841">
        <w:rPr>
          <w:color w:val="000000" w:themeColor="text1"/>
          <w:sz w:val="21"/>
          <w:szCs w:val="21"/>
        </w:rPr>
        <w:t>IB1_Youth_Wellbeing_Report_Card.pdf</w:t>
      </w:r>
    </w:p>
  </w:endnote>
  <w:endnote w:id="36">
    <w:p w14:paraId="070688AB" w14:textId="35D9721C"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 xml:space="preserve">IB1_Cradle_to_Career_website.pdf      </w:t>
      </w:r>
    </w:p>
  </w:endnote>
  <w:endnote w:id="37">
    <w:p w14:paraId="3BA3D7D9" w14:textId="19869434"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IB1_SMC_In_Focus_Issue_7_2-9-2016.pdf</w:t>
      </w:r>
    </w:p>
  </w:endnote>
  <w:endnote w:id="38">
    <w:p w14:paraId="2BE3FF4C" w14:textId="77777777" w:rsidR="00B601DE" w:rsidRPr="006F0841" w:rsidRDefault="00B601DE" w:rsidP="00B618E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IB1_DPAC_Charter_and_Organization_2014-2015.pdf</w:t>
      </w:r>
    </w:p>
  </w:endnote>
  <w:endnote w:id="39">
    <w:p w14:paraId="2CFFE3C9" w14:textId="5B5DF518"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IB1_Institutional_Effectiveness_BT_minutes_2010-2015.pdf</w:t>
      </w:r>
    </w:p>
  </w:endnote>
  <w:endnote w:id="40">
    <w:p w14:paraId="6FD26A89" w14:textId="496B671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IB1_Accountability_Reports_2009-2015.pdf</w:t>
      </w:r>
    </w:p>
  </w:endnote>
  <w:endnote w:id="41">
    <w:p w14:paraId="764E05C6" w14:textId="00E0A6DF"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IB1_Career_Technical_Education_Survey_BT_Minutes_10-4-2011.pdf</w:t>
      </w:r>
    </w:p>
  </w:endnote>
  <w:endnote w:id="42">
    <w:p w14:paraId="2A406E73" w14:textId="399DB99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IB1_Distance_Education_Evaluation_BT_Minutes_9-6-2012.pdf</w:t>
      </w:r>
    </w:p>
  </w:endnote>
  <w:endnote w:id="43">
    <w:p w14:paraId="04D9EC73" w14:textId="4A9B6696"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IB1_GRIT_Initiative_Outcomes_BT_Minutes_3-5-2013.pdf</w:t>
      </w:r>
    </w:p>
  </w:endnote>
  <w:endnote w:id="44">
    <w:p w14:paraId="3750B3DF" w14:textId="1EC65C65"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IB1_Baseline_data_Student_Equity_Plan_BT_minutes_12-2-2014.pdf</w:t>
      </w:r>
    </w:p>
  </w:endnote>
  <w:endnote w:id="45">
    <w:p w14:paraId="2E113F6A" w14:textId="5ABD0252"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IB1_Impact_Counseling_First-Year_Students_BT_minutes_1-15-2015.pdf</w:t>
      </w:r>
    </w:p>
  </w:endnote>
  <w:endnote w:id="46">
    <w:p w14:paraId="66BA9155" w14:textId="755EFAE6"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IB1_Results_of_Global_Citizenship_Student_Survey_BT_Minutes_4-7-2015.pdf</w:t>
      </w:r>
    </w:p>
  </w:endnote>
  <w:endnote w:id="47">
    <w:p w14:paraId="1E666331" w14:textId="51E8F839"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IB1_BT_Study_Session_3-17-2015_Minutes.pdf</w:t>
      </w:r>
    </w:p>
  </w:endnote>
  <w:endnote w:id="48">
    <w:p w14:paraId="58F80533" w14:textId="79624EC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IB1_BT_Study_Session_2-18-2014_Minutes.pdf</w:t>
      </w:r>
    </w:p>
  </w:endnote>
  <w:endnote w:id="49">
    <w:p w14:paraId="3DEC4A6C" w14:textId="47D01BC6"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IB1_BT_Study_Session_2-19-2013_Minutes.pdf</w:t>
      </w:r>
    </w:p>
  </w:endnote>
  <w:endnote w:id="50">
    <w:p w14:paraId="49D4A8CB" w14:textId="77777777" w:rsidR="00B601DE" w:rsidRPr="006F0841" w:rsidRDefault="00B601DE" w:rsidP="00083260">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IB1_2014-2015_Board_of_Trustees_Priorities_and_Goals.pdf</w:t>
      </w:r>
    </w:p>
  </w:endnote>
  <w:endnote w:id="51">
    <w:p w14:paraId="0727822D" w14:textId="2F4AE154"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IB1_STEM_webpage.pdf</w:t>
      </w:r>
    </w:p>
  </w:endnote>
  <w:endnote w:id="52">
    <w:p w14:paraId="21788E3F" w14:textId="02B78F8C"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IB1_English-Academy_webpage.pdf</w:t>
      </w:r>
    </w:p>
  </w:endnote>
  <w:endnote w:id="53">
    <w:p w14:paraId="64B8F1DA" w14:textId="4AF0D38A"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IB1_Supplemental_Instruction_webpage.pdf</w:t>
      </w:r>
    </w:p>
  </w:endnote>
  <w:endnote w:id="54">
    <w:p w14:paraId="7B34A6E3" w14:textId="034095DD"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IB1_Summer-Bridge_webpage.pdf</w:t>
      </w:r>
    </w:p>
  </w:endnote>
  <w:endnote w:id="55">
    <w:p w14:paraId="30750102" w14:textId="50C20807"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IB2_Curriculum_Committee_website.pdf</w:t>
      </w:r>
    </w:p>
  </w:endnote>
  <w:endnote w:id="56">
    <w:p w14:paraId="18FC5C79" w14:textId="20610DB5"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IB2_Santa_Monica_CurricUNET_Guide.pdf</w:t>
      </w:r>
    </w:p>
  </w:endnote>
  <w:endnote w:id="57">
    <w:p w14:paraId="3EEAEE07" w14:textId="27E50285"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IB2_IxD_Upper_Division_CORs.pdf</w:t>
      </w:r>
    </w:p>
  </w:endnote>
  <w:endnote w:id="58">
    <w:p w14:paraId="7EFB8844" w14:textId="360854CF"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IB2_Distance_Education_review_and_approval_checklist.pdf</w:t>
      </w:r>
    </w:p>
  </w:endnote>
  <w:endnote w:id="59">
    <w:p w14:paraId="22998B0E" w14:textId="3A7B55C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IB2_Counseling_20_Course_outline_of_record.pdf</w:t>
      </w:r>
    </w:p>
  </w:endnote>
  <w:endnote w:id="60">
    <w:p w14:paraId="6EC01059" w14:textId="111E65B6"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IB2_Program_and_Course_Approval_Handbook_5thEd_BOGapproved.pdf</w:t>
      </w:r>
    </w:p>
  </w:endnote>
  <w:endnote w:id="61">
    <w:p w14:paraId="20DF9E3C" w14:textId="2515CEFF"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IB2_Program_Learning_Outcomes_from_SMCcatalog15-16.pdf</w:t>
      </w:r>
    </w:p>
  </w:endnote>
  <w:endnote w:id="62">
    <w:p w14:paraId="3DC61D31" w14:textId="751C2338"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 xml:space="preserve">IB1_SLO_Report_Accounting_2013-2014_Locked.pdf   </w:t>
      </w:r>
    </w:p>
  </w:endnote>
  <w:endnote w:id="63">
    <w:p w14:paraId="39CE9EC6" w14:textId="77777777" w:rsidR="00B601DE" w:rsidRPr="006F0841" w:rsidRDefault="00B601DE" w:rsidP="002B25A4">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IB2_Counseling_Student_Learning_Outcomes.pdf</w:t>
      </w:r>
    </w:p>
  </w:endnote>
  <w:endnote w:id="64">
    <w:p w14:paraId="7E7DBCDF" w14:textId="77777777" w:rsidR="00B601DE" w:rsidRPr="006F0841" w:rsidRDefault="00B601DE" w:rsidP="002B25A4">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IB2_Unit_Outcomes_Checklist.pdf</w:t>
      </w:r>
    </w:p>
  </w:endnote>
  <w:endnote w:id="65">
    <w:p w14:paraId="1D3A2788" w14:textId="3152340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IB2_SLO_Grid_Updated_Fall_2015.pdf</w:t>
      </w:r>
    </w:p>
  </w:endnote>
  <w:endnote w:id="66">
    <w:p w14:paraId="3E669834" w14:textId="1C77595B" w:rsidR="00B601DE" w:rsidRPr="006F0841" w:rsidRDefault="00B601DE" w:rsidP="00E13949">
      <w:pPr>
        <w:pStyle w:val="EndnoteText"/>
        <w:rPr>
          <w:sz w:val="21"/>
          <w:szCs w:val="21"/>
        </w:rPr>
      </w:pPr>
      <w:r w:rsidRPr="006F0841">
        <w:rPr>
          <w:rStyle w:val="EndnoteReference"/>
          <w:sz w:val="21"/>
          <w:szCs w:val="21"/>
        </w:rPr>
        <w:endnoteRef/>
      </w:r>
      <w:r>
        <w:rPr>
          <w:sz w:val="21"/>
          <w:szCs w:val="21"/>
        </w:rPr>
        <w:tab/>
      </w:r>
      <w:r w:rsidRPr="006F0841">
        <w:rPr>
          <w:color w:val="000000" w:themeColor="text1"/>
          <w:sz w:val="21"/>
          <w:szCs w:val="21"/>
        </w:rPr>
        <w:t>IB2_Annual_Program_Review_Forms_2013_Instructional.pdf</w:t>
      </w:r>
    </w:p>
  </w:endnote>
  <w:endnote w:id="67">
    <w:p w14:paraId="69CCEEFF" w14:textId="6B990CCC"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IB1_Six_Year_Program_Review_Forms_6-12-13.pdf</w:t>
      </w:r>
    </w:p>
  </w:endnote>
  <w:endnote w:id="68">
    <w:p w14:paraId="5D72ADB7" w14:textId="77777777" w:rsidR="00B601DE" w:rsidRPr="006F0841" w:rsidRDefault="00B601DE" w:rsidP="001E6E1C">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IB2_SLO_Checklist_Final.pdf</w:t>
      </w:r>
    </w:p>
  </w:endnote>
  <w:endnote w:id="69">
    <w:p w14:paraId="74D29B7A" w14:textId="6BE8EBEC" w:rsidR="00B601DE" w:rsidRPr="006F0841" w:rsidRDefault="00B601DE" w:rsidP="00E13949">
      <w:pPr>
        <w:pStyle w:val="EndnoteText"/>
        <w:rPr>
          <w:sz w:val="21"/>
          <w:szCs w:val="21"/>
        </w:rPr>
      </w:pPr>
      <w:r w:rsidRPr="006F0841">
        <w:rPr>
          <w:rStyle w:val="EndnoteReference"/>
          <w:sz w:val="21"/>
          <w:szCs w:val="21"/>
        </w:rPr>
        <w:endnoteRef/>
      </w:r>
      <w:r>
        <w:rPr>
          <w:sz w:val="21"/>
          <w:szCs w:val="21"/>
        </w:rPr>
        <w:tab/>
      </w:r>
      <w:r w:rsidRPr="006F0841">
        <w:rPr>
          <w:color w:val="000000" w:themeColor="text1"/>
          <w:sz w:val="21"/>
          <w:szCs w:val="21"/>
        </w:rPr>
        <w:t xml:space="preserve">IB2_SLO_By_Course.pdf   </w:t>
      </w:r>
    </w:p>
  </w:endnote>
  <w:endnote w:id="70">
    <w:p w14:paraId="3C1B3785" w14:textId="356F5018" w:rsidR="00B601DE" w:rsidRPr="006F0841" w:rsidRDefault="00B601DE" w:rsidP="00E13949">
      <w:pPr>
        <w:pStyle w:val="EndnoteText"/>
        <w:rPr>
          <w:sz w:val="21"/>
          <w:szCs w:val="21"/>
        </w:rPr>
      </w:pPr>
      <w:r w:rsidRPr="006F0841">
        <w:rPr>
          <w:rStyle w:val="EndnoteReference"/>
          <w:sz w:val="21"/>
          <w:szCs w:val="21"/>
        </w:rPr>
        <w:endnoteRef/>
      </w:r>
      <w:r>
        <w:rPr>
          <w:sz w:val="21"/>
          <w:szCs w:val="21"/>
        </w:rPr>
        <w:tab/>
      </w:r>
      <w:r w:rsidRPr="006F0841">
        <w:rPr>
          <w:color w:val="000000" w:themeColor="text1"/>
          <w:sz w:val="21"/>
          <w:szCs w:val="21"/>
        </w:rPr>
        <w:t xml:space="preserve">IB2_SLO_By_Department.pdf    </w:t>
      </w:r>
    </w:p>
  </w:endnote>
  <w:endnote w:id="71">
    <w:p w14:paraId="1331BF88" w14:textId="2D28D2BD"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IB2_SLO_By_Section.pdf</w:t>
      </w:r>
    </w:p>
  </w:endnote>
  <w:endnote w:id="72">
    <w:p w14:paraId="0143617C" w14:textId="7F0EEB2B"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IB2_Business_Accounting_SLO_Data_Summary_Fall2012_Locked.pdf</w:t>
      </w:r>
    </w:p>
  </w:endnote>
  <w:endnote w:id="73">
    <w:p w14:paraId="10FF726B" w14:textId="6DCAF0BF"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IB2_Institutional_Learning_Outcomes_Assessment_Report_2013.pdf</w:t>
      </w:r>
    </w:p>
  </w:endnote>
  <w:endnote w:id="74">
    <w:p w14:paraId="1B1D851D" w14:textId="77777777" w:rsidR="00B601DE" w:rsidRPr="006F0841" w:rsidRDefault="00B601DE" w:rsidP="002B619B">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IB2_Core_Competencies_and_Institutional_Learning_Outcomes.pdf</w:t>
      </w:r>
    </w:p>
  </w:endnote>
  <w:endnote w:id="75">
    <w:p w14:paraId="32D53855" w14:textId="4B99C552"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IB2_2015_Institutional_Effectiveness_Dashboard.pdf</w:t>
      </w:r>
    </w:p>
  </w:endnote>
  <w:endnote w:id="76">
    <w:p w14:paraId="38DEE278" w14:textId="0B159CA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IB2_2013_Institutional_Effectiveness_Report.pdf</w:t>
      </w:r>
    </w:p>
  </w:endnote>
  <w:endnote w:id="77">
    <w:p w14:paraId="223CB409" w14:textId="7D18E09A"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IB2_Objective4_MPE_Update_2014-15.pdf</w:t>
      </w:r>
    </w:p>
  </w:endnote>
  <w:endnote w:id="78">
    <w:p w14:paraId="0722AB69" w14:textId="095558D0"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IB2_LifeSciences-ESLStudy_2014.pdf</w:t>
      </w:r>
    </w:p>
  </w:endnote>
  <w:endnote w:id="79">
    <w:p w14:paraId="30036E54" w14:textId="7AA25158"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IB2_LifeScience-ESLCollaboationFlyer_Fall_2014.pdf</w:t>
      </w:r>
    </w:p>
  </w:endnote>
  <w:endnote w:id="80">
    <w:p w14:paraId="73BB2A3F" w14:textId="65FB06E3"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IB2_Checklist_for_Basic_Course_Review_eCollege.pdf</w:t>
      </w:r>
    </w:p>
  </w:endnote>
  <w:endnote w:id="81">
    <w:p w14:paraId="535AD0B7" w14:textId="50D22FE9"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IB2_ONE_Standards_for_Quality_Online_Teaching.pdf</w:t>
      </w:r>
    </w:p>
  </w:endnote>
  <w:endnote w:id="82">
    <w:p w14:paraId="59A2DFA9" w14:textId="46E68F3A"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IB3_Institutional_Effectiveness_Committee_Agenda_2-27-2013.pdf</w:t>
      </w:r>
    </w:p>
  </w:endnote>
  <w:endnote w:id="83">
    <w:p w14:paraId="081AD4DD" w14:textId="35F31E05"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IB3_Institutional_Effectiveness_webpage.pdf</w:t>
      </w:r>
    </w:p>
  </w:endnote>
  <w:endnote w:id="84">
    <w:p w14:paraId="586B3241" w14:textId="2BFDE26D"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IB3_SMC_ACCJC_Annual_Report.pdf</w:t>
      </w:r>
    </w:p>
  </w:endnote>
  <w:endnote w:id="85">
    <w:p w14:paraId="637893E1" w14:textId="77777777" w:rsidR="00B601DE" w:rsidRPr="006F0841" w:rsidRDefault="00B601DE" w:rsidP="00EB5A4D">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IB3_Explanation_of_Targets_in_Institutional_Effectiveness_Report.pdf</w:t>
      </w:r>
    </w:p>
  </w:endnote>
  <w:endnote w:id="86">
    <w:p w14:paraId="3874823F" w14:textId="4F3098A4"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IB3_IEPI_SMC_Framework_of_Indicators_5-5-2015.pdf</w:t>
      </w:r>
    </w:p>
  </w:endnote>
  <w:endnote w:id="87">
    <w:p w14:paraId="285E37F4" w14:textId="10A73DF0"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IB3_CTE_Committee_Minutes_10-27-2015.pdf</w:t>
      </w:r>
    </w:p>
  </w:endnote>
  <w:endnote w:id="88">
    <w:p w14:paraId="5344E340" w14:textId="45DAA1BD"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IB3_Master_Plan_for_Education_2014-2015.pdf</w:t>
      </w:r>
    </w:p>
  </w:endnote>
  <w:endnote w:id="89">
    <w:p w14:paraId="14CEF6B4" w14:textId="75DD6846"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IB3_IEC_Minutes_3-9-2015.pdf</w:t>
      </w:r>
    </w:p>
  </w:endnote>
  <w:endnote w:id="90">
    <w:p w14:paraId="58402A07" w14:textId="055C0650"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IB3_Process_for_Setting_Program_Standards.pdf</w:t>
      </w:r>
    </w:p>
  </w:endnote>
  <w:endnote w:id="91">
    <w:p w14:paraId="1B987411" w14:textId="3D0204A4"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IB3_BT_Minutes_SRJCD_CTE_Outcomes_Survey.pdf</w:t>
      </w:r>
    </w:p>
  </w:endnote>
  <w:endnote w:id="92">
    <w:p w14:paraId="62DB12CF" w14:textId="658C361E"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IB4_Basic_Skills_Data_for_BT_Self-Study_Session_2-6-2013.pdf</w:t>
      </w:r>
    </w:p>
  </w:endnote>
  <w:endnote w:id="93">
    <w:p w14:paraId="33E87DA7" w14:textId="77777777" w:rsidR="00CB1CAE" w:rsidRPr="006F0841" w:rsidRDefault="00CB1CAE" w:rsidP="00CB1CAE">
      <w:pPr>
        <w:pStyle w:val="EndnoteText"/>
        <w:rPr>
          <w:sz w:val="21"/>
          <w:szCs w:val="21"/>
        </w:rPr>
      </w:pPr>
      <w:r w:rsidRPr="006F0841">
        <w:rPr>
          <w:rStyle w:val="EndnoteReference"/>
          <w:sz w:val="21"/>
          <w:szCs w:val="21"/>
        </w:rPr>
        <w:endnoteRef/>
      </w:r>
      <w:r>
        <w:rPr>
          <w:sz w:val="21"/>
          <w:szCs w:val="21"/>
        </w:rPr>
        <w:tab/>
      </w:r>
      <w:r w:rsidRPr="006F0841">
        <w:rPr>
          <w:color w:val="000000" w:themeColor="text1"/>
          <w:sz w:val="21"/>
          <w:szCs w:val="21"/>
        </w:rPr>
        <w:t>IB4_Math_Student_Succes_Data_Dept_Flex_Day_3-6-2014.pdf</w:t>
      </w:r>
    </w:p>
  </w:endnote>
  <w:endnote w:id="94">
    <w:p w14:paraId="4D1F7025" w14:textId="05EA818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 xml:space="preserve">IB4_Math_Equity_Data_3-6-2015.pdf   </w:t>
      </w:r>
    </w:p>
  </w:endnote>
  <w:endnote w:id="95">
    <w:p w14:paraId="4FE0AD0E" w14:textId="4DEE1909"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IB4_Business_Survey_Findings_Fall_2013.pdf</w:t>
      </w:r>
    </w:p>
  </w:endnote>
  <w:endnote w:id="96">
    <w:p w14:paraId="795BC09C" w14:textId="28971E57"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IB4_Prep2Test_website.pdf</w:t>
      </w:r>
    </w:p>
  </w:endnote>
  <w:endnote w:id="97">
    <w:p w14:paraId="7174979C" w14:textId="564A8C33" w:rsidR="00B601DE" w:rsidRPr="006F0841" w:rsidRDefault="00B601DE" w:rsidP="00E13949">
      <w:pPr>
        <w:pStyle w:val="EndnoteText"/>
        <w:rPr>
          <w:sz w:val="21"/>
          <w:szCs w:val="21"/>
        </w:rPr>
      </w:pPr>
      <w:r w:rsidRPr="006F0841">
        <w:rPr>
          <w:rStyle w:val="EndnoteReference"/>
          <w:sz w:val="21"/>
          <w:szCs w:val="21"/>
        </w:rPr>
        <w:endnoteRef/>
      </w:r>
      <w:r w:rsidRPr="006F0841">
        <w:rPr>
          <w:sz w:val="21"/>
          <w:szCs w:val="21"/>
        </w:rPr>
        <w:t xml:space="preserve"> </w:t>
      </w:r>
      <w:r>
        <w:rPr>
          <w:sz w:val="21"/>
          <w:szCs w:val="21"/>
        </w:rPr>
        <w:t xml:space="preserve">     </w:t>
      </w:r>
      <w:r w:rsidRPr="006F0841">
        <w:rPr>
          <w:sz w:val="21"/>
          <w:szCs w:val="21"/>
        </w:rPr>
        <w:t xml:space="preserve"> </w:t>
      </w:r>
      <w:r>
        <w:rPr>
          <w:sz w:val="21"/>
          <w:szCs w:val="21"/>
        </w:rPr>
        <w:tab/>
      </w:r>
      <w:r w:rsidRPr="006F0841">
        <w:rPr>
          <w:color w:val="000000" w:themeColor="text1"/>
          <w:sz w:val="21"/>
          <w:szCs w:val="21"/>
        </w:rPr>
        <w:t xml:space="preserve">IB4_DE_Survey_IE-DE_Committee_11-20-2014.pdf       </w:t>
      </w:r>
    </w:p>
  </w:endnote>
  <w:endnote w:id="98">
    <w:p w14:paraId="7F05AC73" w14:textId="04F15307"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 xml:space="preserve"> </w:t>
      </w:r>
      <w:r>
        <w:rPr>
          <w:color w:val="000000" w:themeColor="text1"/>
          <w:sz w:val="21"/>
          <w:szCs w:val="21"/>
        </w:rPr>
        <w:t xml:space="preserve">     </w:t>
      </w:r>
      <w:r w:rsidRPr="006F0841">
        <w:rPr>
          <w:color w:val="000000" w:themeColor="text1"/>
          <w:sz w:val="21"/>
          <w:szCs w:val="21"/>
        </w:rPr>
        <w:t xml:space="preserve"> </w:t>
      </w:r>
      <w:r>
        <w:rPr>
          <w:color w:val="000000" w:themeColor="text1"/>
          <w:sz w:val="21"/>
          <w:szCs w:val="21"/>
        </w:rPr>
        <w:tab/>
      </w:r>
      <w:r w:rsidRPr="006F0841">
        <w:rPr>
          <w:color w:val="000000" w:themeColor="text1"/>
          <w:sz w:val="21"/>
          <w:szCs w:val="21"/>
        </w:rPr>
        <w:t>IB4_Excerpt_DE_Survey_IE-DE_Committee_11-20-2014.pdf</w:t>
      </w:r>
    </w:p>
  </w:endnote>
  <w:endnote w:id="99">
    <w:p w14:paraId="07E5F4A8" w14:textId="390AE67F" w:rsidR="00B601DE" w:rsidRPr="006F0841" w:rsidRDefault="00B601DE" w:rsidP="00E13949">
      <w:pPr>
        <w:pStyle w:val="EndnoteText"/>
        <w:rPr>
          <w:sz w:val="21"/>
          <w:szCs w:val="21"/>
        </w:rPr>
      </w:pPr>
      <w:r w:rsidRPr="006F0841">
        <w:rPr>
          <w:rStyle w:val="EndnoteReference"/>
          <w:sz w:val="21"/>
          <w:szCs w:val="21"/>
        </w:rPr>
        <w:endnoteRef/>
      </w:r>
      <w:r w:rsidRPr="006F0841">
        <w:rPr>
          <w:sz w:val="21"/>
          <w:szCs w:val="21"/>
        </w:rPr>
        <w:t xml:space="preserve"> </w:t>
      </w:r>
      <w:r>
        <w:rPr>
          <w:sz w:val="21"/>
          <w:szCs w:val="21"/>
        </w:rPr>
        <w:t xml:space="preserve">     </w:t>
      </w:r>
      <w:r w:rsidRPr="006F0841">
        <w:rPr>
          <w:sz w:val="21"/>
          <w:szCs w:val="21"/>
        </w:rPr>
        <w:t xml:space="preserve"> </w:t>
      </w:r>
      <w:r>
        <w:rPr>
          <w:sz w:val="21"/>
          <w:szCs w:val="21"/>
        </w:rPr>
        <w:tab/>
      </w:r>
      <w:r w:rsidRPr="006F0841">
        <w:rPr>
          <w:color w:val="000000" w:themeColor="text1"/>
          <w:sz w:val="21"/>
          <w:szCs w:val="21"/>
        </w:rPr>
        <w:t>IB4_Relationship_between_Eligibility_for_English1_Status_and_Course_Success_Revised.pdf</w:t>
      </w:r>
    </w:p>
  </w:endnote>
  <w:endnote w:id="100">
    <w:p w14:paraId="58D93041" w14:textId="1DC0BB9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 xml:space="preserve"> </w:t>
      </w:r>
      <w:r>
        <w:rPr>
          <w:color w:val="000000" w:themeColor="text1"/>
          <w:sz w:val="21"/>
          <w:szCs w:val="21"/>
        </w:rPr>
        <w:t xml:space="preserve">     </w:t>
      </w:r>
      <w:r w:rsidRPr="006F0841">
        <w:rPr>
          <w:color w:val="000000" w:themeColor="text1"/>
          <w:sz w:val="21"/>
          <w:szCs w:val="21"/>
        </w:rPr>
        <w:t xml:space="preserve"> </w:t>
      </w:r>
      <w:r>
        <w:rPr>
          <w:color w:val="000000" w:themeColor="text1"/>
          <w:sz w:val="21"/>
          <w:szCs w:val="21"/>
        </w:rPr>
        <w:tab/>
      </w:r>
      <w:r w:rsidRPr="006F0841">
        <w:rPr>
          <w:color w:val="000000" w:themeColor="text1"/>
          <w:sz w:val="21"/>
          <w:szCs w:val="21"/>
        </w:rPr>
        <w:t xml:space="preserve">IB1_SLO_ILO_Reports_webpage.pdf </w:t>
      </w:r>
    </w:p>
  </w:endnote>
  <w:endnote w:id="101">
    <w:p w14:paraId="03AE9D86" w14:textId="4D2B5E8B"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IB4_Scholars_Program_Self_Study_see_page14.pdf</w:t>
      </w:r>
    </w:p>
  </w:endnote>
  <w:endnote w:id="102">
    <w:p w14:paraId="796D54C5" w14:textId="05E8756F" w:rsidR="00B601DE" w:rsidRPr="006F0841" w:rsidRDefault="00B601DE" w:rsidP="00E13949">
      <w:pPr>
        <w:pStyle w:val="EndnoteText"/>
        <w:rPr>
          <w:sz w:val="21"/>
          <w:szCs w:val="21"/>
        </w:rPr>
      </w:pPr>
      <w:r w:rsidRPr="006F0841">
        <w:rPr>
          <w:rStyle w:val="EndnoteReference"/>
          <w:sz w:val="21"/>
          <w:szCs w:val="21"/>
        </w:rPr>
        <w:endnoteRef/>
      </w:r>
      <w:r w:rsidRPr="006F0841">
        <w:rPr>
          <w:sz w:val="21"/>
          <w:szCs w:val="21"/>
        </w:rPr>
        <w:t xml:space="preserve"> </w:t>
      </w:r>
      <w:r>
        <w:rPr>
          <w:sz w:val="21"/>
          <w:szCs w:val="21"/>
        </w:rPr>
        <w:t xml:space="preserve">     </w:t>
      </w:r>
      <w:r w:rsidRPr="006F0841">
        <w:rPr>
          <w:sz w:val="21"/>
          <w:szCs w:val="21"/>
        </w:rPr>
        <w:t xml:space="preserve"> </w:t>
      </w:r>
      <w:r>
        <w:rPr>
          <w:sz w:val="21"/>
          <w:szCs w:val="21"/>
        </w:rPr>
        <w:tab/>
      </w:r>
      <w:r w:rsidRPr="006F0841">
        <w:rPr>
          <w:color w:val="000000" w:themeColor="text1"/>
          <w:sz w:val="21"/>
          <w:szCs w:val="21"/>
        </w:rPr>
        <w:t xml:space="preserve">IB4_Scholars_Program_transfer_data.pdf  </w:t>
      </w:r>
    </w:p>
  </w:endnote>
  <w:endnote w:id="103">
    <w:p w14:paraId="442A6F99" w14:textId="5E35F25D"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r>
      <w:r w:rsidRPr="006F0841">
        <w:rPr>
          <w:rStyle w:val="Hyperlink"/>
          <w:color w:val="000000" w:themeColor="text1"/>
          <w:sz w:val="21"/>
          <w:szCs w:val="21"/>
          <w:u w:val="none"/>
        </w:rPr>
        <w:t>IB4_Inroads_website.pdf</w:t>
      </w:r>
    </w:p>
  </w:endnote>
  <w:endnote w:id="104">
    <w:p w14:paraId="54D9875C" w14:textId="48C06707"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IB4_Business_Department_Six_Year_Program_Review_2012.pdf</w:t>
      </w:r>
    </w:p>
  </w:endnote>
  <w:endnote w:id="105">
    <w:p w14:paraId="382AA4BF" w14:textId="04A1402E" w:rsidR="00B601DE" w:rsidRPr="006F0841" w:rsidRDefault="00B601DE" w:rsidP="00E13949">
      <w:pPr>
        <w:pStyle w:val="EndnoteText"/>
        <w:rPr>
          <w:color w:val="000000" w:themeColor="text1"/>
          <w:sz w:val="21"/>
          <w:szCs w:val="21"/>
          <w:highlight w:val="yellow"/>
        </w:rPr>
      </w:pPr>
      <w:r w:rsidRPr="006F0841">
        <w:rPr>
          <w:rStyle w:val="EndnoteReference"/>
          <w:color w:val="000000" w:themeColor="text1"/>
          <w:sz w:val="21"/>
          <w:szCs w:val="21"/>
        </w:rPr>
        <w:endnoteRef/>
      </w:r>
      <w:r w:rsidRPr="006F0841">
        <w:rPr>
          <w:color w:val="000000" w:themeColor="text1"/>
          <w:sz w:val="21"/>
          <w:szCs w:val="21"/>
        </w:rPr>
        <w:tab/>
        <w:t>IB4_Research_Brief_110_SI.pdf      IB4_SI_2014_Prestby_10-14-2015.pdf</w:t>
      </w:r>
    </w:p>
  </w:endnote>
  <w:endnote w:id="106">
    <w:p w14:paraId="642F83E1" w14:textId="16E8006E" w:rsidR="00A125EA" w:rsidRDefault="00A125EA">
      <w:pPr>
        <w:pStyle w:val="EndnoteText"/>
      </w:pPr>
      <w:r>
        <w:rPr>
          <w:rStyle w:val="EndnoteReference"/>
        </w:rPr>
        <w:endnoteRef/>
      </w:r>
      <w:r>
        <w:t xml:space="preserve"> </w:t>
      </w:r>
      <w:r>
        <w:tab/>
        <w:t>IB4_SummerJams_website</w:t>
      </w:r>
    </w:p>
  </w:endnote>
  <w:endnote w:id="107">
    <w:p w14:paraId="69843128" w14:textId="5C0AC188"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IB4_You1_Pilot_2014_Results.pdf</w:t>
      </w:r>
    </w:p>
  </w:endnote>
  <w:endnote w:id="108">
    <w:p w14:paraId="601FE43C" w14:textId="2D2CDF0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IB5_Program_Review_Communications_2015.pdf</w:t>
      </w:r>
    </w:p>
  </w:endnote>
  <w:endnote w:id="109">
    <w:p w14:paraId="4283C304" w14:textId="55F97B94" w:rsidR="00B601DE" w:rsidRPr="006F0841" w:rsidRDefault="00B601DE" w:rsidP="00E13949">
      <w:pPr>
        <w:pStyle w:val="EndnoteText"/>
        <w:rPr>
          <w:color w:val="000000" w:themeColor="text1"/>
          <w:sz w:val="21"/>
          <w:szCs w:val="21"/>
          <w:highlight w:val="yellow"/>
        </w:rPr>
      </w:pPr>
      <w:r w:rsidRPr="006F0841">
        <w:rPr>
          <w:rStyle w:val="EndnoteReference"/>
          <w:color w:val="000000" w:themeColor="text1"/>
          <w:sz w:val="21"/>
          <w:szCs w:val="21"/>
        </w:rPr>
        <w:endnoteRef/>
      </w:r>
      <w:r w:rsidRPr="006F0841">
        <w:rPr>
          <w:color w:val="000000" w:themeColor="text1"/>
          <w:sz w:val="21"/>
          <w:szCs w:val="21"/>
        </w:rPr>
        <w:tab/>
        <w:t>IB5_IR_Annual_Program_Review_2014.pdf</w:t>
      </w:r>
    </w:p>
  </w:endnote>
  <w:endnote w:id="110">
    <w:p w14:paraId="60098249" w14:textId="23527F0C" w:rsidR="00B601DE" w:rsidRPr="006F0841" w:rsidRDefault="00B601DE" w:rsidP="00E13949">
      <w:pPr>
        <w:pStyle w:val="EndnoteText"/>
        <w:rPr>
          <w:color w:val="000000" w:themeColor="text1"/>
          <w:sz w:val="21"/>
          <w:szCs w:val="21"/>
          <w:highlight w:val="yellow"/>
        </w:rPr>
      </w:pPr>
      <w:r w:rsidRPr="006F0841">
        <w:rPr>
          <w:rStyle w:val="EndnoteReference"/>
          <w:color w:val="000000" w:themeColor="text1"/>
          <w:sz w:val="21"/>
          <w:szCs w:val="21"/>
        </w:rPr>
        <w:endnoteRef/>
      </w:r>
      <w:r w:rsidRPr="006F0841">
        <w:rPr>
          <w:color w:val="000000" w:themeColor="text1"/>
          <w:sz w:val="21"/>
          <w:szCs w:val="21"/>
        </w:rPr>
        <w:tab/>
        <w:t>IB2_SLO_By_Department.pdf</w:t>
      </w:r>
    </w:p>
  </w:endnote>
  <w:endnote w:id="111">
    <w:p w14:paraId="53DD3589" w14:textId="7CB0E7F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IB2_SLO_By_Section.pdf</w:t>
      </w:r>
    </w:p>
  </w:endnote>
  <w:endnote w:id="112">
    <w:p w14:paraId="685BB4BD" w14:textId="21A59B84"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IB5_2013_Institutional_Institutional_Learning_Outcomes_Assessment_Report_Fall2013.pdf</w:t>
      </w:r>
    </w:p>
  </w:endnote>
  <w:endnote w:id="113">
    <w:p w14:paraId="584F4EDC" w14:textId="34AFFEBF"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IB6_Student_Equity_Plan_2014.pdf</w:t>
      </w:r>
    </w:p>
  </w:endnote>
  <w:endnote w:id="114">
    <w:p w14:paraId="583933E2" w14:textId="543483FA"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IB6_Equity_Funding_Proposal_Template.pdf</w:t>
      </w:r>
    </w:p>
  </w:endnote>
  <w:endnote w:id="115">
    <w:p w14:paraId="25885D23" w14:textId="140E06C2"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IB6_Equity_Funded_Projects.pdf</w:t>
      </w:r>
    </w:p>
  </w:endnote>
  <w:endnote w:id="116">
    <w:p w14:paraId="7B69E11A" w14:textId="41825880"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IB6_Physical_Science_Program_Review_2014.pdf</w:t>
      </w:r>
    </w:p>
  </w:endnote>
  <w:endnote w:id="117">
    <w:p w14:paraId="0375E6CA" w14:textId="095E59BB"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IB6_Chemistry_10_Strategies_to_Address_Underperforming_Students.pdf</w:t>
      </w:r>
    </w:p>
  </w:endnote>
  <w:endnote w:id="118">
    <w:p w14:paraId="73B5B227" w14:textId="7E7BFCD1"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IB6_DPAC_Agenda_8-22-2012.pdf</w:t>
      </w:r>
    </w:p>
  </w:endnote>
  <w:endnote w:id="119">
    <w:p w14:paraId="6F6E5C24" w14:textId="2D6374E3"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IB6_Survey_of_Men_Report_Santa_Monica_College.pdf</w:t>
      </w:r>
    </w:p>
  </w:endnote>
  <w:endnote w:id="120">
    <w:p w14:paraId="78D82352" w14:textId="0B969E78"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IB6_BT_Minutes_4-5-2016.pdf</w:t>
      </w:r>
    </w:p>
  </w:endnote>
  <w:endnote w:id="121">
    <w:p w14:paraId="77D1D386" w14:textId="31424346" w:rsidR="00B601DE" w:rsidRPr="006F0841" w:rsidRDefault="00B601DE" w:rsidP="00E13949">
      <w:pPr>
        <w:pStyle w:val="EndnoteText"/>
        <w:rPr>
          <w:color w:val="000000" w:themeColor="text1"/>
          <w:sz w:val="21"/>
          <w:szCs w:val="21"/>
          <w:highlight w:val="yellow"/>
        </w:rPr>
      </w:pPr>
      <w:r w:rsidRPr="006F0841">
        <w:rPr>
          <w:rStyle w:val="EndnoteReference"/>
          <w:color w:val="000000" w:themeColor="text1"/>
          <w:sz w:val="21"/>
          <w:szCs w:val="21"/>
        </w:rPr>
        <w:endnoteRef/>
      </w:r>
      <w:r w:rsidRPr="006F0841">
        <w:rPr>
          <w:color w:val="000000" w:themeColor="text1"/>
          <w:sz w:val="21"/>
          <w:szCs w:val="21"/>
        </w:rPr>
        <w:tab/>
        <w:t>IB6_Student_Equity_Plan_2015-2016.pdf</w:t>
      </w:r>
    </w:p>
  </w:endnote>
  <w:endnote w:id="122">
    <w:p w14:paraId="47ACC506" w14:textId="7B6467FD"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IB6_Master_Plan_Objective_Response_Form_2016-2017.pdf</w:t>
      </w:r>
    </w:p>
  </w:endnote>
  <w:endnote w:id="123">
    <w:p w14:paraId="232A61A0" w14:textId="67A49A43"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IB7_Student_Affairs_Committee_minutes_9-9-2015.pdf</w:t>
      </w:r>
    </w:p>
  </w:endnote>
  <w:endnote w:id="124">
    <w:p w14:paraId="62F19155" w14:textId="296F97BB"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IB7_Academic_Senate_Joint_Personnel_Policies_Committee.pdf</w:t>
      </w:r>
    </w:p>
  </w:endnote>
  <w:endnote w:id="125">
    <w:p w14:paraId="0EDA8644" w14:textId="1BF44999"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IB7_DPAC_HumanResources_Planning_Subcommittee.pdf</w:t>
      </w:r>
    </w:p>
  </w:endnote>
  <w:endnote w:id="126">
    <w:p w14:paraId="3B0465B2" w14:textId="07EE98B7"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IB7_Academic_Senate_Joint_Information_Services_Committee.pdf</w:t>
      </w:r>
    </w:p>
  </w:endnote>
  <w:endnote w:id="127">
    <w:p w14:paraId="35101133" w14:textId="3667BE1E"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IB7_DPAC_Technology_Planning_Committee.pdf</w:t>
      </w:r>
    </w:p>
  </w:endnote>
  <w:endnote w:id="128">
    <w:p w14:paraId="375D7C57" w14:textId="109FD41C"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IB7_Technology_Replacement_Plan_Summary.pdf</w:t>
      </w:r>
    </w:p>
  </w:endnote>
  <w:endnote w:id="129">
    <w:p w14:paraId="2325A2D5" w14:textId="29798BCD"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IB7_DPAC_Facilities_Planning_Subcommittee.pdf</w:t>
      </w:r>
    </w:p>
  </w:endnote>
  <w:endnote w:id="130">
    <w:p w14:paraId="755316FB" w14:textId="6E870B32"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IB7_IxD_Minutes_3-25-2015 minutes.pdf</w:t>
      </w:r>
    </w:p>
  </w:endnote>
  <w:endnote w:id="131">
    <w:p w14:paraId="0F7381F8" w14:textId="290617C0"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IB1_Program_Review_Annual_Report_2014-2015</w:t>
      </w:r>
    </w:p>
  </w:endnote>
  <w:endnote w:id="132">
    <w:p w14:paraId="05A65D55" w14:textId="00B9D168"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IB8_Counseling_program_review_report.pdf</w:t>
      </w:r>
    </w:p>
  </w:endnote>
  <w:endnote w:id="133">
    <w:p w14:paraId="51F0EBE4" w14:textId="58E96230"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IB8_Research_Matters_Vol4_Issue1.pdf</w:t>
      </w:r>
    </w:p>
  </w:endnote>
  <w:endnote w:id="134">
    <w:p w14:paraId="4AF3BB4C" w14:textId="2A1CF27A"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IB8_BT_Minutes_4-5-2016_Report_on_Counseling_Services.pdf</w:t>
      </w:r>
    </w:p>
  </w:endnote>
  <w:endnote w:id="135">
    <w:p w14:paraId="1661F1DC" w14:textId="41742C20" w:rsidR="00B601DE" w:rsidRPr="006F0841" w:rsidRDefault="00B601DE" w:rsidP="00E13949">
      <w:pPr>
        <w:pStyle w:val="EndnoteText"/>
        <w:rPr>
          <w:color w:val="000000" w:themeColor="text1"/>
          <w:sz w:val="21"/>
          <w:szCs w:val="21"/>
        </w:rPr>
      </w:pPr>
      <w:r w:rsidRPr="006F0841">
        <w:rPr>
          <w:rStyle w:val="EndnoteReference"/>
          <w:color w:val="000000" w:themeColor="text1"/>
          <w:sz w:val="21"/>
          <w:szCs w:val="21"/>
        </w:rPr>
        <w:endnoteRef/>
      </w:r>
      <w:r w:rsidRPr="006F0841">
        <w:rPr>
          <w:color w:val="000000" w:themeColor="text1"/>
          <w:sz w:val="21"/>
          <w:szCs w:val="21"/>
        </w:rPr>
        <w:tab/>
        <w:t>IB5_GRIT_Initiative_website.pdf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lySleek UI Semibold">
    <w:altName w:val="Arial"/>
    <w:charset w:val="00"/>
    <w:family w:val="swiss"/>
    <w:pitch w:val="variable"/>
    <w:sig w:usb0="00000001" w:usb1="4000E47B" w:usb2="00000001"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Albany AMT">
    <w:altName w:val="Arial"/>
    <w:charset w:val="00"/>
    <w:family w:val="swiss"/>
    <w:pitch w:val="variable"/>
    <w:sig w:usb0="00000000" w:usb1="40000000" w:usb2="00000000" w:usb3="00000000" w:csb0="000000BF" w:csb1="00000000"/>
  </w:font>
  <w:font w:name="WeblySleek UI Semilight">
    <w:altName w:val="Arial"/>
    <w:charset w:val="00"/>
    <w:family w:val="swiss"/>
    <w:pitch w:val="variable"/>
    <w:sig w:usb0="00000001" w:usb1="4000E47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F70B9" w14:textId="2A453A8A" w:rsidR="00B601DE" w:rsidRDefault="00795AC1" w:rsidP="00A574A3">
    <w:pPr>
      <w:pStyle w:val="Footer"/>
      <w:pBdr>
        <w:top w:val="thinThickSmallGap" w:sz="24" w:space="0" w:color="4356E5"/>
      </w:pBdr>
      <w:tabs>
        <w:tab w:val="clear" w:pos="9360"/>
        <w:tab w:val="right" w:pos="8910"/>
      </w:tabs>
    </w:pPr>
    <w:sdt>
      <w:sdtPr>
        <w:id w:val="114643075"/>
        <w:docPartObj>
          <w:docPartGallery w:val="Page Numbers (Bottom of Page)"/>
          <w:docPartUnique/>
        </w:docPartObj>
      </w:sdtPr>
      <w:sdtEndPr/>
      <w:sdtContent>
        <w:r w:rsidR="00B601DE" w:rsidRPr="00E57C03">
          <w:rPr>
            <w:rFonts w:asciiTheme="minorHAnsi" w:hAnsiTheme="minorHAnsi"/>
          </w:rPr>
          <w:fldChar w:fldCharType="begin"/>
        </w:r>
        <w:r w:rsidR="00B601DE" w:rsidRPr="00E57C03">
          <w:rPr>
            <w:rFonts w:asciiTheme="minorHAnsi" w:hAnsiTheme="minorHAnsi"/>
          </w:rPr>
          <w:instrText xml:space="preserve"> PAGE   \* MERGEFORMAT </w:instrText>
        </w:r>
        <w:r w:rsidR="00B601DE" w:rsidRPr="00E57C03">
          <w:rPr>
            <w:rFonts w:asciiTheme="minorHAnsi" w:hAnsiTheme="minorHAnsi"/>
          </w:rPr>
          <w:fldChar w:fldCharType="separate"/>
        </w:r>
        <w:r w:rsidR="00A437E3">
          <w:rPr>
            <w:rFonts w:asciiTheme="minorHAnsi" w:hAnsiTheme="minorHAnsi"/>
            <w:noProof/>
          </w:rPr>
          <w:t>110</w:t>
        </w:r>
        <w:r w:rsidR="00B601DE" w:rsidRPr="00E57C03">
          <w:rPr>
            <w:rFonts w:asciiTheme="minorHAnsi" w:hAnsiTheme="minorHAnsi"/>
            <w:noProof/>
          </w:rPr>
          <w:fldChar w:fldCharType="end"/>
        </w:r>
        <w:r w:rsidR="00B601DE">
          <w:t xml:space="preserve"> </w:t>
        </w:r>
      </w:sdtContent>
    </w:sdt>
    <w:r w:rsidR="00B601DE" w:rsidRPr="00E57C03">
      <w:rPr>
        <w:rFonts w:asciiTheme="minorHAnsi" w:hAnsiTheme="minorHAnsi"/>
      </w:rPr>
      <w:t xml:space="preserve"> </w:t>
    </w:r>
    <w:r w:rsidR="00B601DE">
      <w:rPr>
        <w:rFonts w:asciiTheme="minorHAnsi" w:hAnsiTheme="minorHAnsi"/>
      </w:rPr>
      <w:tab/>
    </w:r>
    <w:r w:rsidR="00B601DE">
      <w:rPr>
        <w:rFonts w:asciiTheme="minorHAnsi" w:hAnsiTheme="minorHAnsi"/>
      </w:rPr>
      <w:tab/>
    </w:r>
    <w:r w:rsidR="00B601DE" w:rsidRPr="00E57C03">
      <w:rPr>
        <w:rFonts w:asciiTheme="minorHAnsi" w:hAnsiTheme="minorHAnsi"/>
      </w:rPr>
      <w:t xml:space="preserve">Santa Monica College </w:t>
    </w:r>
    <w:r w:rsidR="00B601DE">
      <w:rPr>
        <w:rFonts w:asciiTheme="minorHAnsi" w:hAnsiTheme="minorHAnsi"/>
      </w:rPr>
      <w:t>Self Evaluation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D9AFC" w14:textId="565B407E" w:rsidR="00B601DE" w:rsidRDefault="00B601DE" w:rsidP="00FD063F">
    <w:pPr>
      <w:pStyle w:val="Footer"/>
      <w:tabs>
        <w:tab w:val="clear" w:pos="9360"/>
        <w:tab w:val="right" w:pos="9000"/>
      </w:tabs>
      <w:jc w:val="right"/>
    </w:pPr>
  </w:p>
  <w:p w14:paraId="38FA233B" w14:textId="3A486473" w:rsidR="00B601DE" w:rsidRDefault="00B601DE" w:rsidP="00FD063F">
    <w:pPr>
      <w:pStyle w:val="Footer"/>
      <w:pBdr>
        <w:top w:val="thinThickSmallGap" w:sz="24" w:space="0" w:color="4356E5"/>
      </w:pBdr>
      <w:tabs>
        <w:tab w:val="clear" w:pos="9360"/>
        <w:tab w:val="right" w:pos="9000"/>
      </w:tabs>
    </w:pPr>
    <w:r w:rsidRPr="00E57C03">
      <w:rPr>
        <w:rFonts w:asciiTheme="minorHAnsi" w:hAnsiTheme="minorHAnsi"/>
      </w:rPr>
      <w:t xml:space="preserve">Santa Monica College </w:t>
    </w:r>
    <w:r>
      <w:rPr>
        <w:rFonts w:asciiTheme="minorHAnsi" w:hAnsiTheme="minorHAnsi"/>
      </w:rPr>
      <w:t>Self Evaluation 2016</w:t>
    </w:r>
    <w:r>
      <w:rPr>
        <w:rFonts w:asciiTheme="minorHAnsi" w:hAnsiTheme="minorHAnsi"/>
      </w:rPr>
      <w:tab/>
    </w:r>
    <w:r>
      <w:rPr>
        <w:rFonts w:asciiTheme="minorHAnsi" w:hAnsiTheme="minorHAnsi"/>
      </w:rPr>
      <w:tab/>
    </w:r>
    <w:sdt>
      <w:sdtPr>
        <w:id w:val="-1614751679"/>
        <w:docPartObj>
          <w:docPartGallery w:val="Page Numbers (Bottom of Page)"/>
          <w:docPartUnique/>
        </w:docPartObj>
      </w:sdtPr>
      <w:sdtEndPr/>
      <w:sdtContent>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A437E3">
          <w:rPr>
            <w:rFonts w:asciiTheme="minorHAnsi" w:hAnsiTheme="minorHAnsi"/>
            <w:noProof/>
          </w:rPr>
          <w:t>111</w:t>
        </w:r>
        <w:r w:rsidRPr="00E57C03">
          <w:rPr>
            <w:rFonts w:asciiTheme="minorHAnsi" w:hAnsiTheme="minorHAnsi"/>
            <w:noProof/>
          </w:rPr>
          <w:fldChar w:fldCharType="end"/>
        </w:r>
        <w: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F5612" w14:textId="77777777" w:rsidR="00B601DE" w:rsidRDefault="00B60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BAAB6" w14:textId="77777777" w:rsidR="00795AC1" w:rsidRDefault="00795AC1" w:rsidP="00BF49A6">
      <w:pPr>
        <w:spacing w:after="0" w:line="240" w:lineRule="auto"/>
      </w:pPr>
      <w:r>
        <w:separator/>
      </w:r>
    </w:p>
  </w:footnote>
  <w:footnote w:type="continuationSeparator" w:id="0">
    <w:p w14:paraId="1D7A48D7" w14:textId="77777777" w:rsidR="00795AC1" w:rsidRDefault="00795AC1" w:rsidP="00BF49A6">
      <w:pPr>
        <w:spacing w:after="0" w:line="240" w:lineRule="auto"/>
      </w:pPr>
      <w:r>
        <w:continuationSeparator/>
      </w:r>
    </w:p>
  </w:footnote>
  <w:footnote w:id="1">
    <w:p w14:paraId="1729817C" w14:textId="230DF968" w:rsidR="00B601DE" w:rsidRPr="003378FD" w:rsidRDefault="00B601DE" w:rsidP="0036609C">
      <w:pPr>
        <w:pStyle w:val="FootnoteText"/>
        <w:rPr>
          <w:lang w:val="en-US"/>
        </w:rPr>
      </w:pPr>
      <w:r w:rsidRPr="003378FD">
        <w:rPr>
          <w:rStyle w:val="FootnoteReference"/>
        </w:rPr>
        <w:footnoteRef/>
      </w:r>
      <w:r w:rsidRPr="003378FD">
        <w:t> </w:t>
      </w:r>
      <w:r w:rsidRPr="003378FD">
        <w:rPr>
          <w:lang w:val="en-US"/>
        </w:rPr>
        <w:t xml:space="preserve">A collaboration between </w:t>
      </w:r>
      <w:r w:rsidRPr="003378FD">
        <w:t xml:space="preserve">Santa Monica Community College District and the Santa Monica-Malibu Unified School District </w:t>
      </w:r>
      <w:r w:rsidRPr="003378FD">
        <w:rPr>
          <w:lang w:val="en-US"/>
        </w:rPr>
        <w:t xml:space="preserve">which </w:t>
      </w:r>
      <w:r w:rsidRPr="003378FD">
        <w:t>allows students at Santa Monica High School to get a head start on Santa Monica College classes and accrue up to 14 college units.</w:t>
      </w:r>
    </w:p>
  </w:footnote>
  <w:footnote w:id="2">
    <w:p w14:paraId="2E59351C" w14:textId="2C4D15E7" w:rsidR="00B601DE" w:rsidRPr="003378FD" w:rsidRDefault="00B601DE" w:rsidP="008C60CD">
      <w:pPr>
        <w:pStyle w:val="FootnoteText"/>
      </w:pPr>
      <w:r w:rsidRPr="003378FD">
        <w:rPr>
          <w:rStyle w:val="FootnoteReference"/>
        </w:rPr>
        <w:footnoteRef/>
      </w:r>
      <w:r w:rsidRPr="003378FD">
        <w:t xml:space="preserve"> Santa Monica College is part of a larger educational and industry consortium called “LA HI-TECH</w:t>
      </w:r>
      <w:r>
        <w:rPr>
          <w:lang w:val="en-US"/>
        </w:rPr>
        <w:t>,</w:t>
      </w:r>
      <w:r w:rsidRPr="003378FD">
        <w:t>” which received a total of $15 million over three years to collaborate in preparing students for careers in the emerging field of Information and Communications Technology (ICT).</w:t>
      </w:r>
    </w:p>
  </w:footnote>
  <w:footnote w:id="3">
    <w:p w14:paraId="40B6FA58" w14:textId="3DE08779" w:rsidR="00B601DE" w:rsidRPr="003378FD" w:rsidRDefault="00B601DE" w:rsidP="00E36A23">
      <w:pPr>
        <w:pStyle w:val="FootnoteText"/>
        <w:rPr>
          <w:lang w:val="en-US"/>
        </w:rPr>
      </w:pPr>
      <w:r w:rsidRPr="003378FD">
        <w:rPr>
          <w:rStyle w:val="FootnoteReference"/>
        </w:rPr>
        <w:footnoteRef/>
      </w:r>
      <w:r w:rsidRPr="003378FD">
        <w:t xml:space="preserve"> The General Advisory Board </w:t>
      </w:r>
      <w:r w:rsidRPr="003378FD">
        <w:rPr>
          <w:lang w:val="en-US"/>
        </w:rPr>
        <w:t>provides serv</w:t>
      </w:r>
      <w:r>
        <w:rPr>
          <w:lang w:val="en-US"/>
        </w:rPr>
        <w:t>ic</w:t>
      </w:r>
      <w:r w:rsidRPr="003378FD">
        <w:rPr>
          <w:lang w:val="en-US"/>
        </w:rPr>
        <w:t>es to help</w:t>
      </w:r>
      <w:r w:rsidRPr="003378FD">
        <w:t xml:space="preserve"> the College to build a bridge to the local community, and gather feedback about what the College does well, and what the College could do better while the Santa Monica College Associates</w:t>
      </w:r>
      <w:r w:rsidRPr="003378FD">
        <w:rPr>
          <w:lang w:val="en-US"/>
        </w:rPr>
        <w:t xml:space="preserve"> </w:t>
      </w:r>
      <w:r w:rsidRPr="003378FD">
        <w:t>is a community support group that aims to enhance student excellence at Santa Monica College. </w:t>
      </w:r>
    </w:p>
  </w:footnote>
  <w:footnote w:id="4">
    <w:p w14:paraId="687EB275" w14:textId="7B64C670" w:rsidR="00B601DE" w:rsidRPr="003378FD" w:rsidRDefault="00B601DE" w:rsidP="000241B0">
      <w:pPr>
        <w:pStyle w:val="FootnoteText"/>
        <w:rPr>
          <w:lang w:val="en-US"/>
        </w:rPr>
      </w:pPr>
      <w:r w:rsidRPr="003378FD">
        <w:rPr>
          <w:rStyle w:val="FootnoteReference"/>
        </w:rPr>
        <w:footnoteRef/>
      </w:r>
      <w:r w:rsidRPr="003378FD">
        <w:t xml:space="preserve"> The GRIT Initiative facilitates student achievement by fostering students' perseverance, sense of purpose, connection and engagement.</w:t>
      </w:r>
      <w:r w:rsidRPr="003378FD">
        <w:rPr>
          <w:lang w:val="en-US"/>
        </w:rPr>
        <w:t xml:space="preserve"> </w:t>
      </w:r>
    </w:p>
  </w:footnote>
  <w:footnote w:id="5">
    <w:p w14:paraId="5F911B67" w14:textId="1EE5616F" w:rsidR="00B601DE" w:rsidRPr="003378FD" w:rsidRDefault="00B601DE" w:rsidP="000241B0">
      <w:pPr>
        <w:pStyle w:val="FootnoteText"/>
        <w:rPr>
          <w:lang w:val="en-US"/>
        </w:rPr>
      </w:pPr>
      <w:r w:rsidRPr="003378FD">
        <w:rPr>
          <w:rStyle w:val="FootnoteReference"/>
        </w:rPr>
        <w:footnoteRef/>
      </w:r>
      <w:r w:rsidRPr="003378FD">
        <w:t xml:space="preserve"> The Student Equity Planning Taskforce </w:t>
      </w:r>
      <w:r w:rsidRPr="003378FD">
        <w:rPr>
          <w:color w:val="000000"/>
        </w:rPr>
        <w:t>explores academic and professional matters concerning student and faculty equity and diversity practices and policies at the College</w:t>
      </w:r>
      <w:r w:rsidRPr="003378FD">
        <w:rPr>
          <w:color w:val="000000"/>
          <w:lang w:val="en-US"/>
        </w:rPr>
        <w:t>.</w:t>
      </w:r>
    </w:p>
  </w:footnote>
  <w:footnote w:id="6">
    <w:p w14:paraId="5CD523A5" w14:textId="5DB79AC0" w:rsidR="00B601DE" w:rsidRPr="003378FD" w:rsidRDefault="00B601DE" w:rsidP="002B5ADC">
      <w:pPr>
        <w:pStyle w:val="NoSpacing"/>
        <w:rPr>
          <w:color w:val="000000"/>
          <w:sz w:val="20"/>
          <w:szCs w:val="20"/>
        </w:rPr>
      </w:pPr>
      <w:r w:rsidRPr="003378FD">
        <w:rPr>
          <w:rStyle w:val="FootnoteReference"/>
          <w:sz w:val="20"/>
        </w:rPr>
        <w:footnoteRef/>
      </w:r>
      <w:r w:rsidRPr="003378FD">
        <w:rPr>
          <w:sz w:val="20"/>
        </w:rPr>
        <w:t xml:space="preserve"> </w:t>
      </w:r>
      <w:r w:rsidRPr="003378FD">
        <w:rPr>
          <w:sz w:val="20"/>
          <w:szCs w:val="20"/>
        </w:rPr>
        <w:t>The Student Success Committee reviews District basic skills data to make recommendations on programs and interventions to develop in order to increase the success of basic skills students in pre-college English, math, and counseling classes.  The faculty leader and administrative lead help create and implement programs for the District’s basic skills program.</w:t>
      </w:r>
    </w:p>
  </w:footnote>
  <w:footnote w:id="7">
    <w:p w14:paraId="6C5772FC" w14:textId="4C51DDE8" w:rsidR="00B601DE" w:rsidRPr="003378FD" w:rsidRDefault="00B601DE">
      <w:pPr>
        <w:pStyle w:val="FootnoteText"/>
        <w:rPr>
          <w:lang w:val="en-US"/>
        </w:rPr>
      </w:pPr>
      <w:r w:rsidRPr="003378FD">
        <w:rPr>
          <w:rStyle w:val="FootnoteReference"/>
        </w:rPr>
        <w:footnoteRef/>
      </w:r>
      <w:r w:rsidRPr="003378FD">
        <w:t xml:space="preserve"> </w:t>
      </w:r>
      <w:r w:rsidRPr="003378FD">
        <w:rPr>
          <w:lang w:val="en-US"/>
        </w:rPr>
        <w:t xml:space="preserve">In 2015, the California Online Education (OEI) Initiative awarded Instructure Inc. the contract to provide an online course management system (CANVAS) and related services to community colleges statewide. </w:t>
      </w:r>
      <w:r>
        <w:rPr>
          <w:lang w:val="en-US"/>
        </w:rPr>
        <w:t xml:space="preserve"> </w:t>
      </w:r>
      <w:r w:rsidRPr="003378FD">
        <w:rPr>
          <w:lang w:val="en-US"/>
        </w:rPr>
        <w:t>Santa Monica College is in the process of transitioning from eCollege to Canvas; anticipated completion is Fall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89279" w14:textId="77777777" w:rsidR="00B601DE" w:rsidRDefault="00B601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FF7D1" w14:textId="77777777" w:rsidR="00B601DE" w:rsidRDefault="00B601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022F" w14:textId="77777777" w:rsidR="00B601DE" w:rsidRDefault="00B601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5EC"/>
    <w:multiLevelType w:val="hybridMultilevel"/>
    <w:tmpl w:val="DDF0F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96771"/>
    <w:multiLevelType w:val="hybridMultilevel"/>
    <w:tmpl w:val="3F8C5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E00BA"/>
    <w:multiLevelType w:val="hybridMultilevel"/>
    <w:tmpl w:val="12B2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566C"/>
    <w:multiLevelType w:val="hybridMultilevel"/>
    <w:tmpl w:val="4E32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B59CC"/>
    <w:multiLevelType w:val="hybridMultilevel"/>
    <w:tmpl w:val="5912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606CC"/>
    <w:multiLevelType w:val="hybridMultilevel"/>
    <w:tmpl w:val="50A67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E6D96"/>
    <w:multiLevelType w:val="hybridMultilevel"/>
    <w:tmpl w:val="B1467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30CDE"/>
    <w:multiLevelType w:val="hybridMultilevel"/>
    <w:tmpl w:val="8018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94778"/>
    <w:multiLevelType w:val="multilevel"/>
    <w:tmpl w:val="F7E6E1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02D58"/>
    <w:multiLevelType w:val="hybridMultilevel"/>
    <w:tmpl w:val="AF68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F2F27"/>
    <w:multiLevelType w:val="multilevel"/>
    <w:tmpl w:val="7388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346C2"/>
    <w:multiLevelType w:val="hybridMultilevel"/>
    <w:tmpl w:val="8FE2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94BDC"/>
    <w:multiLevelType w:val="hybridMultilevel"/>
    <w:tmpl w:val="103419E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E63BDC"/>
    <w:multiLevelType w:val="hybridMultilevel"/>
    <w:tmpl w:val="7DB8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A1ED9"/>
    <w:multiLevelType w:val="hybridMultilevel"/>
    <w:tmpl w:val="3F8C5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5235F7"/>
    <w:multiLevelType w:val="hybridMultilevel"/>
    <w:tmpl w:val="FD4A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9F405A"/>
    <w:multiLevelType w:val="hybridMultilevel"/>
    <w:tmpl w:val="10EA3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1C23C7"/>
    <w:multiLevelType w:val="multilevel"/>
    <w:tmpl w:val="7984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A73067"/>
    <w:multiLevelType w:val="hybridMultilevel"/>
    <w:tmpl w:val="ADD42200"/>
    <w:lvl w:ilvl="0" w:tplc="13D42F30">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B67ED"/>
    <w:multiLevelType w:val="hybridMultilevel"/>
    <w:tmpl w:val="9BEE84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25D45EF0"/>
    <w:multiLevelType w:val="hybridMultilevel"/>
    <w:tmpl w:val="DBB2CD62"/>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21E15"/>
    <w:multiLevelType w:val="hybridMultilevel"/>
    <w:tmpl w:val="93D2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71C56"/>
    <w:multiLevelType w:val="hybridMultilevel"/>
    <w:tmpl w:val="9B8E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27519"/>
    <w:multiLevelType w:val="hybridMultilevel"/>
    <w:tmpl w:val="30C6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F2020"/>
    <w:multiLevelType w:val="hybridMultilevel"/>
    <w:tmpl w:val="6896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EE44A1"/>
    <w:multiLevelType w:val="hybridMultilevel"/>
    <w:tmpl w:val="2252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A07D6"/>
    <w:multiLevelType w:val="hybridMultilevel"/>
    <w:tmpl w:val="9F10B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B0489C"/>
    <w:multiLevelType w:val="hybridMultilevel"/>
    <w:tmpl w:val="1E667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B702B7"/>
    <w:multiLevelType w:val="hybridMultilevel"/>
    <w:tmpl w:val="ACDC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865A48"/>
    <w:multiLevelType w:val="hybridMultilevel"/>
    <w:tmpl w:val="B214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B9431F"/>
    <w:multiLevelType w:val="hybridMultilevel"/>
    <w:tmpl w:val="A512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8C5895"/>
    <w:multiLevelType w:val="hybridMultilevel"/>
    <w:tmpl w:val="1CC4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243A0"/>
    <w:multiLevelType w:val="multilevel"/>
    <w:tmpl w:val="3064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B01D9"/>
    <w:multiLevelType w:val="hybridMultilevel"/>
    <w:tmpl w:val="46B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44B21"/>
    <w:multiLevelType w:val="hybridMultilevel"/>
    <w:tmpl w:val="0FB85F22"/>
    <w:lvl w:ilvl="0" w:tplc="C06A12F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A71DC"/>
    <w:multiLevelType w:val="hybridMultilevel"/>
    <w:tmpl w:val="850A5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43CA2"/>
    <w:multiLevelType w:val="hybridMultilevel"/>
    <w:tmpl w:val="E00E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41E7"/>
    <w:multiLevelType w:val="hybridMultilevel"/>
    <w:tmpl w:val="E8AE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F36A9"/>
    <w:multiLevelType w:val="hybridMultilevel"/>
    <w:tmpl w:val="854C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716545"/>
    <w:multiLevelType w:val="hybridMultilevel"/>
    <w:tmpl w:val="8F3EC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B2AF7"/>
    <w:multiLevelType w:val="hybridMultilevel"/>
    <w:tmpl w:val="F06A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1365F"/>
    <w:multiLevelType w:val="multilevel"/>
    <w:tmpl w:val="C722F7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34B6D"/>
    <w:multiLevelType w:val="hybridMultilevel"/>
    <w:tmpl w:val="B360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B5AF7"/>
    <w:multiLevelType w:val="hybridMultilevel"/>
    <w:tmpl w:val="03007A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E205DE"/>
    <w:multiLevelType w:val="hybridMultilevel"/>
    <w:tmpl w:val="705E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2"/>
  </w:num>
  <w:num w:numId="4">
    <w:abstractNumId w:val="21"/>
  </w:num>
  <w:num w:numId="5">
    <w:abstractNumId w:val="33"/>
  </w:num>
  <w:num w:numId="6">
    <w:abstractNumId w:val="35"/>
  </w:num>
  <w:num w:numId="7">
    <w:abstractNumId w:val="23"/>
  </w:num>
  <w:num w:numId="8">
    <w:abstractNumId w:val="6"/>
  </w:num>
  <w:num w:numId="9">
    <w:abstractNumId w:val="30"/>
  </w:num>
  <w:num w:numId="10">
    <w:abstractNumId w:val="22"/>
  </w:num>
  <w:num w:numId="11">
    <w:abstractNumId w:val="3"/>
  </w:num>
  <w:num w:numId="12">
    <w:abstractNumId w:val="19"/>
  </w:num>
  <w:num w:numId="13">
    <w:abstractNumId w:val="15"/>
  </w:num>
  <w:num w:numId="14">
    <w:abstractNumId w:val="43"/>
  </w:num>
  <w:num w:numId="15">
    <w:abstractNumId w:val="27"/>
  </w:num>
  <w:num w:numId="16">
    <w:abstractNumId w:val="36"/>
  </w:num>
  <w:num w:numId="17">
    <w:abstractNumId w:val="4"/>
  </w:num>
  <w:num w:numId="18">
    <w:abstractNumId w:val="37"/>
  </w:num>
  <w:num w:numId="19">
    <w:abstractNumId w:val="13"/>
  </w:num>
  <w:num w:numId="20">
    <w:abstractNumId w:val="7"/>
  </w:num>
  <w:num w:numId="21">
    <w:abstractNumId w:val="38"/>
  </w:num>
  <w:num w:numId="22">
    <w:abstractNumId w:val="39"/>
  </w:num>
  <w:num w:numId="23">
    <w:abstractNumId w:val="29"/>
  </w:num>
  <w:num w:numId="24">
    <w:abstractNumId w:val="44"/>
  </w:num>
  <w:num w:numId="25">
    <w:abstractNumId w:val="9"/>
  </w:num>
  <w:num w:numId="26">
    <w:abstractNumId w:val="25"/>
  </w:num>
  <w:num w:numId="27">
    <w:abstractNumId w:val="0"/>
  </w:num>
  <w:num w:numId="28">
    <w:abstractNumId w:val="18"/>
  </w:num>
  <w:num w:numId="29">
    <w:abstractNumId w:val="28"/>
  </w:num>
  <w:num w:numId="30">
    <w:abstractNumId w:val="12"/>
  </w:num>
  <w:num w:numId="31">
    <w:abstractNumId w:val="24"/>
  </w:num>
  <w:num w:numId="32">
    <w:abstractNumId w:val="32"/>
  </w:num>
  <w:num w:numId="33">
    <w:abstractNumId w:val="41"/>
  </w:num>
  <w:num w:numId="34">
    <w:abstractNumId w:val="10"/>
  </w:num>
  <w:num w:numId="35">
    <w:abstractNumId w:val="17"/>
  </w:num>
  <w:num w:numId="36">
    <w:abstractNumId w:val="34"/>
  </w:num>
  <w:num w:numId="37">
    <w:abstractNumId w:val="42"/>
  </w:num>
  <w:num w:numId="38">
    <w:abstractNumId w:val="11"/>
  </w:num>
  <w:num w:numId="39">
    <w:abstractNumId w:val="8"/>
  </w:num>
  <w:num w:numId="40">
    <w:abstractNumId w:val="20"/>
  </w:num>
  <w:num w:numId="41">
    <w:abstractNumId w:val="1"/>
  </w:num>
  <w:num w:numId="42">
    <w:abstractNumId w:val="16"/>
  </w:num>
  <w:num w:numId="43">
    <w:abstractNumId w:val="40"/>
  </w:num>
  <w:num w:numId="44">
    <w:abstractNumId w:val="14"/>
  </w:num>
  <w:num w:numId="4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mirrorMargins/>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37"/>
    <w:rsid w:val="000009C5"/>
    <w:rsid w:val="00001E4E"/>
    <w:rsid w:val="00003062"/>
    <w:rsid w:val="00004B13"/>
    <w:rsid w:val="000052BC"/>
    <w:rsid w:val="000056AA"/>
    <w:rsid w:val="00005BF1"/>
    <w:rsid w:val="0000736F"/>
    <w:rsid w:val="00007AE9"/>
    <w:rsid w:val="000115CA"/>
    <w:rsid w:val="000126C1"/>
    <w:rsid w:val="00013CBC"/>
    <w:rsid w:val="00017119"/>
    <w:rsid w:val="000206E3"/>
    <w:rsid w:val="00021BAE"/>
    <w:rsid w:val="00022405"/>
    <w:rsid w:val="00022580"/>
    <w:rsid w:val="00022BE7"/>
    <w:rsid w:val="00022C0D"/>
    <w:rsid w:val="00022F2D"/>
    <w:rsid w:val="000241B0"/>
    <w:rsid w:val="0002511D"/>
    <w:rsid w:val="0002561A"/>
    <w:rsid w:val="00026115"/>
    <w:rsid w:val="0002712C"/>
    <w:rsid w:val="000278A8"/>
    <w:rsid w:val="000278CE"/>
    <w:rsid w:val="00027A1F"/>
    <w:rsid w:val="00030A9E"/>
    <w:rsid w:val="00030D83"/>
    <w:rsid w:val="00033676"/>
    <w:rsid w:val="00033C34"/>
    <w:rsid w:val="00034E49"/>
    <w:rsid w:val="00035197"/>
    <w:rsid w:val="000356E0"/>
    <w:rsid w:val="0003591A"/>
    <w:rsid w:val="0003735A"/>
    <w:rsid w:val="00040DA7"/>
    <w:rsid w:val="00041CA5"/>
    <w:rsid w:val="00042024"/>
    <w:rsid w:val="0004257B"/>
    <w:rsid w:val="00044502"/>
    <w:rsid w:val="000452A5"/>
    <w:rsid w:val="0004551C"/>
    <w:rsid w:val="00045B12"/>
    <w:rsid w:val="000466EA"/>
    <w:rsid w:val="00047742"/>
    <w:rsid w:val="00047ACA"/>
    <w:rsid w:val="00052386"/>
    <w:rsid w:val="00053067"/>
    <w:rsid w:val="00053DEC"/>
    <w:rsid w:val="00054846"/>
    <w:rsid w:val="00060C2A"/>
    <w:rsid w:val="000666A0"/>
    <w:rsid w:val="00070C0E"/>
    <w:rsid w:val="0007155A"/>
    <w:rsid w:val="00072199"/>
    <w:rsid w:val="0007346F"/>
    <w:rsid w:val="00073D01"/>
    <w:rsid w:val="000756CE"/>
    <w:rsid w:val="00076A73"/>
    <w:rsid w:val="00076B4D"/>
    <w:rsid w:val="00080264"/>
    <w:rsid w:val="000803F2"/>
    <w:rsid w:val="00080FCC"/>
    <w:rsid w:val="00081CE0"/>
    <w:rsid w:val="00083260"/>
    <w:rsid w:val="00083512"/>
    <w:rsid w:val="00083FB2"/>
    <w:rsid w:val="0008737F"/>
    <w:rsid w:val="00087775"/>
    <w:rsid w:val="000908BA"/>
    <w:rsid w:val="00090E7D"/>
    <w:rsid w:val="00091348"/>
    <w:rsid w:val="00091427"/>
    <w:rsid w:val="00091CB8"/>
    <w:rsid w:val="0009213B"/>
    <w:rsid w:val="00093001"/>
    <w:rsid w:val="00093147"/>
    <w:rsid w:val="00095EB5"/>
    <w:rsid w:val="00097055"/>
    <w:rsid w:val="0009760B"/>
    <w:rsid w:val="00097622"/>
    <w:rsid w:val="0009793E"/>
    <w:rsid w:val="000A0DBA"/>
    <w:rsid w:val="000A0F6B"/>
    <w:rsid w:val="000A1CA4"/>
    <w:rsid w:val="000A4399"/>
    <w:rsid w:val="000A4F67"/>
    <w:rsid w:val="000A4FFE"/>
    <w:rsid w:val="000A5760"/>
    <w:rsid w:val="000A6922"/>
    <w:rsid w:val="000B0015"/>
    <w:rsid w:val="000B0592"/>
    <w:rsid w:val="000B13AC"/>
    <w:rsid w:val="000B19BC"/>
    <w:rsid w:val="000B2C6A"/>
    <w:rsid w:val="000B3CFD"/>
    <w:rsid w:val="000B3FA4"/>
    <w:rsid w:val="000B4B7B"/>
    <w:rsid w:val="000B7617"/>
    <w:rsid w:val="000C06EB"/>
    <w:rsid w:val="000C0967"/>
    <w:rsid w:val="000C0ACB"/>
    <w:rsid w:val="000C2093"/>
    <w:rsid w:val="000C23B2"/>
    <w:rsid w:val="000C3B64"/>
    <w:rsid w:val="000C4E8A"/>
    <w:rsid w:val="000C504A"/>
    <w:rsid w:val="000C6DFF"/>
    <w:rsid w:val="000C6FBE"/>
    <w:rsid w:val="000C7738"/>
    <w:rsid w:val="000C78B2"/>
    <w:rsid w:val="000D0B2B"/>
    <w:rsid w:val="000D6C84"/>
    <w:rsid w:val="000E053A"/>
    <w:rsid w:val="000E21CF"/>
    <w:rsid w:val="000E2206"/>
    <w:rsid w:val="000E331C"/>
    <w:rsid w:val="000E337D"/>
    <w:rsid w:val="000E3B64"/>
    <w:rsid w:val="000E3C02"/>
    <w:rsid w:val="000F0D39"/>
    <w:rsid w:val="000F21E2"/>
    <w:rsid w:val="000F3421"/>
    <w:rsid w:val="000F34DC"/>
    <w:rsid w:val="000F4CEE"/>
    <w:rsid w:val="000F54B5"/>
    <w:rsid w:val="00100226"/>
    <w:rsid w:val="001002B0"/>
    <w:rsid w:val="00101235"/>
    <w:rsid w:val="001041FA"/>
    <w:rsid w:val="001104C8"/>
    <w:rsid w:val="0011325B"/>
    <w:rsid w:val="001133FC"/>
    <w:rsid w:val="00113887"/>
    <w:rsid w:val="00113E05"/>
    <w:rsid w:val="0011479C"/>
    <w:rsid w:val="00116C24"/>
    <w:rsid w:val="00116E8B"/>
    <w:rsid w:val="0011774A"/>
    <w:rsid w:val="00120283"/>
    <w:rsid w:val="00122644"/>
    <w:rsid w:val="001233AE"/>
    <w:rsid w:val="00124E38"/>
    <w:rsid w:val="0012557B"/>
    <w:rsid w:val="00126810"/>
    <w:rsid w:val="0012686E"/>
    <w:rsid w:val="00126F3A"/>
    <w:rsid w:val="00127D43"/>
    <w:rsid w:val="001304EB"/>
    <w:rsid w:val="00131767"/>
    <w:rsid w:val="001319D9"/>
    <w:rsid w:val="00131B3B"/>
    <w:rsid w:val="001368D5"/>
    <w:rsid w:val="00136D18"/>
    <w:rsid w:val="00137266"/>
    <w:rsid w:val="00140862"/>
    <w:rsid w:val="00141F9E"/>
    <w:rsid w:val="00142621"/>
    <w:rsid w:val="001430BE"/>
    <w:rsid w:val="00143725"/>
    <w:rsid w:val="001450E9"/>
    <w:rsid w:val="00145822"/>
    <w:rsid w:val="00146211"/>
    <w:rsid w:val="001465D9"/>
    <w:rsid w:val="00146DD2"/>
    <w:rsid w:val="00150D45"/>
    <w:rsid w:val="00151F78"/>
    <w:rsid w:val="0015555F"/>
    <w:rsid w:val="00155633"/>
    <w:rsid w:val="00156DCC"/>
    <w:rsid w:val="00157DE9"/>
    <w:rsid w:val="001605A0"/>
    <w:rsid w:val="00161DA2"/>
    <w:rsid w:val="00163CB7"/>
    <w:rsid w:val="00165EC6"/>
    <w:rsid w:val="0016632A"/>
    <w:rsid w:val="00166F01"/>
    <w:rsid w:val="00170ED2"/>
    <w:rsid w:val="00170EEB"/>
    <w:rsid w:val="00171111"/>
    <w:rsid w:val="00171635"/>
    <w:rsid w:val="00172C36"/>
    <w:rsid w:val="0017318A"/>
    <w:rsid w:val="001733B0"/>
    <w:rsid w:val="00175E45"/>
    <w:rsid w:val="00176671"/>
    <w:rsid w:val="001801C6"/>
    <w:rsid w:val="00180787"/>
    <w:rsid w:val="0018108C"/>
    <w:rsid w:val="00181627"/>
    <w:rsid w:val="00181940"/>
    <w:rsid w:val="00182B6F"/>
    <w:rsid w:val="00182D26"/>
    <w:rsid w:val="00183073"/>
    <w:rsid w:val="0018373F"/>
    <w:rsid w:val="0018419D"/>
    <w:rsid w:val="00184DBB"/>
    <w:rsid w:val="00185242"/>
    <w:rsid w:val="00186322"/>
    <w:rsid w:val="00186DED"/>
    <w:rsid w:val="001878B4"/>
    <w:rsid w:val="001904B9"/>
    <w:rsid w:val="0019150D"/>
    <w:rsid w:val="00192D07"/>
    <w:rsid w:val="00194F76"/>
    <w:rsid w:val="00196D0E"/>
    <w:rsid w:val="00197469"/>
    <w:rsid w:val="00197D2A"/>
    <w:rsid w:val="001A0073"/>
    <w:rsid w:val="001A03F3"/>
    <w:rsid w:val="001A05E9"/>
    <w:rsid w:val="001A19BB"/>
    <w:rsid w:val="001A1A48"/>
    <w:rsid w:val="001A48B4"/>
    <w:rsid w:val="001A491A"/>
    <w:rsid w:val="001A5489"/>
    <w:rsid w:val="001A583D"/>
    <w:rsid w:val="001A5BE2"/>
    <w:rsid w:val="001A7408"/>
    <w:rsid w:val="001B00D8"/>
    <w:rsid w:val="001B0A80"/>
    <w:rsid w:val="001B0EDC"/>
    <w:rsid w:val="001B1586"/>
    <w:rsid w:val="001B17A5"/>
    <w:rsid w:val="001B17E7"/>
    <w:rsid w:val="001B2CC1"/>
    <w:rsid w:val="001B3203"/>
    <w:rsid w:val="001B4E68"/>
    <w:rsid w:val="001B57E7"/>
    <w:rsid w:val="001C0B37"/>
    <w:rsid w:val="001C1313"/>
    <w:rsid w:val="001C1F7B"/>
    <w:rsid w:val="001C2A1E"/>
    <w:rsid w:val="001C2B1C"/>
    <w:rsid w:val="001C3E41"/>
    <w:rsid w:val="001C4120"/>
    <w:rsid w:val="001C4270"/>
    <w:rsid w:val="001C6E90"/>
    <w:rsid w:val="001C7336"/>
    <w:rsid w:val="001D1975"/>
    <w:rsid w:val="001D2936"/>
    <w:rsid w:val="001D36BF"/>
    <w:rsid w:val="001D3945"/>
    <w:rsid w:val="001D453F"/>
    <w:rsid w:val="001D4B0E"/>
    <w:rsid w:val="001D65C5"/>
    <w:rsid w:val="001E2086"/>
    <w:rsid w:val="001E416C"/>
    <w:rsid w:val="001E4341"/>
    <w:rsid w:val="001E647F"/>
    <w:rsid w:val="001E6E1C"/>
    <w:rsid w:val="001F0E18"/>
    <w:rsid w:val="001F1E34"/>
    <w:rsid w:val="001F4A94"/>
    <w:rsid w:val="001F52C2"/>
    <w:rsid w:val="001F5F7C"/>
    <w:rsid w:val="001F78EC"/>
    <w:rsid w:val="002029C4"/>
    <w:rsid w:val="0020337C"/>
    <w:rsid w:val="002036D5"/>
    <w:rsid w:val="00203724"/>
    <w:rsid w:val="00203A53"/>
    <w:rsid w:val="00204519"/>
    <w:rsid w:val="0020457E"/>
    <w:rsid w:val="00205EFB"/>
    <w:rsid w:val="00207419"/>
    <w:rsid w:val="0021002C"/>
    <w:rsid w:val="00213A10"/>
    <w:rsid w:val="00213FCC"/>
    <w:rsid w:val="00214522"/>
    <w:rsid w:val="00214595"/>
    <w:rsid w:val="002146EC"/>
    <w:rsid w:val="00214AF8"/>
    <w:rsid w:val="0021618D"/>
    <w:rsid w:val="002165B5"/>
    <w:rsid w:val="00216979"/>
    <w:rsid w:val="00221824"/>
    <w:rsid w:val="00222EDD"/>
    <w:rsid w:val="00223BEB"/>
    <w:rsid w:val="0022431D"/>
    <w:rsid w:val="002248E7"/>
    <w:rsid w:val="00224DC4"/>
    <w:rsid w:val="00225E86"/>
    <w:rsid w:val="0023136B"/>
    <w:rsid w:val="00232CB1"/>
    <w:rsid w:val="0023470A"/>
    <w:rsid w:val="002354E2"/>
    <w:rsid w:val="0023749D"/>
    <w:rsid w:val="002378B5"/>
    <w:rsid w:val="0023794A"/>
    <w:rsid w:val="00237C1F"/>
    <w:rsid w:val="0024317A"/>
    <w:rsid w:val="00243953"/>
    <w:rsid w:val="00243F5C"/>
    <w:rsid w:val="00245FDD"/>
    <w:rsid w:val="00250462"/>
    <w:rsid w:val="00251EA2"/>
    <w:rsid w:val="00253193"/>
    <w:rsid w:val="0025609E"/>
    <w:rsid w:val="0025643A"/>
    <w:rsid w:val="00257512"/>
    <w:rsid w:val="002601AF"/>
    <w:rsid w:val="002613E3"/>
    <w:rsid w:val="00262FCA"/>
    <w:rsid w:val="00264151"/>
    <w:rsid w:val="00265BC2"/>
    <w:rsid w:val="0026684A"/>
    <w:rsid w:val="00271AA4"/>
    <w:rsid w:val="00274456"/>
    <w:rsid w:val="002747D5"/>
    <w:rsid w:val="0027698C"/>
    <w:rsid w:val="0027734E"/>
    <w:rsid w:val="002773DA"/>
    <w:rsid w:val="00282F1F"/>
    <w:rsid w:val="00282F38"/>
    <w:rsid w:val="00283DF2"/>
    <w:rsid w:val="0028412B"/>
    <w:rsid w:val="002865D5"/>
    <w:rsid w:val="00290B8D"/>
    <w:rsid w:val="00291647"/>
    <w:rsid w:val="00291D2F"/>
    <w:rsid w:val="0029349E"/>
    <w:rsid w:val="00293F35"/>
    <w:rsid w:val="0029618B"/>
    <w:rsid w:val="002979EA"/>
    <w:rsid w:val="00297A83"/>
    <w:rsid w:val="002A06A3"/>
    <w:rsid w:val="002A1941"/>
    <w:rsid w:val="002A2454"/>
    <w:rsid w:val="002A51BB"/>
    <w:rsid w:val="002A54AD"/>
    <w:rsid w:val="002A5569"/>
    <w:rsid w:val="002A5EA8"/>
    <w:rsid w:val="002A6DBC"/>
    <w:rsid w:val="002A71C0"/>
    <w:rsid w:val="002A73A9"/>
    <w:rsid w:val="002B038C"/>
    <w:rsid w:val="002B0F13"/>
    <w:rsid w:val="002B17BB"/>
    <w:rsid w:val="002B1B28"/>
    <w:rsid w:val="002B25A4"/>
    <w:rsid w:val="002B4C6E"/>
    <w:rsid w:val="002B4CFC"/>
    <w:rsid w:val="002B56D9"/>
    <w:rsid w:val="002B59FD"/>
    <w:rsid w:val="002B5ADC"/>
    <w:rsid w:val="002B619B"/>
    <w:rsid w:val="002B6DC3"/>
    <w:rsid w:val="002B6F14"/>
    <w:rsid w:val="002B708D"/>
    <w:rsid w:val="002C0A43"/>
    <w:rsid w:val="002C0D2C"/>
    <w:rsid w:val="002C1E7B"/>
    <w:rsid w:val="002C23E3"/>
    <w:rsid w:val="002C2B8F"/>
    <w:rsid w:val="002C2E4F"/>
    <w:rsid w:val="002C4EE1"/>
    <w:rsid w:val="002C5083"/>
    <w:rsid w:val="002C62C4"/>
    <w:rsid w:val="002C6AA9"/>
    <w:rsid w:val="002C6D14"/>
    <w:rsid w:val="002C7808"/>
    <w:rsid w:val="002C792D"/>
    <w:rsid w:val="002D1EFD"/>
    <w:rsid w:val="002D2CDE"/>
    <w:rsid w:val="002D32F5"/>
    <w:rsid w:val="002D39AD"/>
    <w:rsid w:val="002D56DA"/>
    <w:rsid w:val="002D6A4E"/>
    <w:rsid w:val="002D6D27"/>
    <w:rsid w:val="002D7BE5"/>
    <w:rsid w:val="002E03F7"/>
    <w:rsid w:val="002E0893"/>
    <w:rsid w:val="002E0F40"/>
    <w:rsid w:val="002E1AA4"/>
    <w:rsid w:val="002E2896"/>
    <w:rsid w:val="002E42C3"/>
    <w:rsid w:val="002E646F"/>
    <w:rsid w:val="002E7759"/>
    <w:rsid w:val="002F012B"/>
    <w:rsid w:val="002F1FAC"/>
    <w:rsid w:val="002F323B"/>
    <w:rsid w:val="002F7CFC"/>
    <w:rsid w:val="003010E6"/>
    <w:rsid w:val="00301549"/>
    <w:rsid w:val="003019CE"/>
    <w:rsid w:val="00302D9B"/>
    <w:rsid w:val="00305F00"/>
    <w:rsid w:val="003067D8"/>
    <w:rsid w:val="00307566"/>
    <w:rsid w:val="00311FE8"/>
    <w:rsid w:val="00315090"/>
    <w:rsid w:val="00315F6B"/>
    <w:rsid w:val="003211BD"/>
    <w:rsid w:val="00321BB6"/>
    <w:rsid w:val="00321BD3"/>
    <w:rsid w:val="003235A8"/>
    <w:rsid w:val="00323749"/>
    <w:rsid w:val="003253B7"/>
    <w:rsid w:val="00325F98"/>
    <w:rsid w:val="00326BF6"/>
    <w:rsid w:val="00327617"/>
    <w:rsid w:val="00327FEB"/>
    <w:rsid w:val="00331060"/>
    <w:rsid w:val="00331E18"/>
    <w:rsid w:val="0033288A"/>
    <w:rsid w:val="00332A9F"/>
    <w:rsid w:val="00332AD4"/>
    <w:rsid w:val="00333274"/>
    <w:rsid w:val="00334C08"/>
    <w:rsid w:val="003353F9"/>
    <w:rsid w:val="003378FD"/>
    <w:rsid w:val="00337C73"/>
    <w:rsid w:val="00340759"/>
    <w:rsid w:val="0034211E"/>
    <w:rsid w:val="003428DA"/>
    <w:rsid w:val="003454D8"/>
    <w:rsid w:val="003468FC"/>
    <w:rsid w:val="00350523"/>
    <w:rsid w:val="00350A36"/>
    <w:rsid w:val="00350D7B"/>
    <w:rsid w:val="00350F75"/>
    <w:rsid w:val="00351490"/>
    <w:rsid w:val="0035193E"/>
    <w:rsid w:val="003549FC"/>
    <w:rsid w:val="00355487"/>
    <w:rsid w:val="003577DE"/>
    <w:rsid w:val="00361A40"/>
    <w:rsid w:val="00361C16"/>
    <w:rsid w:val="00362192"/>
    <w:rsid w:val="0036315E"/>
    <w:rsid w:val="00363F23"/>
    <w:rsid w:val="0036609C"/>
    <w:rsid w:val="00366386"/>
    <w:rsid w:val="0036643B"/>
    <w:rsid w:val="0036727D"/>
    <w:rsid w:val="00371255"/>
    <w:rsid w:val="00376188"/>
    <w:rsid w:val="003769C9"/>
    <w:rsid w:val="00377BA7"/>
    <w:rsid w:val="0038095C"/>
    <w:rsid w:val="00380AFA"/>
    <w:rsid w:val="0038267B"/>
    <w:rsid w:val="003832EE"/>
    <w:rsid w:val="00383C16"/>
    <w:rsid w:val="00384863"/>
    <w:rsid w:val="00385655"/>
    <w:rsid w:val="00385690"/>
    <w:rsid w:val="0038623C"/>
    <w:rsid w:val="00390F06"/>
    <w:rsid w:val="00390FC1"/>
    <w:rsid w:val="003913DB"/>
    <w:rsid w:val="003913E9"/>
    <w:rsid w:val="00392463"/>
    <w:rsid w:val="00393BB8"/>
    <w:rsid w:val="00393DCD"/>
    <w:rsid w:val="003941CF"/>
    <w:rsid w:val="00394A82"/>
    <w:rsid w:val="00395768"/>
    <w:rsid w:val="00395D43"/>
    <w:rsid w:val="00396B70"/>
    <w:rsid w:val="003A0E36"/>
    <w:rsid w:val="003A19A9"/>
    <w:rsid w:val="003A1CF3"/>
    <w:rsid w:val="003A674D"/>
    <w:rsid w:val="003A699E"/>
    <w:rsid w:val="003B10B4"/>
    <w:rsid w:val="003B128F"/>
    <w:rsid w:val="003B5CC9"/>
    <w:rsid w:val="003B60C5"/>
    <w:rsid w:val="003B6731"/>
    <w:rsid w:val="003B78BD"/>
    <w:rsid w:val="003C14B5"/>
    <w:rsid w:val="003C25D9"/>
    <w:rsid w:val="003C2701"/>
    <w:rsid w:val="003C29FB"/>
    <w:rsid w:val="003C5605"/>
    <w:rsid w:val="003C6421"/>
    <w:rsid w:val="003D040A"/>
    <w:rsid w:val="003D0EED"/>
    <w:rsid w:val="003D1314"/>
    <w:rsid w:val="003D39B3"/>
    <w:rsid w:val="003D459D"/>
    <w:rsid w:val="003D74E3"/>
    <w:rsid w:val="003E0585"/>
    <w:rsid w:val="003E2232"/>
    <w:rsid w:val="003E2419"/>
    <w:rsid w:val="003E27F9"/>
    <w:rsid w:val="003E3703"/>
    <w:rsid w:val="003E4711"/>
    <w:rsid w:val="003E49B0"/>
    <w:rsid w:val="003E5150"/>
    <w:rsid w:val="003E56BE"/>
    <w:rsid w:val="003E5A92"/>
    <w:rsid w:val="003E5CC7"/>
    <w:rsid w:val="003E5F56"/>
    <w:rsid w:val="003E6C12"/>
    <w:rsid w:val="003E7BC0"/>
    <w:rsid w:val="003F0409"/>
    <w:rsid w:val="003F096C"/>
    <w:rsid w:val="003F0C78"/>
    <w:rsid w:val="003F0E8F"/>
    <w:rsid w:val="003F2B90"/>
    <w:rsid w:val="003F3771"/>
    <w:rsid w:val="003F3EBD"/>
    <w:rsid w:val="003F45A3"/>
    <w:rsid w:val="003F506B"/>
    <w:rsid w:val="00400AA9"/>
    <w:rsid w:val="00403195"/>
    <w:rsid w:val="00404A25"/>
    <w:rsid w:val="0040540C"/>
    <w:rsid w:val="0041171D"/>
    <w:rsid w:val="00412501"/>
    <w:rsid w:val="00413745"/>
    <w:rsid w:val="00413EBC"/>
    <w:rsid w:val="004144A3"/>
    <w:rsid w:val="00415BA8"/>
    <w:rsid w:val="0041687B"/>
    <w:rsid w:val="00416C16"/>
    <w:rsid w:val="004176E2"/>
    <w:rsid w:val="00417C48"/>
    <w:rsid w:val="004213F9"/>
    <w:rsid w:val="00421BE0"/>
    <w:rsid w:val="00432979"/>
    <w:rsid w:val="00435DEA"/>
    <w:rsid w:val="00436460"/>
    <w:rsid w:val="00436B90"/>
    <w:rsid w:val="004414F9"/>
    <w:rsid w:val="00442B76"/>
    <w:rsid w:val="00444811"/>
    <w:rsid w:val="00446061"/>
    <w:rsid w:val="00451302"/>
    <w:rsid w:val="0045579D"/>
    <w:rsid w:val="00455AF8"/>
    <w:rsid w:val="004561FE"/>
    <w:rsid w:val="00456435"/>
    <w:rsid w:val="00457D8F"/>
    <w:rsid w:val="0046025F"/>
    <w:rsid w:val="004607FF"/>
    <w:rsid w:val="00460E20"/>
    <w:rsid w:val="00462F2B"/>
    <w:rsid w:val="00464E85"/>
    <w:rsid w:val="00466733"/>
    <w:rsid w:val="00470ADC"/>
    <w:rsid w:val="004713B4"/>
    <w:rsid w:val="0047237D"/>
    <w:rsid w:val="00472584"/>
    <w:rsid w:val="004731BE"/>
    <w:rsid w:val="004738C2"/>
    <w:rsid w:val="00473A21"/>
    <w:rsid w:val="00473AAB"/>
    <w:rsid w:val="00475D6E"/>
    <w:rsid w:val="00475EAF"/>
    <w:rsid w:val="004773E0"/>
    <w:rsid w:val="004774BC"/>
    <w:rsid w:val="00480245"/>
    <w:rsid w:val="00481642"/>
    <w:rsid w:val="004828DA"/>
    <w:rsid w:val="00482C19"/>
    <w:rsid w:val="0048423C"/>
    <w:rsid w:val="004868A2"/>
    <w:rsid w:val="00487D7B"/>
    <w:rsid w:val="004907D2"/>
    <w:rsid w:val="004912DE"/>
    <w:rsid w:val="00491E6F"/>
    <w:rsid w:val="00492EB8"/>
    <w:rsid w:val="00493B32"/>
    <w:rsid w:val="00494D05"/>
    <w:rsid w:val="00494D73"/>
    <w:rsid w:val="004955AD"/>
    <w:rsid w:val="00497BDE"/>
    <w:rsid w:val="00497E01"/>
    <w:rsid w:val="004A0852"/>
    <w:rsid w:val="004A0C13"/>
    <w:rsid w:val="004A1350"/>
    <w:rsid w:val="004A1542"/>
    <w:rsid w:val="004A1EAD"/>
    <w:rsid w:val="004A2212"/>
    <w:rsid w:val="004A2436"/>
    <w:rsid w:val="004A32F4"/>
    <w:rsid w:val="004A3B14"/>
    <w:rsid w:val="004A4082"/>
    <w:rsid w:val="004A433B"/>
    <w:rsid w:val="004A4B3D"/>
    <w:rsid w:val="004A6C5B"/>
    <w:rsid w:val="004B0DFF"/>
    <w:rsid w:val="004B1339"/>
    <w:rsid w:val="004B2C7A"/>
    <w:rsid w:val="004B3CFD"/>
    <w:rsid w:val="004B46B1"/>
    <w:rsid w:val="004C05C2"/>
    <w:rsid w:val="004C0888"/>
    <w:rsid w:val="004C1E7B"/>
    <w:rsid w:val="004C2430"/>
    <w:rsid w:val="004C264D"/>
    <w:rsid w:val="004C3CF0"/>
    <w:rsid w:val="004C421D"/>
    <w:rsid w:val="004C60F1"/>
    <w:rsid w:val="004C7220"/>
    <w:rsid w:val="004D0566"/>
    <w:rsid w:val="004D1AAC"/>
    <w:rsid w:val="004D2BCE"/>
    <w:rsid w:val="004D6032"/>
    <w:rsid w:val="004D65D4"/>
    <w:rsid w:val="004D7333"/>
    <w:rsid w:val="004E11D5"/>
    <w:rsid w:val="004E13D5"/>
    <w:rsid w:val="004E2FF7"/>
    <w:rsid w:val="004E3198"/>
    <w:rsid w:val="004E35A7"/>
    <w:rsid w:val="004E4261"/>
    <w:rsid w:val="004E4B5A"/>
    <w:rsid w:val="004E69CB"/>
    <w:rsid w:val="004E7EDE"/>
    <w:rsid w:val="004F012F"/>
    <w:rsid w:val="004F25B5"/>
    <w:rsid w:val="004F3163"/>
    <w:rsid w:val="004F3306"/>
    <w:rsid w:val="004F44FE"/>
    <w:rsid w:val="004F547A"/>
    <w:rsid w:val="004F5519"/>
    <w:rsid w:val="004F559A"/>
    <w:rsid w:val="004F7F03"/>
    <w:rsid w:val="00500865"/>
    <w:rsid w:val="00501A72"/>
    <w:rsid w:val="0050222A"/>
    <w:rsid w:val="005037CC"/>
    <w:rsid w:val="0050404B"/>
    <w:rsid w:val="00505D43"/>
    <w:rsid w:val="005074B7"/>
    <w:rsid w:val="00507C26"/>
    <w:rsid w:val="00507D10"/>
    <w:rsid w:val="0051002A"/>
    <w:rsid w:val="00512F85"/>
    <w:rsid w:val="005150FE"/>
    <w:rsid w:val="0051728D"/>
    <w:rsid w:val="00517D3C"/>
    <w:rsid w:val="00522099"/>
    <w:rsid w:val="00524343"/>
    <w:rsid w:val="00527FBC"/>
    <w:rsid w:val="00530588"/>
    <w:rsid w:val="00533984"/>
    <w:rsid w:val="005339AB"/>
    <w:rsid w:val="00534241"/>
    <w:rsid w:val="00534800"/>
    <w:rsid w:val="0053610C"/>
    <w:rsid w:val="00541094"/>
    <w:rsid w:val="00544042"/>
    <w:rsid w:val="00544975"/>
    <w:rsid w:val="00544E50"/>
    <w:rsid w:val="00547D23"/>
    <w:rsid w:val="00552DD3"/>
    <w:rsid w:val="0055321D"/>
    <w:rsid w:val="005557E3"/>
    <w:rsid w:val="00556FE8"/>
    <w:rsid w:val="00557751"/>
    <w:rsid w:val="00557E22"/>
    <w:rsid w:val="005603DE"/>
    <w:rsid w:val="00560D41"/>
    <w:rsid w:val="005610D3"/>
    <w:rsid w:val="00561A79"/>
    <w:rsid w:val="00562489"/>
    <w:rsid w:val="00563181"/>
    <w:rsid w:val="00563937"/>
    <w:rsid w:val="00563AE5"/>
    <w:rsid w:val="0056501B"/>
    <w:rsid w:val="00567C6C"/>
    <w:rsid w:val="00567C7E"/>
    <w:rsid w:val="0057235E"/>
    <w:rsid w:val="0057246D"/>
    <w:rsid w:val="00572775"/>
    <w:rsid w:val="0057579C"/>
    <w:rsid w:val="005779CF"/>
    <w:rsid w:val="00577C4E"/>
    <w:rsid w:val="00577FEE"/>
    <w:rsid w:val="005829FD"/>
    <w:rsid w:val="00585540"/>
    <w:rsid w:val="00586006"/>
    <w:rsid w:val="005862F6"/>
    <w:rsid w:val="00587CE0"/>
    <w:rsid w:val="0059157A"/>
    <w:rsid w:val="00594B13"/>
    <w:rsid w:val="005959EE"/>
    <w:rsid w:val="005A0B7C"/>
    <w:rsid w:val="005A0C79"/>
    <w:rsid w:val="005A0F7A"/>
    <w:rsid w:val="005A1725"/>
    <w:rsid w:val="005A1AC5"/>
    <w:rsid w:val="005A223C"/>
    <w:rsid w:val="005A2FA7"/>
    <w:rsid w:val="005A49E5"/>
    <w:rsid w:val="005A5319"/>
    <w:rsid w:val="005A5BE7"/>
    <w:rsid w:val="005B2598"/>
    <w:rsid w:val="005B2799"/>
    <w:rsid w:val="005B29AA"/>
    <w:rsid w:val="005B38AA"/>
    <w:rsid w:val="005B56E4"/>
    <w:rsid w:val="005B6931"/>
    <w:rsid w:val="005C0AA0"/>
    <w:rsid w:val="005C12AF"/>
    <w:rsid w:val="005C2E74"/>
    <w:rsid w:val="005C3156"/>
    <w:rsid w:val="005C3CC1"/>
    <w:rsid w:val="005C3F74"/>
    <w:rsid w:val="005C5652"/>
    <w:rsid w:val="005D09A3"/>
    <w:rsid w:val="005D0ED5"/>
    <w:rsid w:val="005D1194"/>
    <w:rsid w:val="005D26BB"/>
    <w:rsid w:val="005D358C"/>
    <w:rsid w:val="005D4B21"/>
    <w:rsid w:val="005D55EC"/>
    <w:rsid w:val="005D730D"/>
    <w:rsid w:val="005D78A0"/>
    <w:rsid w:val="005E2410"/>
    <w:rsid w:val="005E2942"/>
    <w:rsid w:val="005E2C56"/>
    <w:rsid w:val="005E2EA5"/>
    <w:rsid w:val="005E66C0"/>
    <w:rsid w:val="005E73A0"/>
    <w:rsid w:val="005E7BC5"/>
    <w:rsid w:val="005F020C"/>
    <w:rsid w:val="005F08C7"/>
    <w:rsid w:val="005F0B00"/>
    <w:rsid w:val="005F0BA2"/>
    <w:rsid w:val="005F3B17"/>
    <w:rsid w:val="005F681F"/>
    <w:rsid w:val="005F73ED"/>
    <w:rsid w:val="005F7B6B"/>
    <w:rsid w:val="006008E1"/>
    <w:rsid w:val="006010C8"/>
    <w:rsid w:val="006023DD"/>
    <w:rsid w:val="00604A81"/>
    <w:rsid w:val="006062AE"/>
    <w:rsid w:val="006073C8"/>
    <w:rsid w:val="0060776F"/>
    <w:rsid w:val="006079B8"/>
    <w:rsid w:val="00607F26"/>
    <w:rsid w:val="00610BCF"/>
    <w:rsid w:val="00610C77"/>
    <w:rsid w:val="0061143C"/>
    <w:rsid w:val="00611464"/>
    <w:rsid w:val="00611C3A"/>
    <w:rsid w:val="00613717"/>
    <w:rsid w:val="00614C4E"/>
    <w:rsid w:val="00615034"/>
    <w:rsid w:val="00617652"/>
    <w:rsid w:val="00617F89"/>
    <w:rsid w:val="00620CAD"/>
    <w:rsid w:val="006214F7"/>
    <w:rsid w:val="006216DF"/>
    <w:rsid w:val="00621894"/>
    <w:rsid w:val="0062263F"/>
    <w:rsid w:val="00623DC8"/>
    <w:rsid w:val="00625F02"/>
    <w:rsid w:val="006261E0"/>
    <w:rsid w:val="00627AF7"/>
    <w:rsid w:val="00627E48"/>
    <w:rsid w:val="0063027A"/>
    <w:rsid w:val="00630306"/>
    <w:rsid w:val="00630BCC"/>
    <w:rsid w:val="00633551"/>
    <w:rsid w:val="006337FA"/>
    <w:rsid w:val="0063443E"/>
    <w:rsid w:val="00635152"/>
    <w:rsid w:val="00635ECE"/>
    <w:rsid w:val="00636585"/>
    <w:rsid w:val="00636891"/>
    <w:rsid w:val="00637951"/>
    <w:rsid w:val="00641037"/>
    <w:rsid w:val="00642B5E"/>
    <w:rsid w:val="00643710"/>
    <w:rsid w:val="0064394D"/>
    <w:rsid w:val="00644BD9"/>
    <w:rsid w:val="00645FA3"/>
    <w:rsid w:val="00646E95"/>
    <w:rsid w:val="0065060F"/>
    <w:rsid w:val="006509AC"/>
    <w:rsid w:val="00651816"/>
    <w:rsid w:val="0065493E"/>
    <w:rsid w:val="00654CB5"/>
    <w:rsid w:val="00655062"/>
    <w:rsid w:val="00655528"/>
    <w:rsid w:val="006578B8"/>
    <w:rsid w:val="00657CC2"/>
    <w:rsid w:val="00661F4E"/>
    <w:rsid w:val="0066207B"/>
    <w:rsid w:val="00663126"/>
    <w:rsid w:val="00663746"/>
    <w:rsid w:val="00663CFC"/>
    <w:rsid w:val="00664504"/>
    <w:rsid w:val="0066458D"/>
    <w:rsid w:val="00664BAB"/>
    <w:rsid w:val="00666168"/>
    <w:rsid w:val="00666F26"/>
    <w:rsid w:val="006671FC"/>
    <w:rsid w:val="0067114C"/>
    <w:rsid w:val="006714C7"/>
    <w:rsid w:val="00672312"/>
    <w:rsid w:val="00672DDB"/>
    <w:rsid w:val="00675202"/>
    <w:rsid w:val="00675286"/>
    <w:rsid w:val="00676F10"/>
    <w:rsid w:val="006833CB"/>
    <w:rsid w:val="00683A4E"/>
    <w:rsid w:val="00683F61"/>
    <w:rsid w:val="00684B53"/>
    <w:rsid w:val="006875F3"/>
    <w:rsid w:val="006877F7"/>
    <w:rsid w:val="00693071"/>
    <w:rsid w:val="00693545"/>
    <w:rsid w:val="00693973"/>
    <w:rsid w:val="006939C6"/>
    <w:rsid w:val="006A1987"/>
    <w:rsid w:val="006A2E6C"/>
    <w:rsid w:val="006A3B67"/>
    <w:rsid w:val="006A406A"/>
    <w:rsid w:val="006A5355"/>
    <w:rsid w:val="006A5EA3"/>
    <w:rsid w:val="006A7926"/>
    <w:rsid w:val="006B0162"/>
    <w:rsid w:val="006B1C0B"/>
    <w:rsid w:val="006B4982"/>
    <w:rsid w:val="006B498D"/>
    <w:rsid w:val="006B541D"/>
    <w:rsid w:val="006B7247"/>
    <w:rsid w:val="006C15A0"/>
    <w:rsid w:val="006C2829"/>
    <w:rsid w:val="006C504B"/>
    <w:rsid w:val="006C735C"/>
    <w:rsid w:val="006C7D55"/>
    <w:rsid w:val="006D17B9"/>
    <w:rsid w:val="006D56AB"/>
    <w:rsid w:val="006E1C0A"/>
    <w:rsid w:val="006E26FD"/>
    <w:rsid w:val="006E3B88"/>
    <w:rsid w:val="006E6BFF"/>
    <w:rsid w:val="006E6E39"/>
    <w:rsid w:val="006E73F2"/>
    <w:rsid w:val="006F00FC"/>
    <w:rsid w:val="006F0841"/>
    <w:rsid w:val="006F0D35"/>
    <w:rsid w:val="006F29DD"/>
    <w:rsid w:val="006F36F2"/>
    <w:rsid w:val="006F373B"/>
    <w:rsid w:val="006F3A48"/>
    <w:rsid w:val="006F5A79"/>
    <w:rsid w:val="00700557"/>
    <w:rsid w:val="00701C91"/>
    <w:rsid w:val="00703450"/>
    <w:rsid w:val="00703E3A"/>
    <w:rsid w:val="007047A0"/>
    <w:rsid w:val="00705BEE"/>
    <w:rsid w:val="00706382"/>
    <w:rsid w:val="0070676B"/>
    <w:rsid w:val="00706F1B"/>
    <w:rsid w:val="00707562"/>
    <w:rsid w:val="007114B9"/>
    <w:rsid w:val="00711DB5"/>
    <w:rsid w:val="00715C75"/>
    <w:rsid w:val="0072020D"/>
    <w:rsid w:val="00724475"/>
    <w:rsid w:val="00725F3A"/>
    <w:rsid w:val="007266B8"/>
    <w:rsid w:val="00727146"/>
    <w:rsid w:val="007306D6"/>
    <w:rsid w:val="007307FC"/>
    <w:rsid w:val="00730A12"/>
    <w:rsid w:val="007311EF"/>
    <w:rsid w:val="00732F96"/>
    <w:rsid w:val="007331C6"/>
    <w:rsid w:val="00733515"/>
    <w:rsid w:val="0073493C"/>
    <w:rsid w:val="00734A18"/>
    <w:rsid w:val="00734C26"/>
    <w:rsid w:val="007378F7"/>
    <w:rsid w:val="007379D1"/>
    <w:rsid w:val="00740953"/>
    <w:rsid w:val="00741A94"/>
    <w:rsid w:val="00742144"/>
    <w:rsid w:val="007425BD"/>
    <w:rsid w:val="00742BF9"/>
    <w:rsid w:val="00743435"/>
    <w:rsid w:val="007435E5"/>
    <w:rsid w:val="00743EE6"/>
    <w:rsid w:val="0074444A"/>
    <w:rsid w:val="00744E80"/>
    <w:rsid w:val="0074625F"/>
    <w:rsid w:val="00753867"/>
    <w:rsid w:val="0075460F"/>
    <w:rsid w:val="00755774"/>
    <w:rsid w:val="00756557"/>
    <w:rsid w:val="00756915"/>
    <w:rsid w:val="00756A26"/>
    <w:rsid w:val="007572AE"/>
    <w:rsid w:val="00757307"/>
    <w:rsid w:val="0075787A"/>
    <w:rsid w:val="00760E54"/>
    <w:rsid w:val="0076144A"/>
    <w:rsid w:val="00761699"/>
    <w:rsid w:val="00762405"/>
    <w:rsid w:val="007638CC"/>
    <w:rsid w:val="00763EE9"/>
    <w:rsid w:val="007665E1"/>
    <w:rsid w:val="00767151"/>
    <w:rsid w:val="007674F7"/>
    <w:rsid w:val="00770BB3"/>
    <w:rsid w:val="00770BD0"/>
    <w:rsid w:val="00770C20"/>
    <w:rsid w:val="007713CB"/>
    <w:rsid w:val="007734BD"/>
    <w:rsid w:val="0077356A"/>
    <w:rsid w:val="0077458C"/>
    <w:rsid w:val="00774E2F"/>
    <w:rsid w:val="0077563F"/>
    <w:rsid w:val="00777AAE"/>
    <w:rsid w:val="007811A5"/>
    <w:rsid w:val="007819FE"/>
    <w:rsid w:val="00781A13"/>
    <w:rsid w:val="007824C0"/>
    <w:rsid w:val="00783877"/>
    <w:rsid w:val="00786117"/>
    <w:rsid w:val="00787F6A"/>
    <w:rsid w:val="00792B39"/>
    <w:rsid w:val="00795AC1"/>
    <w:rsid w:val="007A0710"/>
    <w:rsid w:val="007A10D9"/>
    <w:rsid w:val="007A25F4"/>
    <w:rsid w:val="007A2A50"/>
    <w:rsid w:val="007A3EFE"/>
    <w:rsid w:val="007A53CE"/>
    <w:rsid w:val="007A55D9"/>
    <w:rsid w:val="007A576A"/>
    <w:rsid w:val="007B0624"/>
    <w:rsid w:val="007B089E"/>
    <w:rsid w:val="007B08BA"/>
    <w:rsid w:val="007B325F"/>
    <w:rsid w:val="007B47E6"/>
    <w:rsid w:val="007B5978"/>
    <w:rsid w:val="007B68F2"/>
    <w:rsid w:val="007B7B45"/>
    <w:rsid w:val="007B7FB3"/>
    <w:rsid w:val="007C05F5"/>
    <w:rsid w:val="007C149C"/>
    <w:rsid w:val="007C1A5B"/>
    <w:rsid w:val="007C2BDA"/>
    <w:rsid w:val="007C710B"/>
    <w:rsid w:val="007C79B8"/>
    <w:rsid w:val="007D3DF0"/>
    <w:rsid w:val="007D646C"/>
    <w:rsid w:val="007D6FA8"/>
    <w:rsid w:val="007D76B2"/>
    <w:rsid w:val="007D7C64"/>
    <w:rsid w:val="007E3687"/>
    <w:rsid w:val="007E49DF"/>
    <w:rsid w:val="007E4F73"/>
    <w:rsid w:val="007E5A33"/>
    <w:rsid w:val="007F027B"/>
    <w:rsid w:val="007F0545"/>
    <w:rsid w:val="007F0EA7"/>
    <w:rsid w:val="007F4894"/>
    <w:rsid w:val="007F7EDD"/>
    <w:rsid w:val="008006DC"/>
    <w:rsid w:val="00801B22"/>
    <w:rsid w:val="00801E4F"/>
    <w:rsid w:val="008020DB"/>
    <w:rsid w:val="0080416D"/>
    <w:rsid w:val="00805A0F"/>
    <w:rsid w:val="00805AEF"/>
    <w:rsid w:val="00805C22"/>
    <w:rsid w:val="00810862"/>
    <w:rsid w:val="008134C8"/>
    <w:rsid w:val="008155A2"/>
    <w:rsid w:val="008204CB"/>
    <w:rsid w:val="00820C56"/>
    <w:rsid w:val="00823134"/>
    <w:rsid w:val="00824CEA"/>
    <w:rsid w:val="008279AA"/>
    <w:rsid w:val="00827AF8"/>
    <w:rsid w:val="00830DF8"/>
    <w:rsid w:val="0083313E"/>
    <w:rsid w:val="00834A3A"/>
    <w:rsid w:val="008350E2"/>
    <w:rsid w:val="00835662"/>
    <w:rsid w:val="008356B8"/>
    <w:rsid w:val="008357E1"/>
    <w:rsid w:val="00842A8D"/>
    <w:rsid w:val="00845869"/>
    <w:rsid w:val="00845A07"/>
    <w:rsid w:val="008462C6"/>
    <w:rsid w:val="00846B6D"/>
    <w:rsid w:val="00846C89"/>
    <w:rsid w:val="008479C8"/>
    <w:rsid w:val="00847B3C"/>
    <w:rsid w:val="008509C6"/>
    <w:rsid w:val="00850EA9"/>
    <w:rsid w:val="00851CD1"/>
    <w:rsid w:val="008523F0"/>
    <w:rsid w:val="00852625"/>
    <w:rsid w:val="0085338F"/>
    <w:rsid w:val="008535A5"/>
    <w:rsid w:val="0085367D"/>
    <w:rsid w:val="00854802"/>
    <w:rsid w:val="00854D29"/>
    <w:rsid w:val="008551B0"/>
    <w:rsid w:val="00855786"/>
    <w:rsid w:val="00855E6B"/>
    <w:rsid w:val="00861352"/>
    <w:rsid w:val="0086191D"/>
    <w:rsid w:val="0086363A"/>
    <w:rsid w:val="00863F4A"/>
    <w:rsid w:val="008649FD"/>
    <w:rsid w:val="00864DF6"/>
    <w:rsid w:val="008717E7"/>
    <w:rsid w:val="0087506E"/>
    <w:rsid w:val="008754AD"/>
    <w:rsid w:val="00875ADD"/>
    <w:rsid w:val="0087692C"/>
    <w:rsid w:val="00877D56"/>
    <w:rsid w:val="00883186"/>
    <w:rsid w:val="00883941"/>
    <w:rsid w:val="00885EAE"/>
    <w:rsid w:val="00887936"/>
    <w:rsid w:val="008902F5"/>
    <w:rsid w:val="008903BF"/>
    <w:rsid w:val="00890EB0"/>
    <w:rsid w:val="00891887"/>
    <w:rsid w:val="00896A2A"/>
    <w:rsid w:val="008978E1"/>
    <w:rsid w:val="008A1209"/>
    <w:rsid w:val="008A14A9"/>
    <w:rsid w:val="008A2F64"/>
    <w:rsid w:val="008A3E63"/>
    <w:rsid w:val="008A5659"/>
    <w:rsid w:val="008A793D"/>
    <w:rsid w:val="008B0161"/>
    <w:rsid w:val="008B0320"/>
    <w:rsid w:val="008B147F"/>
    <w:rsid w:val="008B1A43"/>
    <w:rsid w:val="008B243F"/>
    <w:rsid w:val="008B3CBE"/>
    <w:rsid w:val="008B3F29"/>
    <w:rsid w:val="008B4837"/>
    <w:rsid w:val="008B49F3"/>
    <w:rsid w:val="008B4E61"/>
    <w:rsid w:val="008B534F"/>
    <w:rsid w:val="008B73EA"/>
    <w:rsid w:val="008C46C5"/>
    <w:rsid w:val="008C4978"/>
    <w:rsid w:val="008C4D9B"/>
    <w:rsid w:val="008C5C37"/>
    <w:rsid w:val="008C60CD"/>
    <w:rsid w:val="008C73C0"/>
    <w:rsid w:val="008D1F19"/>
    <w:rsid w:val="008D4458"/>
    <w:rsid w:val="008D55AC"/>
    <w:rsid w:val="008D5BAF"/>
    <w:rsid w:val="008D62B4"/>
    <w:rsid w:val="008D7180"/>
    <w:rsid w:val="008E0403"/>
    <w:rsid w:val="008E1972"/>
    <w:rsid w:val="008E33FA"/>
    <w:rsid w:val="008E3AB1"/>
    <w:rsid w:val="008E528D"/>
    <w:rsid w:val="008E5815"/>
    <w:rsid w:val="008E685B"/>
    <w:rsid w:val="008E6DF8"/>
    <w:rsid w:val="008E77A3"/>
    <w:rsid w:val="008E7A65"/>
    <w:rsid w:val="008F222F"/>
    <w:rsid w:val="008F25F2"/>
    <w:rsid w:val="008F2D9C"/>
    <w:rsid w:val="008F3303"/>
    <w:rsid w:val="008F36AA"/>
    <w:rsid w:val="008F3AB5"/>
    <w:rsid w:val="008F4CEA"/>
    <w:rsid w:val="008F5088"/>
    <w:rsid w:val="008F6E9E"/>
    <w:rsid w:val="0090084C"/>
    <w:rsid w:val="00901B94"/>
    <w:rsid w:val="00901C79"/>
    <w:rsid w:val="00901E71"/>
    <w:rsid w:val="00902845"/>
    <w:rsid w:val="009030E0"/>
    <w:rsid w:val="00903F2F"/>
    <w:rsid w:val="00904B90"/>
    <w:rsid w:val="009054E2"/>
    <w:rsid w:val="00905F65"/>
    <w:rsid w:val="00906DA2"/>
    <w:rsid w:val="0091353F"/>
    <w:rsid w:val="009137E9"/>
    <w:rsid w:val="00915B37"/>
    <w:rsid w:val="009162CF"/>
    <w:rsid w:val="00916678"/>
    <w:rsid w:val="00916F1E"/>
    <w:rsid w:val="00921AC2"/>
    <w:rsid w:val="00921D3C"/>
    <w:rsid w:val="009223C6"/>
    <w:rsid w:val="00923A56"/>
    <w:rsid w:val="00925755"/>
    <w:rsid w:val="00926500"/>
    <w:rsid w:val="00926FA8"/>
    <w:rsid w:val="0092737F"/>
    <w:rsid w:val="00927F1B"/>
    <w:rsid w:val="00930760"/>
    <w:rsid w:val="00931D08"/>
    <w:rsid w:val="009324F9"/>
    <w:rsid w:val="00932DA1"/>
    <w:rsid w:val="00935E54"/>
    <w:rsid w:val="00935FE7"/>
    <w:rsid w:val="009367FB"/>
    <w:rsid w:val="009406B3"/>
    <w:rsid w:val="00940A15"/>
    <w:rsid w:val="009416C3"/>
    <w:rsid w:val="00942595"/>
    <w:rsid w:val="00943EFB"/>
    <w:rsid w:val="00944496"/>
    <w:rsid w:val="00946B23"/>
    <w:rsid w:val="009511B0"/>
    <w:rsid w:val="009517DA"/>
    <w:rsid w:val="00952474"/>
    <w:rsid w:val="00957742"/>
    <w:rsid w:val="00960413"/>
    <w:rsid w:val="009613E1"/>
    <w:rsid w:val="00961AE1"/>
    <w:rsid w:val="00961F14"/>
    <w:rsid w:val="0096251B"/>
    <w:rsid w:val="00962DA1"/>
    <w:rsid w:val="00963F6F"/>
    <w:rsid w:val="00964DD6"/>
    <w:rsid w:val="00965BB4"/>
    <w:rsid w:val="009665DD"/>
    <w:rsid w:val="009667AF"/>
    <w:rsid w:val="00967B2F"/>
    <w:rsid w:val="00971845"/>
    <w:rsid w:val="0097208F"/>
    <w:rsid w:val="00973385"/>
    <w:rsid w:val="009743A3"/>
    <w:rsid w:val="00975C75"/>
    <w:rsid w:val="00975D35"/>
    <w:rsid w:val="00976247"/>
    <w:rsid w:val="00976301"/>
    <w:rsid w:val="009806BA"/>
    <w:rsid w:val="00980E7C"/>
    <w:rsid w:val="00981B79"/>
    <w:rsid w:val="00981BB9"/>
    <w:rsid w:val="009827DA"/>
    <w:rsid w:val="00983847"/>
    <w:rsid w:val="0098760B"/>
    <w:rsid w:val="00987726"/>
    <w:rsid w:val="00987C7A"/>
    <w:rsid w:val="00990380"/>
    <w:rsid w:val="00992A47"/>
    <w:rsid w:val="00992CC7"/>
    <w:rsid w:val="00994358"/>
    <w:rsid w:val="00995319"/>
    <w:rsid w:val="00996591"/>
    <w:rsid w:val="009977A1"/>
    <w:rsid w:val="009A04C4"/>
    <w:rsid w:val="009A1410"/>
    <w:rsid w:val="009A1B07"/>
    <w:rsid w:val="009A35ED"/>
    <w:rsid w:val="009A4F1B"/>
    <w:rsid w:val="009B0982"/>
    <w:rsid w:val="009B43A4"/>
    <w:rsid w:val="009B4C17"/>
    <w:rsid w:val="009B52E7"/>
    <w:rsid w:val="009B5FC5"/>
    <w:rsid w:val="009B6CA6"/>
    <w:rsid w:val="009B6E2D"/>
    <w:rsid w:val="009C28F6"/>
    <w:rsid w:val="009C4AE3"/>
    <w:rsid w:val="009C71C2"/>
    <w:rsid w:val="009C72E8"/>
    <w:rsid w:val="009D006D"/>
    <w:rsid w:val="009D0C3E"/>
    <w:rsid w:val="009D28B6"/>
    <w:rsid w:val="009D33D9"/>
    <w:rsid w:val="009D3D12"/>
    <w:rsid w:val="009D4166"/>
    <w:rsid w:val="009D44E7"/>
    <w:rsid w:val="009D5200"/>
    <w:rsid w:val="009D71A9"/>
    <w:rsid w:val="009E00DF"/>
    <w:rsid w:val="009E0DB2"/>
    <w:rsid w:val="009E1D82"/>
    <w:rsid w:val="009E3416"/>
    <w:rsid w:val="009E4AEE"/>
    <w:rsid w:val="009E4F23"/>
    <w:rsid w:val="009E4FAD"/>
    <w:rsid w:val="009E739A"/>
    <w:rsid w:val="009F0245"/>
    <w:rsid w:val="009F0CF4"/>
    <w:rsid w:val="009F2094"/>
    <w:rsid w:val="009F21F0"/>
    <w:rsid w:val="009F4A7A"/>
    <w:rsid w:val="009F58EF"/>
    <w:rsid w:val="009F7984"/>
    <w:rsid w:val="00A00B80"/>
    <w:rsid w:val="00A01FE3"/>
    <w:rsid w:val="00A025EF"/>
    <w:rsid w:val="00A02A47"/>
    <w:rsid w:val="00A02AA6"/>
    <w:rsid w:val="00A06439"/>
    <w:rsid w:val="00A06747"/>
    <w:rsid w:val="00A1075E"/>
    <w:rsid w:val="00A11E22"/>
    <w:rsid w:val="00A125EA"/>
    <w:rsid w:val="00A12706"/>
    <w:rsid w:val="00A13971"/>
    <w:rsid w:val="00A142D8"/>
    <w:rsid w:val="00A15DEB"/>
    <w:rsid w:val="00A30A26"/>
    <w:rsid w:val="00A30A86"/>
    <w:rsid w:val="00A3112B"/>
    <w:rsid w:val="00A3234D"/>
    <w:rsid w:val="00A332F5"/>
    <w:rsid w:val="00A34264"/>
    <w:rsid w:val="00A35747"/>
    <w:rsid w:val="00A3585A"/>
    <w:rsid w:val="00A3737C"/>
    <w:rsid w:val="00A37E37"/>
    <w:rsid w:val="00A40E6B"/>
    <w:rsid w:val="00A41BD7"/>
    <w:rsid w:val="00A423FA"/>
    <w:rsid w:val="00A433BD"/>
    <w:rsid w:val="00A437E3"/>
    <w:rsid w:val="00A43D6F"/>
    <w:rsid w:val="00A44D83"/>
    <w:rsid w:val="00A44DD6"/>
    <w:rsid w:val="00A4505B"/>
    <w:rsid w:val="00A459C6"/>
    <w:rsid w:val="00A459CA"/>
    <w:rsid w:val="00A46A23"/>
    <w:rsid w:val="00A47877"/>
    <w:rsid w:val="00A47A42"/>
    <w:rsid w:val="00A47C6D"/>
    <w:rsid w:val="00A51243"/>
    <w:rsid w:val="00A53925"/>
    <w:rsid w:val="00A549C5"/>
    <w:rsid w:val="00A56CBA"/>
    <w:rsid w:val="00A574A3"/>
    <w:rsid w:val="00A575D8"/>
    <w:rsid w:val="00A57A5F"/>
    <w:rsid w:val="00A57E2D"/>
    <w:rsid w:val="00A62234"/>
    <w:rsid w:val="00A649CB"/>
    <w:rsid w:val="00A650E2"/>
    <w:rsid w:val="00A66338"/>
    <w:rsid w:val="00A667B8"/>
    <w:rsid w:val="00A66B16"/>
    <w:rsid w:val="00A702ED"/>
    <w:rsid w:val="00A7321A"/>
    <w:rsid w:val="00A7325C"/>
    <w:rsid w:val="00A74325"/>
    <w:rsid w:val="00A76740"/>
    <w:rsid w:val="00A77FE7"/>
    <w:rsid w:val="00A82A97"/>
    <w:rsid w:val="00A830CA"/>
    <w:rsid w:val="00A831C1"/>
    <w:rsid w:val="00A83A17"/>
    <w:rsid w:val="00A84D59"/>
    <w:rsid w:val="00A853B4"/>
    <w:rsid w:val="00A854CB"/>
    <w:rsid w:val="00A8671C"/>
    <w:rsid w:val="00A9130B"/>
    <w:rsid w:val="00A92028"/>
    <w:rsid w:val="00A9258D"/>
    <w:rsid w:val="00A93DF2"/>
    <w:rsid w:val="00A94AA7"/>
    <w:rsid w:val="00A950B7"/>
    <w:rsid w:val="00AA13D4"/>
    <w:rsid w:val="00AA1CF6"/>
    <w:rsid w:val="00AA2A3D"/>
    <w:rsid w:val="00AA463B"/>
    <w:rsid w:val="00AA4CC6"/>
    <w:rsid w:val="00AA6872"/>
    <w:rsid w:val="00AA7068"/>
    <w:rsid w:val="00AB16BE"/>
    <w:rsid w:val="00AB467A"/>
    <w:rsid w:val="00AB469A"/>
    <w:rsid w:val="00AB5B32"/>
    <w:rsid w:val="00AB5C0B"/>
    <w:rsid w:val="00AB6E81"/>
    <w:rsid w:val="00AB7628"/>
    <w:rsid w:val="00AC02BF"/>
    <w:rsid w:val="00AC0A0E"/>
    <w:rsid w:val="00AC1A82"/>
    <w:rsid w:val="00AC2131"/>
    <w:rsid w:val="00AC5AB7"/>
    <w:rsid w:val="00AC60E8"/>
    <w:rsid w:val="00AC6756"/>
    <w:rsid w:val="00AC719E"/>
    <w:rsid w:val="00AC7C4E"/>
    <w:rsid w:val="00AD10D5"/>
    <w:rsid w:val="00AD1415"/>
    <w:rsid w:val="00AD14A0"/>
    <w:rsid w:val="00AD24E0"/>
    <w:rsid w:val="00AD5299"/>
    <w:rsid w:val="00AD5DB4"/>
    <w:rsid w:val="00AD6485"/>
    <w:rsid w:val="00AD68EE"/>
    <w:rsid w:val="00AD68F5"/>
    <w:rsid w:val="00AD7937"/>
    <w:rsid w:val="00AE026C"/>
    <w:rsid w:val="00AE0340"/>
    <w:rsid w:val="00AE0C48"/>
    <w:rsid w:val="00AE1627"/>
    <w:rsid w:val="00AE1E88"/>
    <w:rsid w:val="00AE2C81"/>
    <w:rsid w:val="00AE3122"/>
    <w:rsid w:val="00AE3E48"/>
    <w:rsid w:val="00AE52FB"/>
    <w:rsid w:val="00AE5752"/>
    <w:rsid w:val="00AE5B57"/>
    <w:rsid w:val="00AE63AE"/>
    <w:rsid w:val="00AE64D1"/>
    <w:rsid w:val="00AE6EF6"/>
    <w:rsid w:val="00AE7320"/>
    <w:rsid w:val="00AE7CBB"/>
    <w:rsid w:val="00AF17E2"/>
    <w:rsid w:val="00AF229A"/>
    <w:rsid w:val="00AF256D"/>
    <w:rsid w:val="00AF2A53"/>
    <w:rsid w:val="00AF42B9"/>
    <w:rsid w:val="00AF5AB8"/>
    <w:rsid w:val="00AF6B3B"/>
    <w:rsid w:val="00AF6BE2"/>
    <w:rsid w:val="00AF7574"/>
    <w:rsid w:val="00AF77BC"/>
    <w:rsid w:val="00AF7D26"/>
    <w:rsid w:val="00B00000"/>
    <w:rsid w:val="00B01468"/>
    <w:rsid w:val="00B01E38"/>
    <w:rsid w:val="00B03038"/>
    <w:rsid w:val="00B04072"/>
    <w:rsid w:val="00B04813"/>
    <w:rsid w:val="00B05329"/>
    <w:rsid w:val="00B054B7"/>
    <w:rsid w:val="00B0779B"/>
    <w:rsid w:val="00B07909"/>
    <w:rsid w:val="00B07BA2"/>
    <w:rsid w:val="00B07C93"/>
    <w:rsid w:val="00B07DA9"/>
    <w:rsid w:val="00B10317"/>
    <w:rsid w:val="00B11D11"/>
    <w:rsid w:val="00B11D86"/>
    <w:rsid w:val="00B12266"/>
    <w:rsid w:val="00B12C5A"/>
    <w:rsid w:val="00B1405D"/>
    <w:rsid w:val="00B1681D"/>
    <w:rsid w:val="00B17FDD"/>
    <w:rsid w:val="00B22BBF"/>
    <w:rsid w:val="00B23F70"/>
    <w:rsid w:val="00B24553"/>
    <w:rsid w:val="00B24E21"/>
    <w:rsid w:val="00B2566E"/>
    <w:rsid w:val="00B25E03"/>
    <w:rsid w:val="00B27116"/>
    <w:rsid w:val="00B275E8"/>
    <w:rsid w:val="00B27708"/>
    <w:rsid w:val="00B279B5"/>
    <w:rsid w:val="00B30261"/>
    <w:rsid w:val="00B3078A"/>
    <w:rsid w:val="00B31F56"/>
    <w:rsid w:val="00B322F7"/>
    <w:rsid w:val="00B334BF"/>
    <w:rsid w:val="00B33634"/>
    <w:rsid w:val="00B338A4"/>
    <w:rsid w:val="00B33FA7"/>
    <w:rsid w:val="00B3473F"/>
    <w:rsid w:val="00B348CD"/>
    <w:rsid w:val="00B357B0"/>
    <w:rsid w:val="00B40C70"/>
    <w:rsid w:val="00B41589"/>
    <w:rsid w:val="00B423B1"/>
    <w:rsid w:val="00B42654"/>
    <w:rsid w:val="00B4346E"/>
    <w:rsid w:val="00B44BF6"/>
    <w:rsid w:val="00B44D01"/>
    <w:rsid w:val="00B45241"/>
    <w:rsid w:val="00B46137"/>
    <w:rsid w:val="00B5091D"/>
    <w:rsid w:val="00B5102E"/>
    <w:rsid w:val="00B52DC1"/>
    <w:rsid w:val="00B55053"/>
    <w:rsid w:val="00B57D53"/>
    <w:rsid w:val="00B601DE"/>
    <w:rsid w:val="00B60305"/>
    <w:rsid w:val="00B618E9"/>
    <w:rsid w:val="00B647F6"/>
    <w:rsid w:val="00B66A52"/>
    <w:rsid w:val="00B67BF5"/>
    <w:rsid w:val="00B7023E"/>
    <w:rsid w:val="00B70697"/>
    <w:rsid w:val="00B72CCD"/>
    <w:rsid w:val="00B73D04"/>
    <w:rsid w:val="00B747B0"/>
    <w:rsid w:val="00B75908"/>
    <w:rsid w:val="00B763E5"/>
    <w:rsid w:val="00B779DA"/>
    <w:rsid w:val="00B8081C"/>
    <w:rsid w:val="00B80F79"/>
    <w:rsid w:val="00B813A6"/>
    <w:rsid w:val="00B81B0F"/>
    <w:rsid w:val="00B81BD2"/>
    <w:rsid w:val="00B827E2"/>
    <w:rsid w:val="00B83945"/>
    <w:rsid w:val="00B84584"/>
    <w:rsid w:val="00B84FF0"/>
    <w:rsid w:val="00B8558C"/>
    <w:rsid w:val="00B86489"/>
    <w:rsid w:val="00B86B0B"/>
    <w:rsid w:val="00B870AA"/>
    <w:rsid w:val="00B87640"/>
    <w:rsid w:val="00B906B2"/>
    <w:rsid w:val="00B922C4"/>
    <w:rsid w:val="00B94EB9"/>
    <w:rsid w:val="00B96162"/>
    <w:rsid w:val="00B96A8F"/>
    <w:rsid w:val="00B97F2F"/>
    <w:rsid w:val="00BA1D6F"/>
    <w:rsid w:val="00BA2AA1"/>
    <w:rsid w:val="00BA3BA7"/>
    <w:rsid w:val="00BB061D"/>
    <w:rsid w:val="00BB174E"/>
    <w:rsid w:val="00BB431F"/>
    <w:rsid w:val="00BB5B3C"/>
    <w:rsid w:val="00BB62B7"/>
    <w:rsid w:val="00BC07B3"/>
    <w:rsid w:val="00BC4330"/>
    <w:rsid w:val="00BC46DB"/>
    <w:rsid w:val="00BC493C"/>
    <w:rsid w:val="00BC4A92"/>
    <w:rsid w:val="00BC4CBC"/>
    <w:rsid w:val="00BC7FF4"/>
    <w:rsid w:val="00BD15DE"/>
    <w:rsid w:val="00BD4531"/>
    <w:rsid w:val="00BD4655"/>
    <w:rsid w:val="00BD4682"/>
    <w:rsid w:val="00BD4C1C"/>
    <w:rsid w:val="00BE0A68"/>
    <w:rsid w:val="00BE16C4"/>
    <w:rsid w:val="00BE5E1F"/>
    <w:rsid w:val="00BE7024"/>
    <w:rsid w:val="00BF13B4"/>
    <w:rsid w:val="00BF2483"/>
    <w:rsid w:val="00BF3A04"/>
    <w:rsid w:val="00BF41AD"/>
    <w:rsid w:val="00BF47CB"/>
    <w:rsid w:val="00BF49A6"/>
    <w:rsid w:val="00BF6724"/>
    <w:rsid w:val="00BF7335"/>
    <w:rsid w:val="00BF7B20"/>
    <w:rsid w:val="00C01197"/>
    <w:rsid w:val="00C023F7"/>
    <w:rsid w:val="00C03475"/>
    <w:rsid w:val="00C107AD"/>
    <w:rsid w:val="00C1090B"/>
    <w:rsid w:val="00C11735"/>
    <w:rsid w:val="00C1293E"/>
    <w:rsid w:val="00C13AE5"/>
    <w:rsid w:val="00C16FAA"/>
    <w:rsid w:val="00C214BB"/>
    <w:rsid w:val="00C21683"/>
    <w:rsid w:val="00C23787"/>
    <w:rsid w:val="00C24284"/>
    <w:rsid w:val="00C261CD"/>
    <w:rsid w:val="00C2641E"/>
    <w:rsid w:val="00C27F8C"/>
    <w:rsid w:val="00C31687"/>
    <w:rsid w:val="00C34603"/>
    <w:rsid w:val="00C3480A"/>
    <w:rsid w:val="00C35806"/>
    <w:rsid w:val="00C37870"/>
    <w:rsid w:val="00C41852"/>
    <w:rsid w:val="00C41A9C"/>
    <w:rsid w:val="00C421EB"/>
    <w:rsid w:val="00C44768"/>
    <w:rsid w:val="00C46E92"/>
    <w:rsid w:val="00C47A83"/>
    <w:rsid w:val="00C508AE"/>
    <w:rsid w:val="00C52110"/>
    <w:rsid w:val="00C524D8"/>
    <w:rsid w:val="00C53B32"/>
    <w:rsid w:val="00C53D64"/>
    <w:rsid w:val="00C55663"/>
    <w:rsid w:val="00C5636D"/>
    <w:rsid w:val="00C6101E"/>
    <w:rsid w:val="00C610C3"/>
    <w:rsid w:val="00C61339"/>
    <w:rsid w:val="00C63168"/>
    <w:rsid w:val="00C63AA1"/>
    <w:rsid w:val="00C648A8"/>
    <w:rsid w:val="00C66CE5"/>
    <w:rsid w:val="00C67A90"/>
    <w:rsid w:val="00C739CE"/>
    <w:rsid w:val="00C745B2"/>
    <w:rsid w:val="00C773C1"/>
    <w:rsid w:val="00C77951"/>
    <w:rsid w:val="00C77D71"/>
    <w:rsid w:val="00C82227"/>
    <w:rsid w:val="00C8234B"/>
    <w:rsid w:val="00C829BD"/>
    <w:rsid w:val="00C837E0"/>
    <w:rsid w:val="00C83B8C"/>
    <w:rsid w:val="00C84995"/>
    <w:rsid w:val="00C859F0"/>
    <w:rsid w:val="00C950CA"/>
    <w:rsid w:val="00C96986"/>
    <w:rsid w:val="00CA430F"/>
    <w:rsid w:val="00CA5355"/>
    <w:rsid w:val="00CA585A"/>
    <w:rsid w:val="00CA701D"/>
    <w:rsid w:val="00CA7FCA"/>
    <w:rsid w:val="00CB0D28"/>
    <w:rsid w:val="00CB0EBA"/>
    <w:rsid w:val="00CB1CAE"/>
    <w:rsid w:val="00CB1E26"/>
    <w:rsid w:val="00CB2C99"/>
    <w:rsid w:val="00CB44FD"/>
    <w:rsid w:val="00CB4868"/>
    <w:rsid w:val="00CB4D5E"/>
    <w:rsid w:val="00CB7807"/>
    <w:rsid w:val="00CB7D69"/>
    <w:rsid w:val="00CC091E"/>
    <w:rsid w:val="00CC28CE"/>
    <w:rsid w:val="00CC3B4F"/>
    <w:rsid w:val="00CC3D4D"/>
    <w:rsid w:val="00CC5D55"/>
    <w:rsid w:val="00CC6AB9"/>
    <w:rsid w:val="00CD1A6F"/>
    <w:rsid w:val="00CD22F8"/>
    <w:rsid w:val="00CD2679"/>
    <w:rsid w:val="00CD2A99"/>
    <w:rsid w:val="00CD5893"/>
    <w:rsid w:val="00CE05B2"/>
    <w:rsid w:val="00CE077D"/>
    <w:rsid w:val="00CE2597"/>
    <w:rsid w:val="00CE3771"/>
    <w:rsid w:val="00CE492A"/>
    <w:rsid w:val="00CE5860"/>
    <w:rsid w:val="00CE5909"/>
    <w:rsid w:val="00CE6BE4"/>
    <w:rsid w:val="00CE6FBC"/>
    <w:rsid w:val="00CE7525"/>
    <w:rsid w:val="00CF01DC"/>
    <w:rsid w:val="00CF0DFA"/>
    <w:rsid w:val="00CF1938"/>
    <w:rsid w:val="00CF19B6"/>
    <w:rsid w:val="00CF391A"/>
    <w:rsid w:val="00CF3BCD"/>
    <w:rsid w:val="00CF6845"/>
    <w:rsid w:val="00CF795E"/>
    <w:rsid w:val="00D043BD"/>
    <w:rsid w:val="00D0461A"/>
    <w:rsid w:val="00D060FE"/>
    <w:rsid w:val="00D07975"/>
    <w:rsid w:val="00D11625"/>
    <w:rsid w:val="00D11C89"/>
    <w:rsid w:val="00D127EB"/>
    <w:rsid w:val="00D12BA6"/>
    <w:rsid w:val="00D13255"/>
    <w:rsid w:val="00D13A03"/>
    <w:rsid w:val="00D206AB"/>
    <w:rsid w:val="00D216AB"/>
    <w:rsid w:val="00D22E2A"/>
    <w:rsid w:val="00D235A2"/>
    <w:rsid w:val="00D24515"/>
    <w:rsid w:val="00D248FE"/>
    <w:rsid w:val="00D253BB"/>
    <w:rsid w:val="00D26399"/>
    <w:rsid w:val="00D2738C"/>
    <w:rsid w:val="00D27A62"/>
    <w:rsid w:val="00D32839"/>
    <w:rsid w:val="00D33E00"/>
    <w:rsid w:val="00D33FB7"/>
    <w:rsid w:val="00D3467F"/>
    <w:rsid w:val="00D34C48"/>
    <w:rsid w:val="00D353CA"/>
    <w:rsid w:val="00D35B3B"/>
    <w:rsid w:val="00D36F1C"/>
    <w:rsid w:val="00D3712A"/>
    <w:rsid w:val="00D37255"/>
    <w:rsid w:val="00D40056"/>
    <w:rsid w:val="00D401BD"/>
    <w:rsid w:val="00D401E7"/>
    <w:rsid w:val="00D40212"/>
    <w:rsid w:val="00D411BA"/>
    <w:rsid w:val="00D432F6"/>
    <w:rsid w:val="00D4383D"/>
    <w:rsid w:val="00D43FDD"/>
    <w:rsid w:val="00D45A59"/>
    <w:rsid w:val="00D45BEA"/>
    <w:rsid w:val="00D46049"/>
    <w:rsid w:val="00D51522"/>
    <w:rsid w:val="00D517D1"/>
    <w:rsid w:val="00D55AE6"/>
    <w:rsid w:val="00D569B2"/>
    <w:rsid w:val="00D56B32"/>
    <w:rsid w:val="00D572EF"/>
    <w:rsid w:val="00D57E2B"/>
    <w:rsid w:val="00D57FA4"/>
    <w:rsid w:val="00D605FA"/>
    <w:rsid w:val="00D64CA6"/>
    <w:rsid w:val="00D65F89"/>
    <w:rsid w:val="00D66E2F"/>
    <w:rsid w:val="00D67A29"/>
    <w:rsid w:val="00D70CA9"/>
    <w:rsid w:val="00D70CB6"/>
    <w:rsid w:val="00D7147F"/>
    <w:rsid w:val="00D72FDB"/>
    <w:rsid w:val="00D73E01"/>
    <w:rsid w:val="00D741BF"/>
    <w:rsid w:val="00D752D6"/>
    <w:rsid w:val="00D75BA3"/>
    <w:rsid w:val="00D762A4"/>
    <w:rsid w:val="00D8470E"/>
    <w:rsid w:val="00D849D9"/>
    <w:rsid w:val="00D84C1E"/>
    <w:rsid w:val="00D85EA4"/>
    <w:rsid w:val="00D8751A"/>
    <w:rsid w:val="00D91185"/>
    <w:rsid w:val="00D933E0"/>
    <w:rsid w:val="00D95221"/>
    <w:rsid w:val="00DA1056"/>
    <w:rsid w:val="00DA2830"/>
    <w:rsid w:val="00DA40ED"/>
    <w:rsid w:val="00DA46D5"/>
    <w:rsid w:val="00DA4835"/>
    <w:rsid w:val="00DA58F1"/>
    <w:rsid w:val="00DA5C1E"/>
    <w:rsid w:val="00DA6819"/>
    <w:rsid w:val="00DA6B3C"/>
    <w:rsid w:val="00DA7773"/>
    <w:rsid w:val="00DA7F37"/>
    <w:rsid w:val="00DB5220"/>
    <w:rsid w:val="00DB573C"/>
    <w:rsid w:val="00DB7102"/>
    <w:rsid w:val="00DC379C"/>
    <w:rsid w:val="00DC4E0F"/>
    <w:rsid w:val="00DC4E2A"/>
    <w:rsid w:val="00DC51A0"/>
    <w:rsid w:val="00DC51E7"/>
    <w:rsid w:val="00DC6057"/>
    <w:rsid w:val="00DC6EC8"/>
    <w:rsid w:val="00DD0B54"/>
    <w:rsid w:val="00DD1A3C"/>
    <w:rsid w:val="00DD37F3"/>
    <w:rsid w:val="00DD3D05"/>
    <w:rsid w:val="00DD4065"/>
    <w:rsid w:val="00DD48E2"/>
    <w:rsid w:val="00DD4CD4"/>
    <w:rsid w:val="00DE0649"/>
    <w:rsid w:val="00DE1FAE"/>
    <w:rsid w:val="00DE31E0"/>
    <w:rsid w:val="00DE4921"/>
    <w:rsid w:val="00DE4AE1"/>
    <w:rsid w:val="00DE573E"/>
    <w:rsid w:val="00DE680B"/>
    <w:rsid w:val="00DF0FFD"/>
    <w:rsid w:val="00DF1C90"/>
    <w:rsid w:val="00DF1E6E"/>
    <w:rsid w:val="00DF4EFB"/>
    <w:rsid w:val="00DF52A4"/>
    <w:rsid w:val="00DF6297"/>
    <w:rsid w:val="00DF6462"/>
    <w:rsid w:val="00DF6BD6"/>
    <w:rsid w:val="00E01B7D"/>
    <w:rsid w:val="00E01BF4"/>
    <w:rsid w:val="00E047B3"/>
    <w:rsid w:val="00E0564C"/>
    <w:rsid w:val="00E1094A"/>
    <w:rsid w:val="00E11162"/>
    <w:rsid w:val="00E12162"/>
    <w:rsid w:val="00E13949"/>
    <w:rsid w:val="00E13A69"/>
    <w:rsid w:val="00E13D15"/>
    <w:rsid w:val="00E13EEE"/>
    <w:rsid w:val="00E1513C"/>
    <w:rsid w:val="00E15869"/>
    <w:rsid w:val="00E170C6"/>
    <w:rsid w:val="00E20861"/>
    <w:rsid w:val="00E22A42"/>
    <w:rsid w:val="00E233DF"/>
    <w:rsid w:val="00E23FB0"/>
    <w:rsid w:val="00E25A4E"/>
    <w:rsid w:val="00E26793"/>
    <w:rsid w:val="00E317B7"/>
    <w:rsid w:val="00E31C9E"/>
    <w:rsid w:val="00E3477A"/>
    <w:rsid w:val="00E35728"/>
    <w:rsid w:val="00E35BB6"/>
    <w:rsid w:val="00E36131"/>
    <w:rsid w:val="00E36212"/>
    <w:rsid w:val="00E36A23"/>
    <w:rsid w:val="00E37E1C"/>
    <w:rsid w:val="00E37E56"/>
    <w:rsid w:val="00E40A8A"/>
    <w:rsid w:val="00E43336"/>
    <w:rsid w:val="00E43936"/>
    <w:rsid w:val="00E45107"/>
    <w:rsid w:val="00E45F62"/>
    <w:rsid w:val="00E474F5"/>
    <w:rsid w:val="00E5060F"/>
    <w:rsid w:val="00E5129D"/>
    <w:rsid w:val="00E54064"/>
    <w:rsid w:val="00E56BCF"/>
    <w:rsid w:val="00E56ED3"/>
    <w:rsid w:val="00E60324"/>
    <w:rsid w:val="00E62C4B"/>
    <w:rsid w:val="00E62E14"/>
    <w:rsid w:val="00E6320F"/>
    <w:rsid w:val="00E638A2"/>
    <w:rsid w:val="00E640F0"/>
    <w:rsid w:val="00E64F26"/>
    <w:rsid w:val="00E65030"/>
    <w:rsid w:val="00E6562C"/>
    <w:rsid w:val="00E65999"/>
    <w:rsid w:val="00E65D7F"/>
    <w:rsid w:val="00E704CA"/>
    <w:rsid w:val="00E705FB"/>
    <w:rsid w:val="00E70CD6"/>
    <w:rsid w:val="00E746EE"/>
    <w:rsid w:val="00E77D35"/>
    <w:rsid w:val="00E82076"/>
    <w:rsid w:val="00E830BC"/>
    <w:rsid w:val="00E832E6"/>
    <w:rsid w:val="00E84DC5"/>
    <w:rsid w:val="00E84FCB"/>
    <w:rsid w:val="00E86B29"/>
    <w:rsid w:val="00E90543"/>
    <w:rsid w:val="00E907C8"/>
    <w:rsid w:val="00E9180F"/>
    <w:rsid w:val="00E93C37"/>
    <w:rsid w:val="00E94EE6"/>
    <w:rsid w:val="00E95D73"/>
    <w:rsid w:val="00E96A74"/>
    <w:rsid w:val="00E970C8"/>
    <w:rsid w:val="00E97BD2"/>
    <w:rsid w:val="00EA0C12"/>
    <w:rsid w:val="00EA3EFA"/>
    <w:rsid w:val="00EB0A0C"/>
    <w:rsid w:val="00EB0F44"/>
    <w:rsid w:val="00EB1617"/>
    <w:rsid w:val="00EB17DA"/>
    <w:rsid w:val="00EB1DE5"/>
    <w:rsid w:val="00EB1EC3"/>
    <w:rsid w:val="00EB1F19"/>
    <w:rsid w:val="00EB298F"/>
    <w:rsid w:val="00EB4676"/>
    <w:rsid w:val="00EB4C3F"/>
    <w:rsid w:val="00EB5A4D"/>
    <w:rsid w:val="00EB6251"/>
    <w:rsid w:val="00EC07A4"/>
    <w:rsid w:val="00EC1ABA"/>
    <w:rsid w:val="00EC2989"/>
    <w:rsid w:val="00EC34B2"/>
    <w:rsid w:val="00EC3D26"/>
    <w:rsid w:val="00EC4552"/>
    <w:rsid w:val="00EC4E47"/>
    <w:rsid w:val="00EC63B9"/>
    <w:rsid w:val="00EC6480"/>
    <w:rsid w:val="00EC64BC"/>
    <w:rsid w:val="00ED0F6A"/>
    <w:rsid w:val="00ED1F12"/>
    <w:rsid w:val="00ED270C"/>
    <w:rsid w:val="00ED2715"/>
    <w:rsid w:val="00ED42EC"/>
    <w:rsid w:val="00ED4636"/>
    <w:rsid w:val="00ED4B79"/>
    <w:rsid w:val="00ED5D32"/>
    <w:rsid w:val="00ED63CB"/>
    <w:rsid w:val="00ED686B"/>
    <w:rsid w:val="00EE15AB"/>
    <w:rsid w:val="00EE247A"/>
    <w:rsid w:val="00EE3896"/>
    <w:rsid w:val="00EE7696"/>
    <w:rsid w:val="00EE77DD"/>
    <w:rsid w:val="00EF01F4"/>
    <w:rsid w:val="00EF1314"/>
    <w:rsid w:val="00EF1585"/>
    <w:rsid w:val="00EF1B37"/>
    <w:rsid w:val="00EF2426"/>
    <w:rsid w:val="00EF24D7"/>
    <w:rsid w:val="00EF29FB"/>
    <w:rsid w:val="00EF3239"/>
    <w:rsid w:val="00EF33E8"/>
    <w:rsid w:val="00EF39ED"/>
    <w:rsid w:val="00EF4C96"/>
    <w:rsid w:val="00EF5B7D"/>
    <w:rsid w:val="00EF66F4"/>
    <w:rsid w:val="00EF6F8B"/>
    <w:rsid w:val="00EF7642"/>
    <w:rsid w:val="00F000EE"/>
    <w:rsid w:val="00F0017C"/>
    <w:rsid w:val="00F0073C"/>
    <w:rsid w:val="00F00E0D"/>
    <w:rsid w:val="00F014A9"/>
    <w:rsid w:val="00F01521"/>
    <w:rsid w:val="00F01B8B"/>
    <w:rsid w:val="00F01C87"/>
    <w:rsid w:val="00F0296B"/>
    <w:rsid w:val="00F03785"/>
    <w:rsid w:val="00F042A8"/>
    <w:rsid w:val="00F0617D"/>
    <w:rsid w:val="00F0777D"/>
    <w:rsid w:val="00F10B6F"/>
    <w:rsid w:val="00F10C9E"/>
    <w:rsid w:val="00F1282D"/>
    <w:rsid w:val="00F13D17"/>
    <w:rsid w:val="00F149ED"/>
    <w:rsid w:val="00F151C6"/>
    <w:rsid w:val="00F15A0E"/>
    <w:rsid w:val="00F16D08"/>
    <w:rsid w:val="00F20F93"/>
    <w:rsid w:val="00F219E8"/>
    <w:rsid w:val="00F24990"/>
    <w:rsid w:val="00F249A6"/>
    <w:rsid w:val="00F24D67"/>
    <w:rsid w:val="00F30285"/>
    <w:rsid w:val="00F31141"/>
    <w:rsid w:val="00F31469"/>
    <w:rsid w:val="00F322F8"/>
    <w:rsid w:val="00F332FC"/>
    <w:rsid w:val="00F35F01"/>
    <w:rsid w:val="00F365B8"/>
    <w:rsid w:val="00F365EF"/>
    <w:rsid w:val="00F37B01"/>
    <w:rsid w:val="00F37F7E"/>
    <w:rsid w:val="00F40E1F"/>
    <w:rsid w:val="00F41142"/>
    <w:rsid w:val="00F41267"/>
    <w:rsid w:val="00F41832"/>
    <w:rsid w:val="00F41E82"/>
    <w:rsid w:val="00F41ECA"/>
    <w:rsid w:val="00F42DF2"/>
    <w:rsid w:val="00F437F0"/>
    <w:rsid w:val="00F43D6B"/>
    <w:rsid w:val="00F445AF"/>
    <w:rsid w:val="00F46D03"/>
    <w:rsid w:val="00F479B0"/>
    <w:rsid w:val="00F47F7E"/>
    <w:rsid w:val="00F50644"/>
    <w:rsid w:val="00F507B9"/>
    <w:rsid w:val="00F535E8"/>
    <w:rsid w:val="00F5396A"/>
    <w:rsid w:val="00F54D19"/>
    <w:rsid w:val="00F55CA8"/>
    <w:rsid w:val="00F56322"/>
    <w:rsid w:val="00F56CEE"/>
    <w:rsid w:val="00F60D16"/>
    <w:rsid w:val="00F62D51"/>
    <w:rsid w:val="00F63089"/>
    <w:rsid w:val="00F63873"/>
    <w:rsid w:val="00F64F1E"/>
    <w:rsid w:val="00F65EC2"/>
    <w:rsid w:val="00F662B6"/>
    <w:rsid w:val="00F67EDC"/>
    <w:rsid w:val="00F70D0A"/>
    <w:rsid w:val="00F71436"/>
    <w:rsid w:val="00F71CEC"/>
    <w:rsid w:val="00F7240F"/>
    <w:rsid w:val="00F7259C"/>
    <w:rsid w:val="00F729D3"/>
    <w:rsid w:val="00F72A85"/>
    <w:rsid w:val="00F77118"/>
    <w:rsid w:val="00F825DA"/>
    <w:rsid w:val="00F84D66"/>
    <w:rsid w:val="00F84DB9"/>
    <w:rsid w:val="00F851BC"/>
    <w:rsid w:val="00F91936"/>
    <w:rsid w:val="00F91E44"/>
    <w:rsid w:val="00F927CA"/>
    <w:rsid w:val="00F92C76"/>
    <w:rsid w:val="00F97E75"/>
    <w:rsid w:val="00FA1B2A"/>
    <w:rsid w:val="00FA2134"/>
    <w:rsid w:val="00FA6AC5"/>
    <w:rsid w:val="00FB0310"/>
    <w:rsid w:val="00FB0E80"/>
    <w:rsid w:val="00FB0EE1"/>
    <w:rsid w:val="00FB109C"/>
    <w:rsid w:val="00FB1CA2"/>
    <w:rsid w:val="00FB32B9"/>
    <w:rsid w:val="00FB38B1"/>
    <w:rsid w:val="00FB5ED3"/>
    <w:rsid w:val="00FB70B5"/>
    <w:rsid w:val="00FB7AF2"/>
    <w:rsid w:val="00FC05AD"/>
    <w:rsid w:val="00FC0C41"/>
    <w:rsid w:val="00FC0FF5"/>
    <w:rsid w:val="00FC11A9"/>
    <w:rsid w:val="00FC263B"/>
    <w:rsid w:val="00FC26EB"/>
    <w:rsid w:val="00FC3D42"/>
    <w:rsid w:val="00FC40A8"/>
    <w:rsid w:val="00FC476F"/>
    <w:rsid w:val="00FC77AE"/>
    <w:rsid w:val="00FC7EDA"/>
    <w:rsid w:val="00FD063F"/>
    <w:rsid w:val="00FD14F1"/>
    <w:rsid w:val="00FD1C7E"/>
    <w:rsid w:val="00FD2F1A"/>
    <w:rsid w:val="00FD37D7"/>
    <w:rsid w:val="00FD3E11"/>
    <w:rsid w:val="00FD4DE6"/>
    <w:rsid w:val="00FD53E8"/>
    <w:rsid w:val="00FD574F"/>
    <w:rsid w:val="00FD68E5"/>
    <w:rsid w:val="00FD7571"/>
    <w:rsid w:val="00FE0DB8"/>
    <w:rsid w:val="00FE1D28"/>
    <w:rsid w:val="00FE3E06"/>
    <w:rsid w:val="00FE4F01"/>
    <w:rsid w:val="00FE5BBC"/>
    <w:rsid w:val="00FE623F"/>
    <w:rsid w:val="00FE63FA"/>
    <w:rsid w:val="00FE652C"/>
    <w:rsid w:val="00FE792E"/>
    <w:rsid w:val="00FF0EA2"/>
    <w:rsid w:val="00FF0FF6"/>
    <w:rsid w:val="00FF2834"/>
    <w:rsid w:val="00FF3AEB"/>
    <w:rsid w:val="00FF3C6C"/>
    <w:rsid w:val="00FF4002"/>
    <w:rsid w:val="00FF43CF"/>
    <w:rsid w:val="00FF60E4"/>
    <w:rsid w:val="00FF645A"/>
    <w:rsid w:val="00FF64F1"/>
    <w:rsid w:val="00FF7647"/>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65D96"/>
  <w15:docId w15:val="{E3632569-A745-4B49-9997-EB2E1BF5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BCC"/>
    <w:pPr>
      <w:spacing w:after="200" w:line="276" w:lineRule="auto"/>
    </w:pPr>
    <w:rPr>
      <w:sz w:val="22"/>
      <w:szCs w:val="22"/>
    </w:rPr>
  </w:style>
  <w:style w:type="paragraph" w:styleId="Heading1">
    <w:name w:val="heading 1"/>
    <w:basedOn w:val="Normal"/>
    <w:next w:val="Normal"/>
    <w:link w:val="Heading1Char"/>
    <w:uiPriority w:val="9"/>
    <w:qFormat/>
    <w:rsid w:val="00915B37"/>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915B3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04551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qFormat/>
    <w:rsid w:val="00400AA9"/>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B37"/>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915B37"/>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915B37"/>
    <w:rPr>
      <w:rFonts w:ascii="Cambria" w:eastAsia="Times New Roman" w:hAnsi="Cambria" w:cs="Times New Roman"/>
      <w:b/>
      <w:bCs/>
      <w:color w:val="365F91"/>
      <w:sz w:val="28"/>
      <w:szCs w:val="28"/>
    </w:rPr>
  </w:style>
  <w:style w:type="paragraph" w:styleId="NoSpacing">
    <w:name w:val="No Spacing"/>
    <w:link w:val="NoSpacingChar"/>
    <w:uiPriority w:val="1"/>
    <w:qFormat/>
    <w:rsid w:val="00915B37"/>
    <w:rPr>
      <w:sz w:val="22"/>
      <w:szCs w:val="22"/>
    </w:rPr>
  </w:style>
  <w:style w:type="character" w:customStyle="1" w:styleId="Heading2Char">
    <w:name w:val="Heading 2 Char"/>
    <w:link w:val="Heading2"/>
    <w:uiPriority w:val="9"/>
    <w:rsid w:val="00915B37"/>
    <w:rPr>
      <w:rFonts w:ascii="Cambria" w:eastAsia="Times New Roman" w:hAnsi="Cambria" w:cs="Times New Roman"/>
      <w:b/>
      <w:bCs/>
      <w:color w:val="4F81BD"/>
      <w:sz w:val="26"/>
      <w:szCs w:val="26"/>
    </w:rPr>
  </w:style>
  <w:style w:type="paragraph" w:styleId="FootnoteText">
    <w:name w:val="footnote text"/>
    <w:basedOn w:val="Normal"/>
    <w:link w:val="FootnoteTextChar"/>
    <w:uiPriority w:val="99"/>
    <w:unhideWhenUsed/>
    <w:qFormat/>
    <w:rsid w:val="00BF49A6"/>
    <w:pPr>
      <w:spacing w:after="0" w:line="240" w:lineRule="auto"/>
    </w:pPr>
    <w:rPr>
      <w:sz w:val="20"/>
      <w:szCs w:val="20"/>
      <w:lang w:val="x-none" w:eastAsia="x-none"/>
    </w:rPr>
  </w:style>
  <w:style w:type="character" w:customStyle="1" w:styleId="FootnoteTextChar">
    <w:name w:val="Footnote Text Char"/>
    <w:link w:val="FootnoteText"/>
    <w:uiPriority w:val="99"/>
    <w:rsid w:val="00BF49A6"/>
    <w:rPr>
      <w:sz w:val="20"/>
      <w:szCs w:val="20"/>
    </w:rPr>
  </w:style>
  <w:style w:type="character" w:styleId="FootnoteReference">
    <w:name w:val="footnote reference"/>
    <w:uiPriority w:val="99"/>
    <w:semiHidden/>
    <w:unhideWhenUsed/>
    <w:rsid w:val="00BF49A6"/>
    <w:rPr>
      <w:vertAlign w:val="superscript"/>
    </w:rPr>
  </w:style>
  <w:style w:type="paragraph" w:styleId="ListParagraph">
    <w:name w:val="List Paragraph"/>
    <w:basedOn w:val="Normal"/>
    <w:uiPriority w:val="34"/>
    <w:qFormat/>
    <w:rsid w:val="004828DA"/>
    <w:pPr>
      <w:ind w:left="720"/>
      <w:contextualSpacing/>
    </w:pPr>
  </w:style>
  <w:style w:type="paragraph" w:styleId="BalloonText">
    <w:name w:val="Balloon Text"/>
    <w:basedOn w:val="Normal"/>
    <w:link w:val="BalloonTextChar"/>
    <w:uiPriority w:val="99"/>
    <w:semiHidden/>
    <w:unhideWhenUsed/>
    <w:rsid w:val="00F37F7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37F7E"/>
    <w:rPr>
      <w:rFonts w:ascii="Tahoma" w:hAnsi="Tahoma" w:cs="Tahoma"/>
      <w:sz w:val="16"/>
      <w:szCs w:val="16"/>
    </w:rPr>
  </w:style>
  <w:style w:type="paragraph" w:styleId="Header">
    <w:name w:val="header"/>
    <w:basedOn w:val="Normal"/>
    <w:link w:val="HeaderChar"/>
    <w:uiPriority w:val="99"/>
    <w:unhideWhenUsed/>
    <w:rsid w:val="0056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D41"/>
  </w:style>
  <w:style w:type="paragraph" w:styleId="Footer">
    <w:name w:val="footer"/>
    <w:basedOn w:val="Normal"/>
    <w:link w:val="FooterChar"/>
    <w:uiPriority w:val="99"/>
    <w:unhideWhenUsed/>
    <w:rsid w:val="0056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D41"/>
  </w:style>
  <w:style w:type="character" w:customStyle="1" w:styleId="NoSpacingChar">
    <w:name w:val="No Spacing Char"/>
    <w:link w:val="NoSpacing"/>
    <w:uiPriority w:val="1"/>
    <w:rsid w:val="00517D3C"/>
    <w:rPr>
      <w:sz w:val="22"/>
      <w:szCs w:val="22"/>
      <w:lang w:val="en-US" w:eastAsia="en-US" w:bidi="ar-SA"/>
    </w:rPr>
  </w:style>
  <w:style w:type="character" w:customStyle="1" w:styleId="Heading3Char">
    <w:name w:val="Heading 3 Char"/>
    <w:link w:val="Heading3"/>
    <w:uiPriority w:val="9"/>
    <w:rsid w:val="0004551C"/>
    <w:rPr>
      <w:rFonts w:ascii="Cambria" w:eastAsia="Times New Roman" w:hAnsi="Cambria" w:cs="Times New Roman"/>
      <w:b/>
      <w:bCs/>
      <w:color w:val="4F81BD"/>
    </w:rPr>
  </w:style>
  <w:style w:type="character" w:styleId="CommentReference">
    <w:name w:val="annotation reference"/>
    <w:uiPriority w:val="99"/>
    <w:semiHidden/>
    <w:unhideWhenUsed/>
    <w:rsid w:val="009806BA"/>
    <w:rPr>
      <w:sz w:val="16"/>
      <w:szCs w:val="16"/>
    </w:rPr>
  </w:style>
  <w:style w:type="paragraph" w:styleId="CommentText">
    <w:name w:val="annotation text"/>
    <w:basedOn w:val="Normal"/>
    <w:link w:val="CommentTextChar"/>
    <w:uiPriority w:val="99"/>
    <w:unhideWhenUsed/>
    <w:rsid w:val="009806BA"/>
    <w:pPr>
      <w:spacing w:line="240" w:lineRule="auto"/>
    </w:pPr>
    <w:rPr>
      <w:sz w:val="20"/>
      <w:szCs w:val="20"/>
      <w:lang w:val="x-none" w:eastAsia="x-none"/>
    </w:rPr>
  </w:style>
  <w:style w:type="character" w:customStyle="1" w:styleId="CommentTextChar">
    <w:name w:val="Comment Text Char"/>
    <w:link w:val="CommentText"/>
    <w:uiPriority w:val="99"/>
    <w:rsid w:val="009806BA"/>
    <w:rPr>
      <w:sz w:val="20"/>
      <w:szCs w:val="20"/>
    </w:rPr>
  </w:style>
  <w:style w:type="table" w:styleId="TableGrid">
    <w:name w:val="Table Grid"/>
    <w:basedOn w:val="TableNormal"/>
    <w:uiPriority w:val="59"/>
    <w:rsid w:val="00A57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4183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unhideWhenUsed/>
    <w:rsid w:val="00756557"/>
    <w:pPr>
      <w:spacing w:before="100" w:beforeAutospacing="1" w:after="100" w:afterAutospacing="1" w:line="240" w:lineRule="auto"/>
    </w:pPr>
    <w:rPr>
      <w:rFonts w:ascii="Times New Roman" w:hAnsi="Times New Roman"/>
      <w:sz w:val="24"/>
      <w:szCs w:val="24"/>
    </w:rPr>
  </w:style>
  <w:style w:type="character" w:customStyle="1" w:styleId="tgc">
    <w:name w:val="_tgc"/>
    <w:basedOn w:val="DefaultParagraphFont"/>
    <w:rsid w:val="003E6C12"/>
  </w:style>
  <w:style w:type="character" w:customStyle="1" w:styleId="apple-converted-space">
    <w:name w:val="apple-converted-space"/>
    <w:basedOn w:val="DefaultParagraphFont"/>
    <w:rsid w:val="003E6C12"/>
  </w:style>
  <w:style w:type="character" w:styleId="Hyperlink">
    <w:name w:val="Hyperlink"/>
    <w:uiPriority w:val="99"/>
    <w:unhideWhenUsed/>
    <w:rsid w:val="00093147"/>
    <w:rPr>
      <w:color w:val="0000FF"/>
      <w:u w:val="single"/>
    </w:rPr>
  </w:style>
  <w:style w:type="character" w:customStyle="1" w:styleId="Heading4Char">
    <w:name w:val="Heading 4 Char"/>
    <w:link w:val="Heading4"/>
    <w:uiPriority w:val="9"/>
    <w:rsid w:val="00400AA9"/>
    <w:rPr>
      <w:rFonts w:ascii="Cambria" w:eastAsia="Times New Roman" w:hAnsi="Cambria" w:cs="Times New Roman"/>
      <w:b/>
      <w:bCs/>
      <w:i/>
      <w:iCs/>
      <w:color w:val="4F81BD"/>
    </w:rPr>
  </w:style>
  <w:style w:type="character" w:styleId="IntenseEmphasis">
    <w:name w:val="Intense Emphasis"/>
    <w:uiPriority w:val="21"/>
    <w:qFormat/>
    <w:rsid w:val="00400AA9"/>
    <w:rPr>
      <w:b/>
      <w:bCs/>
      <w:i/>
      <w:iCs/>
      <w:color w:val="4F81BD"/>
    </w:rPr>
  </w:style>
  <w:style w:type="paragraph" w:customStyle="1" w:styleId="Default">
    <w:name w:val="Default"/>
    <w:rsid w:val="00400AA9"/>
    <w:pPr>
      <w:autoSpaceDE w:val="0"/>
      <w:autoSpaceDN w:val="0"/>
      <w:adjustRightInd w:val="0"/>
    </w:pPr>
    <w:rPr>
      <w:rFonts w:ascii="Cambria" w:eastAsia="Times New Roman"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6F00FC"/>
    <w:rPr>
      <w:b/>
      <w:bCs/>
    </w:rPr>
  </w:style>
  <w:style w:type="character" w:customStyle="1" w:styleId="CommentSubjectChar">
    <w:name w:val="Comment Subject Char"/>
    <w:link w:val="CommentSubject"/>
    <w:uiPriority w:val="99"/>
    <w:semiHidden/>
    <w:rsid w:val="006F00FC"/>
    <w:rPr>
      <w:b/>
      <w:bCs/>
      <w:sz w:val="20"/>
      <w:szCs w:val="20"/>
    </w:rPr>
  </w:style>
  <w:style w:type="paragraph" w:customStyle="1" w:styleId="ms-rtefontsize-3">
    <w:name w:val="ms-rtefontsize-3"/>
    <w:basedOn w:val="Normal"/>
    <w:rsid w:val="00AD5299"/>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D5299"/>
    <w:rPr>
      <w:b/>
      <w:bCs/>
    </w:rPr>
  </w:style>
  <w:style w:type="character" w:customStyle="1" w:styleId="ms-rtefontface-6">
    <w:name w:val="ms-rtefontface-6"/>
    <w:rsid w:val="003378FD"/>
    <w:rPr>
      <w:rFonts w:ascii="Calibri" w:hAnsi="Calibri"/>
      <w:sz w:val="20"/>
    </w:rPr>
  </w:style>
  <w:style w:type="character" w:styleId="LineNumber">
    <w:name w:val="line number"/>
    <w:basedOn w:val="DefaultParagraphFont"/>
    <w:uiPriority w:val="99"/>
    <w:semiHidden/>
    <w:unhideWhenUsed/>
    <w:rsid w:val="00BF7B20"/>
  </w:style>
  <w:style w:type="paragraph" w:styleId="Revision">
    <w:name w:val="Revision"/>
    <w:hidden/>
    <w:uiPriority w:val="99"/>
    <w:semiHidden/>
    <w:rsid w:val="002B708D"/>
    <w:rPr>
      <w:sz w:val="22"/>
      <w:szCs w:val="22"/>
    </w:rPr>
  </w:style>
  <w:style w:type="character" w:customStyle="1" w:styleId="ms-rtethemeforecolor-2-0">
    <w:name w:val="ms-rtethemeforecolor-2-0"/>
    <w:basedOn w:val="DefaultParagraphFont"/>
    <w:rsid w:val="003A0E36"/>
  </w:style>
  <w:style w:type="character" w:styleId="PlaceholderText">
    <w:name w:val="Placeholder Text"/>
    <w:basedOn w:val="DefaultParagraphFont"/>
    <w:uiPriority w:val="99"/>
    <w:semiHidden/>
    <w:rsid w:val="00971845"/>
    <w:rPr>
      <w:color w:val="808080"/>
    </w:rPr>
  </w:style>
  <w:style w:type="character" w:styleId="FollowedHyperlink">
    <w:name w:val="FollowedHyperlink"/>
    <w:basedOn w:val="DefaultParagraphFont"/>
    <w:uiPriority w:val="99"/>
    <w:semiHidden/>
    <w:unhideWhenUsed/>
    <w:rsid w:val="003577DE"/>
    <w:rPr>
      <w:color w:val="954F72" w:themeColor="followedHyperlink"/>
      <w:u w:val="single"/>
    </w:rPr>
  </w:style>
  <w:style w:type="paragraph" w:styleId="EndnoteText">
    <w:name w:val="endnote text"/>
    <w:basedOn w:val="Normal"/>
    <w:link w:val="EndnoteTextChar"/>
    <w:uiPriority w:val="99"/>
    <w:semiHidden/>
    <w:unhideWhenUsed/>
    <w:rsid w:val="005E7B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7BC5"/>
  </w:style>
  <w:style w:type="character" w:styleId="EndnoteReference">
    <w:name w:val="endnote reference"/>
    <w:basedOn w:val="DefaultParagraphFont"/>
    <w:uiPriority w:val="99"/>
    <w:semiHidden/>
    <w:unhideWhenUsed/>
    <w:rsid w:val="005E7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3820">
      <w:bodyDiv w:val="1"/>
      <w:marLeft w:val="0"/>
      <w:marRight w:val="0"/>
      <w:marTop w:val="0"/>
      <w:marBottom w:val="0"/>
      <w:divBdr>
        <w:top w:val="none" w:sz="0" w:space="0" w:color="auto"/>
        <w:left w:val="none" w:sz="0" w:space="0" w:color="auto"/>
        <w:bottom w:val="none" w:sz="0" w:space="0" w:color="auto"/>
        <w:right w:val="none" w:sz="0" w:space="0" w:color="auto"/>
      </w:divBdr>
    </w:div>
    <w:div w:id="129979367">
      <w:bodyDiv w:val="1"/>
      <w:marLeft w:val="0"/>
      <w:marRight w:val="0"/>
      <w:marTop w:val="0"/>
      <w:marBottom w:val="0"/>
      <w:divBdr>
        <w:top w:val="none" w:sz="0" w:space="0" w:color="auto"/>
        <w:left w:val="none" w:sz="0" w:space="0" w:color="auto"/>
        <w:bottom w:val="none" w:sz="0" w:space="0" w:color="auto"/>
        <w:right w:val="none" w:sz="0" w:space="0" w:color="auto"/>
      </w:divBdr>
      <w:divsChild>
        <w:div w:id="993413482">
          <w:marLeft w:val="0"/>
          <w:marRight w:val="0"/>
          <w:marTop w:val="0"/>
          <w:marBottom w:val="0"/>
          <w:divBdr>
            <w:top w:val="none" w:sz="0" w:space="0" w:color="auto"/>
            <w:left w:val="none" w:sz="0" w:space="0" w:color="auto"/>
            <w:bottom w:val="none" w:sz="0" w:space="0" w:color="auto"/>
            <w:right w:val="none" w:sz="0" w:space="0" w:color="auto"/>
          </w:divBdr>
          <w:divsChild>
            <w:div w:id="646474971">
              <w:marLeft w:val="0"/>
              <w:marRight w:val="0"/>
              <w:marTop w:val="0"/>
              <w:marBottom w:val="0"/>
              <w:divBdr>
                <w:top w:val="none" w:sz="0" w:space="0" w:color="auto"/>
                <w:left w:val="none" w:sz="0" w:space="0" w:color="auto"/>
                <w:bottom w:val="none" w:sz="0" w:space="0" w:color="auto"/>
                <w:right w:val="none" w:sz="0" w:space="0" w:color="auto"/>
              </w:divBdr>
              <w:divsChild>
                <w:div w:id="2139762632">
                  <w:marLeft w:val="0"/>
                  <w:marRight w:val="0"/>
                  <w:marTop w:val="0"/>
                  <w:marBottom w:val="0"/>
                  <w:divBdr>
                    <w:top w:val="none" w:sz="0" w:space="0" w:color="auto"/>
                    <w:left w:val="none" w:sz="0" w:space="0" w:color="auto"/>
                    <w:bottom w:val="none" w:sz="0" w:space="0" w:color="auto"/>
                    <w:right w:val="none" w:sz="0" w:space="0" w:color="auto"/>
                  </w:divBdr>
                  <w:divsChild>
                    <w:div w:id="1876187255">
                      <w:marLeft w:val="3525"/>
                      <w:marRight w:val="150"/>
                      <w:marTop w:val="75"/>
                      <w:marBottom w:val="300"/>
                      <w:divBdr>
                        <w:top w:val="none" w:sz="0" w:space="0" w:color="auto"/>
                        <w:left w:val="none" w:sz="0" w:space="0" w:color="auto"/>
                        <w:bottom w:val="none" w:sz="0" w:space="0" w:color="auto"/>
                        <w:right w:val="none" w:sz="0" w:space="0" w:color="auto"/>
                      </w:divBdr>
                      <w:divsChild>
                        <w:div w:id="1610889703">
                          <w:marLeft w:val="0"/>
                          <w:marRight w:val="0"/>
                          <w:marTop w:val="0"/>
                          <w:marBottom w:val="0"/>
                          <w:divBdr>
                            <w:top w:val="none" w:sz="0" w:space="0" w:color="auto"/>
                            <w:left w:val="none" w:sz="0" w:space="0" w:color="auto"/>
                            <w:bottom w:val="none" w:sz="0" w:space="0" w:color="auto"/>
                            <w:right w:val="none" w:sz="0" w:space="0" w:color="auto"/>
                          </w:divBdr>
                          <w:divsChild>
                            <w:div w:id="1851144595">
                              <w:marLeft w:val="0"/>
                              <w:marRight w:val="0"/>
                              <w:marTop w:val="0"/>
                              <w:marBottom w:val="0"/>
                              <w:divBdr>
                                <w:top w:val="none" w:sz="0" w:space="0" w:color="auto"/>
                                <w:left w:val="none" w:sz="0" w:space="0" w:color="auto"/>
                                <w:bottom w:val="none" w:sz="0" w:space="0" w:color="auto"/>
                                <w:right w:val="none" w:sz="0" w:space="0" w:color="auto"/>
                              </w:divBdr>
                              <w:divsChild>
                                <w:div w:id="7216660">
                                  <w:marLeft w:val="0"/>
                                  <w:marRight w:val="0"/>
                                  <w:marTop w:val="0"/>
                                  <w:marBottom w:val="0"/>
                                  <w:divBdr>
                                    <w:top w:val="none" w:sz="0" w:space="0" w:color="auto"/>
                                    <w:left w:val="none" w:sz="0" w:space="0" w:color="auto"/>
                                    <w:bottom w:val="none" w:sz="0" w:space="0" w:color="auto"/>
                                    <w:right w:val="none" w:sz="0" w:space="0" w:color="auto"/>
                                  </w:divBdr>
                                </w:div>
                                <w:div w:id="140050867">
                                  <w:marLeft w:val="0"/>
                                  <w:marRight w:val="0"/>
                                  <w:marTop w:val="0"/>
                                  <w:marBottom w:val="0"/>
                                  <w:divBdr>
                                    <w:top w:val="none" w:sz="0" w:space="0" w:color="auto"/>
                                    <w:left w:val="none" w:sz="0" w:space="0" w:color="auto"/>
                                    <w:bottom w:val="none" w:sz="0" w:space="0" w:color="auto"/>
                                    <w:right w:val="none" w:sz="0" w:space="0" w:color="auto"/>
                                  </w:divBdr>
                                </w:div>
                                <w:div w:id="904101252">
                                  <w:marLeft w:val="0"/>
                                  <w:marRight w:val="0"/>
                                  <w:marTop w:val="0"/>
                                  <w:marBottom w:val="0"/>
                                  <w:divBdr>
                                    <w:top w:val="none" w:sz="0" w:space="0" w:color="auto"/>
                                    <w:left w:val="none" w:sz="0" w:space="0" w:color="auto"/>
                                    <w:bottom w:val="none" w:sz="0" w:space="0" w:color="auto"/>
                                    <w:right w:val="none" w:sz="0" w:space="0" w:color="auto"/>
                                  </w:divBdr>
                                </w:div>
                                <w:div w:id="16975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640844">
      <w:bodyDiv w:val="1"/>
      <w:marLeft w:val="0"/>
      <w:marRight w:val="0"/>
      <w:marTop w:val="0"/>
      <w:marBottom w:val="0"/>
      <w:divBdr>
        <w:top w:val="none" w:sz="0" w:space="0" w:color="auto"/>
        <w:left w:val="none" w:sz="0" w:space="0" w:color="auto"/>
        <w:bottom w:val="none" w:sz="0" w:space="0" w:color="auto"/>
        <w:right w:val="none" w:sz="0" w:space="0" w:color="auto"/>
      </w:divBdr>
    </w:div>
    <w:div w:id="374621882">
      <w:bodyDiv w:val="1"/>
      <w:marLeft w:val="0"/>
      <w:marRight w:val="0"/>
      <w:marTop w:val="0"/>
      <w:marBottom w:val="0"/>
      <w:divBdr>
        <w:top w:val="none" w:sz="0" w:space="0" w:color="auto"/>
        <w:left w:val="none" w:sz="0" w:space="0" w:color="auto"/>
        <w:bottom w:val="none" w:sz="0" w:space="0" w:color="auto"/>
        <w:right w:val="none" w:sz="0" w:space="0" w:color="auto"/>
      </w:divBdr>
    </w:div>
    <w:div w:id="894973802">
      <w:bodyDiv w:val="1"/>
      <w:marLeft w:val="0"/>
      <w:marRight w:val="0"/>
      <w:marTop w:val="0"/>
      <w:marBottom w:val="0"/>
      <w:divBdr>
        <w:top w:val="none" w:sz="0" w:space="0" w:color="auto"/>
        <w:left w:val="none" w:sz="0" w:space="0" w:color="auto"/>
        <w:bottom w:val="none" w:sz="0" w:space="0" w:color="auto"/>
        <w:right w:val="none" w:sz="0" w:space="0" w:color="auto"/>
      </w:divBdr>
      <w:divsChild>
        <w:div w:id="85543771">
          <w:marLeft w:val="0"/>
          <w:marRight w:val="0"/>
          <w:marTop w:val="0"/>
          <w:marBottom w:val="0"/>
          <w:divBdr>
            <w:top w:val="none" w:sz="0" w:space="0" w:color="auto"/>
            <w:left w:val="none" w:sz="0" w:space="0" w:color="auto"/>
            <w:bottom w:val="none" w:sz="0" w:space="0" w:color="auto"/>
            <w:right w:val="none" w:sz="0" w:space="0" w:color="auto"/>
          </w:divBdr>
        </w:div>
        <w:div w:id="100532469">
          <w:marLeft w:val="0"/>
          <w:marRight w:val="0"/>
          <w:marTop w:val="0"/>
          <w:marBottom w:val="0"/>
          <w:divBdr>
            <w:top w:val="none" w:sz="0" w:space="0" w:color="auto"/>
            <w:left w:val="none" w:sz="0" w:space="0" w:color="auto"/>
            <w:bottom w:val="none" w:sz="0" w:space="0" w:color="auto"/>
            <w:right w:val="none" w:sz="0" w:space="0" w:color="auto"/>
          </w:divBdr>
        </w:div>
        <w:div w:id="106581522">
          <w:marLeft w:val="0"/>
          <w:marRight w:val="0"/>
          <w:marTop w:val="0"/>
          <w:marBottom w:val="0"/>
          <w:divBdr>
            <w:top w:val="none" w:sz="0" w:space="0" w:color="auto"/>
            <w:left w:val="none" w:sz="0" w:space="0" w:color="auto"/>
            <w:bottom w:val="none" w:sz="0" w:space="0" w:color="auto"/>
            <w:right w:val="none" w:sz="0" w:space="0" w:color="auto"/>
          </w:divBdr>
        </w:div>
        <w:div w:id="113255976">
          <w:marLeft w:val="0"/>
          <w:marRight w:val="0"/>
          <w:marTop w:val="0"/>
          <w:marBottom w:val="0"/>
          <w:divBdr>
            <w:top w:val="none" w:sz="0" w:space="0" w:color="auto"/>
            <w:left w:val="none" w:sz="0" w:space="0" w:color="auto"/>
            <w:bottom w:val="none" w:sz="0" w:space="0" w:color="auto"/>
            <w:right w:val="none" w:sz="0" w:space="0" w:color="auto"/>
          </w:divBdr>
        </w:div>
        <w:div w:id="137772431">
          <w:marLeft w:val="0"/>
          <w:marRight w:val="0"/>
          <w:marTop w:val="0"/>
          <w:marBottom w:val="0"/>
          <w:divBdr>
            <w:top w:val="none" w:sz="0" w:space="0" w:color="auto"/>
            <w:left w:val="none" w:sz="0" w:space="0" w:color="auto"/>
            <w:bottom w:val="none" w:sz="0" w:space="0" w:color="auto"/>
            <w:right w:val="none" w:sz="0" w:space="0" w:color="auto"/>
          </w:divBdr>
        </w:div>
        <w:div w:id="173154967">
          <w:marLeft w:val="0"/>
          <w:marRight w:val="0"/>
          <w:marTop w:val="0"/>
          <w:marBottom w:val="0"/>
          <w:divBdr>
            <w:top w:val="none" w:sz="0" w:space="0" w:color="auto"/>
            <w:left w:val="none" w:sz="0" w:space="0" w:color="auto"/>
            <w:bottom w:val="none" w:sz="0" w:space="0" w:color="auto"/>
            <w:right w:val="none" w:sz="0" w:space="0" w:color="auto"/>
          </w:divBdr>
        </w:div>
        <w:div w:id="224880462">
          <w:marLeft w:val="0"/>
          <w:marRight w:val="0"/>
          <w:marTop w:val="0"/>
          <w:marBottom w:val="0"/>
          <w:divBdr>
            <w:top w:val="none" w:sz="0" w:space="0" w:color="auto"/>
            <w:left w:val="none" w:sz="0" w:space="0" w:color="auto"/>
            <w:bottom w:val="none" w:sz="0" w:space="0" w:color="auto"/>
            <w:right w:val="none" w:sz="0" w:space="0" w:color="auto"/>
          </w:divBdr>
        </w:div>
        <w:div w:id="246305729">
          <w:marLeft w:val="0"/>
          <w:marRight w:val="0"/>
          <w:marTop w:val="0"/>
          <w:marBottom w:val="0"/>
          <w:divBdr>
            <w:top w:val="none" w:sz="0" w:space="0" w:color="auto"/>
            <w:left w:val="none" w:sz="0" w:space="0" w:color="auto"/>
            <w:bottom w:val="none" w:sz="0" w:space="0" w:color="auto"/>
            <w:right w:val="none" w:sz="0" w:space="0" w:color="auto"/>
          </w:divBdr>
        </w:div>
        <w:div w:id="262109540">
          <w:marLeft w:val="0"/>
          <w:marRight w:val="0"/>
          <w:marTop w:val="0"/>
          <w:marBottom w:val="0"/>
          <w:divBdr>
            <w:top w:val="none" w:sz="0" w:space="0" w:color="auto"/>
            <w:left w:val="none" w:sz="0" w:space="0" w:color="auto"/>
            <w:bottom w:val="none" w:sz="0" w:space="0" w:color="auto"/>
            <w:right w:val="none" w:sz="0" w:space="0" w:color="auto"/>
          </w:divBdr>
        </w:div>
        <w:div w:id="271088475">
          <w:marLeft w:val="0"/>
          <w:marRight w:val="0"/>
          <w:marTop w:val="0"/>
          <w:marBottom w:val="0"/>
          <w:divBdr>
            <w:top w:val="none" w:sz="0" w:space="0" w:color="auto"/>
            <w:left w:val="none" w:sz="0" w:space="0" w:color="auto"/>
            <w:bottom w:val="none" w:sz="0" w:space="0" w:color="auto"/>
            <w:right w:val="none" w:sz="0" w:space="0" w:color="auto"/>
          </w:divBdr>
          <w:divsChild>
            <w:div w:id="1254432490">
              <w:marLeft w:val="0"/>
              <w:marRight w:val="0"/>
              <w:marTop w:val="0"/>
              <w:marBottom w:val="0"/>
              <w:divBdr>
                <w:top w:val="none" w:sz="0" w:space="0" w:color="auto"/>
                <w:left w:val="none" w:sz="0" w:space="0" w:color="auto"/>
                <w:bottom w:val="none" w:sz="0" w:space="0" w:color="auto"/>
                <w:right w:val="none" w:sz="0" w:space="0" w:color="auto"/>
              </w:divBdr>
              <w:divsChild>
                <w:div w:id="9528344">
                  <w:marLeft w:val="0"/>
                  <w:marRight w:val="0"/>
                  <w:marTop w:val="0"/>
                  <w:marBottom w:val="0"/>
                  <w:divBdr>
                    <w:top w:val="none" w:sz="0" w:space="0" w:color="auto"/>
                    <w:left w:val="none" w:sz="0" w:space="0" w:color="auto"/>
                    <w:bottom w:val="none" w:sz="0" w:space="0" w:color="auto"/>
                    <w:right w:val="none" w:sz="0" w:space="0" w:color="auto"/>
                  </w:divBdr>
                </w:div>
                <w:div w:id="35741950">
                  <w:marLeft w:val="0"/>
                  <w:marRight w:val="0"/>
                  <w:marTop w:val="0"/>
                  <w:marBottom w:val="0"/>
                  <w:divBdr>
                    <w:top w:val="none" w:sz="0" w:space="0" w:color="auto"/>
                    <w:left w:val="none" w:sz="0" w:space="0" w:color="auto"/>
                    <w:bottom w:val="none" w:sz="0" w:space="0" w:color="auto"/>
                    <w:right w:val="none" w:sz="0" w:space="0" w:color="auto"/>
                  </w:divBdr>
                </w:div>
                <w:div w:id="277566042">
                  <w:marLeft w:val="0"/>
                  <w:marRight w:val="0"/>
                  <w:marTop w:val="0"/>
                  <w:marBottom w:val="0"/>
                  <w:divBdr>
                    <w:top w:val="none" w:sz="0" w:space="0" w:color="auto"/>
                    <w:left w:val="none" w:sz="0" w:space="0" w:color="auto"/>
                    <w:bottom w:val="none" w:sz="0" w:space="0" w:color="auto"/>
                    <w:right w:val="none" w:sz="0" w:space="0" w:color="auto"/>
                  </w:divBdr>
                </w:div>
                <w:div w:id="292372119">
                  <w:marLeft w:val="0"/>
                  <w:marRight w:val="0"/>
                  <w:marTop w:val="0"/>
                  <w:marBottom w:val="0"/>
                  <w:divBdr>
                    <w:top w:val="none" w:sz="0" w:space="0" w:color="auto"/>
                    <w:left w:val="none" w:sz="0" w:space="0" w:color="auto"/>
                    <w:bottom w:val="none" w:sz="0" w:space="0" w:color="auto"/>
                    <w:right w:val="none" w:sz="0" w:space="0" w:color="auto"/>
                  </w:divBdr>
                </w:div>
                <w:div w:id="379979507">
                  <w:marLeft w:val="0"/>
                  <w:marRight w:val="0"/>
                  <w:marTop w:val="0"/>
                  <w:marBottom w:val="0"/>
                  <w:divBdr>
                    <w:top w:val="none" w:sz="0" w:space="0" w:color="auto"/>
                    <w:left w:val="none" w:sz="0" w:space="0" w:color="auto"/>
                    <w:bottom w:val="none" w:sz="0" w:space="0" w:color="auto"/>
                    <w:right w:val="none" w:sz="0" w:space="0" w:color="auto"/>
                  </w:divBdr>
                </w:div>
                <w:div w:id="393048067">
                  <w:marLeft w:val="0"/>
                  <w:marRight w:val="0"/>
                  <w:marTop w:val="0"/>
                  <w:marBottom w:val="0"/>
                  <w:divBdr>
                    <w:top w:val="none" w:sz="0" w:space="0" w:color="auto"/>
                    <w:left w:val="none" w:sz="0" w:space="0" w:color="auto"/>
                    <w:bottom w:val="none" w:sz="0" w:space="0" w:color="auto"/>
                    <w:right w:val="none" w:sz="0" w:space="0" w:color="auto"/>
                  </w:divBdr>
                </w:div>
                <w:div w:id="464540513">
                  <w:marLeft w:val="0"/>
                  <w:marRight w:val="0"/>
                  <w:marTop w:val="0"/>
                  <w:marBottom w:val="0"/>
                  <w:divBdr>
                    <w:top w:val="none" w:sz="0" w:space="0" w:color="auto"/>
                    <w:left w:val="none" w:sz="0" w:space="0" w:color="auto"/>
                    <w:bottom w:val="none" w:sz="0" w:space="0" w:color="auto"/>
                    <w:right w:val="none" w:sz="0" w:space="0" w:color="auto"/>
                  </w:divBdr>
                </w:div>
                <w:div w:id="557254210">
                  <w:marLeft w:val="0"/>
                  <w:marRight w:val="0"/>
                  <w:marTop w:val="0"/>
                  <w:marBottom w:val="0"/>
                  <w:divBdr>
                    <w:top w:val="none" w:sz="0" w:space="0" w:color="auto"/>
                    <w:left w:val="none" w:sz="0" w:space="0" w:color="auto"/>
                    <w:bottom w:val="none" w:sz="0" w:space="0" w:color="auto"/>
                    <w:right w:val="none" w:sz="0" w:space="0" w:color="auto"/>
                  </w:divBdr>
                </w:div>
                <w:div w:id="653220296">
                  <w:marLeft w:val="0"/>
                  <w:marRight w:val="0"/>
                  <w:marTop w:val="0"/>
                  <w:marBottom w:val="0"/>
                  <w:divBdr>
                    <w:top w:val="none" w:sz="0" w:space="0" w:color="auto"/>
                    <w:left w:val="none" w:sz="0" w:space="0" w:color="auto"/>
                    <w:bottom w:val="none" w:sz="0" w:space="0" w:color="auto"/>
                    <w:right w:val="none" w:sz="0" w:space="0" w:color="auto"/>
                  </w:divBdr>
                </w:div>
                <w:div w:id="742146150">
                  <w:marLeft w:val="0"/>
                  <w:marRight w:val="0"/>
                  <w:marTop w:val="0"/>
                  <w:marBottom w:val="0"/>
                  <w:divBdr>
                    <w:top w:val="none" w:sz="0" w:space="0" w:color="auto"/>
                    <w:left w:val="none" w:sz="0" w:space="0" w:color="auto"/>
                    <w:bottom w:val="none" w:sz="0" w:space="0" w:color="auto"/>
                    <w:right w:val="none" w:sz="0" w:space="0" w:color="auto"/>
                  </w:divBdr>
                </w:div>
                <w:div w:id="767038731">
                  <w:marLeft w:val="0"/>
                  <w:marRight w:val="0"/>
                  <w:marTop w:val="0"/>
                  <w:marBottom w:val="0"/>
                  <w:divBdr>
                    <w:top w:val="none" w:sz="0" w:space="0" w:color="auto"/>
                    <w:left w:val="none" w:sz="0" w:space="0" w:color="auto"/>
                    <w:bottom w:val="none" w:sz="0" w:space="0" w:color="auto"/>
                    <w:right w:val="none" w:sz="0" w:space="0" w:color="auto"/>
                  </w:divBdr>
                </w:div>
                <w:div w:id="825511329">
                  <w:marLeft w:val="0"/>
                  <w:marRight w:val="0"/>
                  <w:marTop w:val="0"/>
                  <w:marBottom w:val="0"/>
                  <w:divBdr>
                    <w:top w:val="none" w:sz="0" w:space="0" w:color="auto"/>
                    <w:left w:val="none" w:sz="0" w:space="0" w:color="auto"/>
                    <w:bottom w:val="none" w:sz="0" w:space="0" w:color="auto"/>
                    <w:right w:val="none" w:sz="0" w:space="0" w:color="auto"/>
                  </w:divBdr>
                </w:div>
                <w:div w:id="941256608">
                  <w:marLeft w:val="0"/>
                  <w:marRight w:val="0"/>
                  <w:marTop w:val="0"/>
                  <w:marBottom w:val="0"/>
                  <w:divBdr>
                    <w:top w:val="none" w:sz="0" w:space="0" w:color="auto"/>
                    <w:left w:val="none" w:sz="0" w:space="0" w:color="auto"/>
                    <w:bottom w:val="none" w:sz="0" w:space="0" w:color="auto"/>
                    <w:right w:val="none" w:sz="0" w:space="0" w:color="auto"/>
                  </w:divBdr>
                </w:div>
                <w:div w:id="1001815952">
                  <w:marLeft w:val="0"/>
                  <w:marRight w:val="0"/>
                  <w:marTop w:val="0"/>
                  <w:marBottom w:val="0"/>
                  <w:divBdr>
                    <w:top w:val="none" w:sz="0" w:space="0" w:color="auto"/>
                    <w:left w:val="none" w:sz="0" w:space="0" w:color="auto"/>
                    <w:bottom w:val="none" w:sz="0" w:space="0" w:color="auto"/>
                    <w:right w:val="none" w:sz="0" w:space="0" w:color="auto"/>
                  </w:divBdr>
                </w:div>
                <w:div w:id="1015503302">
                  <w:marLeft w:val="0"/>
                  <w:marRight w:val="0"/>
                  <w:marTop w:val="0"/>
                  <w:marBottom w:val="0"/>
                  <w:divBdr>
                    <w:top w:val="none" w:sz="0" w:space="0" w:color="auto"/>
                    <w:left w:val="none" w:sz="0" w:space="0" w:color="auto"/>
                    <w:bottom w:val="none" w:sz="0" w:space="0" w:color="auto"/>
                    <w:right w:val="none" w:sz="0" w:space="0" w:color="auto"/>
                  </w:divBdr>
                </w:div>
                <w:div w:id="1022901326">
                  <w:marLeft w:val="0"/>
                  <w:marRight w:val="0"/>
                  <w:marTop w:val="0"/>
                  <w:marBottom w:val="0"/>
                  <w:divBdr>
                    <w:top w:val="none" w:sz="0" w:space="0" w:color="auto"/>
                    <w:left w:val="none" w:sz="0" w:space="0" w:color="auto"/>
                    <w:bottom w:val="none" w:sz="0" w:space="0" w:color="auto"/>
                    <w:right w:val="none" w:sz="0" w:space="0" w:color="auto"/>
                  </w:divBdr>
                </w:div>
                <w:div w:id="1185904030">
                  <w:marLeft w:val="0"/>
                  <w:marRight w:val="0"/>
                  <w:marTop w:val="0"/>
                  <w:marBottom w:val="0"/>
                  <w:divBdr>
                    <w:top w:val="none" w:sz="0" w:space="0" w:color="auto"/>
                    <w:left w:val="none" w:sz="0" w:space="0" w:color="auto"/>
                    <w:bottom w:val="none" w:sz="0" w:space="0" w:color="auto"/>
                    <w:right w:val="none" w:sz="0" w:space="0" w:color="auto"/>
                  </w:divBdr>
                </w:div>
                <w:div w:id="1366830310">
                  <w:marLeft w:val="0"/>
                  <w:marRight w:val="0"/>
                  <w:marTop w:val="0"/>
                  <w:marBottom w:val="0"/>
                  <w:divBdr>
                    <w:top w:val="none" w:sz="0" w:space="0" w:color="auto"/>
                    <w:left w:val="none" w:sz="0" w:space="0" w:color="auto"/>
                    <w:bottom w:val="none" w:sz="0" w:space="0" w:color="auto"/>
                    <w:right w:val="none" w:sz="0" w:space="0" w:color="auto"/>
                  </w:divBdr>
                </w:div>
                <w:div w:id="1396775092">
                  <w:marLeft w:val="0"/>
                  <w:marRight w:val="0"/>
                  <w:marTop w:val="0"/>
                  <w:marBottom w:val="0"/>
                  <w:divBdr>
                    <w:top w:val="none" w:sz="0" w:space="0" w:color="auto"/>
                    <w:left w:val="none" w:sz="0" w:space="0" w:color="auto"/>
                    <w:bottom w:val="none" w:sz="0" w:space="0" w:color="auto"/>
                    <w:right w:val="none" w:sz="0" w:space="0" w:color="auto"/>
                  </w:divBdr>
                </w:div>
                <w:div w:id="1398433859">
                  <w:marLeft w:val="0"/>
                  <w:marRight w:val="0"/>
                  <w:marTop w:val="0"/>
                  <w:marBottom w:val="0"/>
                  <w:divBdr>
                    <w:top w:val="none" w:sz="0" w:space="0" w:color="auto"/>
                    <w:left w:val="none" w:sz="0" w:space="0" w:color="auto"/>
                    <w:bottom w:val="none" w:sz="0" w:space="0" w:color="auto"/>
                    <w:right w:val="none" w:sz="0" w:space="0" w:color="auto"/>
                  </w:divBdr>
                </w:div>
                <w:div w:id="1409768692">
                  <w:marLeft w:val="0"/>
                  <w:marRight w:val="0"/>
                  <w:marTop w:val="0"/>
                  <w:marBottom w:val="0"/>
                  <w:divBdr>
                    <w:top w:val="none" w:sz="0" w:space="0" w:color="auto"/>
                    <w:left w:val="none" w:sz="0" w:space="0" w:color="auto"/>
                    <w:bottom w:val="none" w:sz="0" w:space="0" w:color="auto"/>
                    <w:right w:val="none" w:sz="0" w:space="0" w:color="auto"/>
                  </w:divBdr>
                </w:div>
                <w:div w:id="1426222391">
                  <w:marLeft w:val="0"/>
                  <w:marRight w:val="0"/>
                  <w:marTop w:val="0"/>
                  <w:marBottom w:val="0"/>
                  <w:divBdr>
                    <w:top w:val="none" w:sz="0" w:space="0" w:color="auto"/>
                    <w:left w:val="none" w:sz="0" w:space="0" w:color="auto"/>
                    <w:bottom w:val="none" w:sz="0" w:space="0" w:color="auto"/>
                    <w:right w:val="none" w:sz="0" w:space="0" w:color="auto"/>
                  </w:divBdr>
                </w:div>
                <w:div w:id="1431971812">
                  <w:marLeft w:val="0"/>
                  <w:marRight w:val="0"/>
                  <w:marTop w:val="0"/>
                  <w:marBottom w:val="0"/>
                  <w:divBdr>
                    <w:top w:val="none" w:sz="0" w:space="0" w:color="auto"/>
                    <w:left w:val="none" w:sz="0" w:space="0" w:color="auto"/>
                    <w:bottom w:val="none" w:sz="0" w:space="0" w:color="auto"/>
                    <w:right w:val="none" w:sz="0" w:space="0" w:color="auto"/>
                  </w:divBdr>
                </w:div>
                <w:div w:id="1443694861">
                  <w:marLeft w:val="0"/>
                  <w:marRight w:val="0"/>
                  <w:marTop w:val="0"/>
                  <w:marBottom w:val="0"/>
                  <w:divBdr>
                    <w:top w:val="none" w:sz="0" w:space="0" w:color="auto"/>
                    <w:left w:val="none" w:sz="0" w:space="0" w:color="auto"/>
                    <w:bottom w:val="none" w:sz="0" w:space="0" w:color="auto"/>
                    <w:right w:val="none" w:sz="0" w:space="0" w:color="auto"/>
                  </w:divBdr>
                </w:div>
                <w:div w:id="1557088399">
                  <w:marLeft w:val="0"/>
                  <w:marRight w:val="0"/>
                  <w:marTop w:val="0"/>
                  <w:marBottom w:val="0"/>
                  <w:divBdr>
                    <w:top w:val="none" w:sz="0" w:space="0" w:color="auto"/>
                    <w:left w:val="none" w:sz="0" w:space="0" w:color="auto"/>
                    <w:bottom w:val="none" w:sz="0" w:space="0" w:color="auto"/>
                    <w:right w:val="none" w:sz="0" w:space="0" w:color="auto"/>
                  </w:divBdr>
                </w:div>
                <w:div w:id="1700659853">
                  <w:marLeft w:val="0"/>
                  <w:marRight w:val="0"/>
                  <w:marTop w:val="0"/>
                  <w:marBottom w:val="0"/>
                  <w:divBdr>
                    <w:top w:val="none" w:sz="0" w:space="0" w:color="auto"/>
                    <w:left w:val="none" w:sz="0" w:space="0" w:color="auto"/>
                    <w:bottom w:val="none" w:sz="0" w:space="0" w:color="auto"/>
                    <w:right w:val="none" w:sz="0" w:space="0" w:color="auto"/>
                  </w:divBdr>
                </w:div>
                <w:div w:id="1763378928">
                  <w:marLeft w:val="0"/>
                  <w:marRight w:val="0"/>
                  <w:marTop w:val="0"/>
                  <w:marBottom w:val="0"/>
                  <w:divBdr>
                    <w:top w:val="none" w:sz="0" w:space="0" w:color="auto"/>
                    <w:left w:val="none" w:sz="0" w:space="0" w:color="auto"/>
                    <w:bottom w:val="none" w:sz="0" w:space="0" w:color="auto"/>
                    <w:right w:val="none" w:sz="0" w:space="0" w:color="auto"/>
                  </w:divBdr>
                </w:div>
                <w:div w:id="20677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7675">
          <w:marLeft w:val="0"/>
          <w:marRight w:val="0"/>
          <w:marTop w:val="0"/>
          <w:marBottom w:val="0"/>
          <w:divBdr>
            <w:top w:val="none" w:sz="0" w:space="0" w:color="auto"/>
            <w:left w:val="none" w:sz="0" w:space="0" w:color="auto"/>
            <w:bottom w:val="none" w:sz="0" w:space="0" w:color="auto"/>
            <w:right w:val="none" w:sz="0" w:space="0" w:color="auto"/>
          </w:divBdr>
        </w:div>
        <w:div w:id="341780803">
          <w:marLeft w:val="0"/>
          <w:marRight w:val="0"/>
          <w:marTop w:val="0"/>
          <w:marBottom w:val="0"/>
          <w:divBdr>
            <w:top w:val="none" w:sz="0" w:space="0" w:color="auto"/>
            <w:left w:val="none" w:sz="0" w:space="0" w:color="auto"/>
            <w:bottom w:val="none" w:sz="0" w:space="0" w:color="auto"/>
            <w:right w:val="none" w:sz="0" w:space="0" w:color="auto"/>
          </w:divBdr>
        </w:div>
        <w:div w:id="372996557">
          <w:marLeft w:val="0"/>
          <w:marRight w:val="0"/>
          <w:marTop w:val="0"/>
          <w:marBottom w:val="0"/>
          <w:divBdr>
            <w:top w:val="none" w:sz="0" w:space="0" w:color="auto"/>
            <w:left w:val="none" w:sz="0" w:space="0" w:color="auto"/>
            <w:bottom w:val="none" w:sz="0" w:space="0" w:color="auto"/>
            <w:right w:val="none" w:sz="0" w:space="0" w:color="auto"/>
          </w:divBdr>
        </w:div>
        <w:div w:id="487985540">
          <w:marLeft w:val="0"/>
          <w:marRight w:val="0"/>
          <w:marTop w:val="0"/>
          <w:marBottom w:val="0"/>
          <w:divBdr>
            <w:top w:val="none" w:sz="0" w:space="0" w:color="auto"/>
            <w:left w:val="none" w:sz="0" w:space="0" w:color="auto"/>
            <w:bottom w:val="none" w:sz="0" w:space="0" w:color="auto"/>
            <w:right w:val="none" w:sz="0" w:space="0" w:color="auto"/>
          </w:divBdr>
        </w:div>
        <w:div w:id="514540650">
          <w:marLeft w:val="0"/>
          <w:marRight w:val="0"/>
          <w:marTop w:val="0"/>
          <w:marBottom w:val="0"/>
          <w:divBdr>
            <w:top w:val="none" w:sz="0" w:space="0" w:color="auto"/>
            <w:left w:val="none" w:sz="0" w:space="0" w:color="auto"/>
            <w:bottom w:val="none" w:sz="0" w:space="0" w:color="auto"/>
            <w:right w:val="none" w:sz="0" w:space="0" w:color="auto"/>
          </w:divBdr>
        </w:div>
        <w:div w:id="574585097">
          <w:marLeft w:val="0"/>
          <w:marRight w:val="0"/>
          <w:marTop w:val="0"/>
          <w:marBottom w:val="0"/>
          <w:divBdr>
            <w:top w:val="none" w:sz="0" w:space="0" w:color="auto"/>
            <w:left w:val="none" w:sz="0" w:space="0" w:color="auto"/>
            <w:bottom w:val="none" w:sz="0" w:space="0" w:color="auto"/>
            <w:right w:val="none" w:sz="0" w:space="0" w:color="auto"/>
          </w:divBdr>
        </w:div>
        <w:div w:id="590355901">
          <w:marLeft w:val="0"/>
          <w:marRight w:val="0"/>
          <w:marTop w:val="0"/>
          <w:marBottom w:val="0"/>
          <w:divBdr>
            <w:top w:val="none" w:sz="0" w:space="0" w:color="auto"/>
            <w:left w:val="none" w:sz="0" w:space="0" w:color="auto"/>
            <w:bottom w:val="none" w:sz="0" w:space="0" w:color="auto"/>
            <w:right w:val="none" w:sz="0" w:space="0" w:color="auto"/>
          </w:divBdr>
        </w:div>
        <w:div w:id="611859228">
          <w:marLeft w:val="0"/>
          <w:marRight w:val="0"/>
          <w:marTop w:val="0"/>
          <w:marBottom w:val="0"/>
          <w:divBdr>
            <w:top w:val="none" w:sz="0" w:space="0" w:color="auto"/>
            <w:left w:val="none" w:sz="0" w:space="0" w:color="auto"/>
            <w:bottom w:val="none" w:sz="0" w:space="0" w:color="auto"/>
            <w:right w:val="none" w:sz="0" w:space="0" w:color="auto"/>
          </w:divBdr>
          <w:divsChild>
            <w:div w:id="279529528">
              <w:marLeft w:val="0"/>
              <w:marRight w:val="0"/>
              <w:marTop w:val="0"/>
              <w:marBottom w:val="0"/>
              <w:divBdr>
                <w:top w:val="none" w:sz="0" w:space="0" w:color="auto"/>
                <w:left w:val="none" w:sz="0" w:space="0" w:color="auto"/>
                <w:bottom w:val="none" w:sz="0" w:space="0" w:color="auto"/>
                <w:right w:val="none" w:sz="0" w:space="0" w:color="auto"/>
              </w:divBdr>
              <w:divsChild>
                <w:div w:id="3485636">
                  <w:marLeft w:val="0"/>
                  <w:marRight w:val="0"/>
                  <w:marTop w:val="0"/>
                  <w:marBottom w:val="0"/>
                  <w:divBdr>
                    <w:top w:val="none" w:sz="0" w:space="0" w:color="auto"/>
                    <w:left w:val="none" w:sz="0" w:space="0" w:color="auto"/>
                    <w:bottom w:val="none" w:sz="0" w:space="0" w:color="auto"/>
                    <w:right w:val="none" w:sz="0" w:space="0" w:color="auto"/>
                  </w:divBdr>
                </w:div>
                <w:div w:id="10844636">
                  <w:marLeft w:val="0"/>
                  <w:marRight w:val="0"/>
                  <w:marTop w:val="0"/>
                  <w:marBottom w:val="0"/>
                  <w:divBdr>
                    <w:top w:val="none" w:sz="0" w:space="0" w:color="auto"/>
                    <w:left w:val="none" w:sz="0" w:space="0" w:color="auto"/>
                    <w:bottom w:val="none" w:sz="0" w:space="0" w:color="auto"/>
                    <w:right w:val="none" w:sz="0" w:space="0" w:color="auto"/>
                  </w:divBdr>
                </w:div>
                <w:div w:id="35158365">
                  <w:marLeft w:val="0"/>
                  <w:marRight w:val="0"/>
                  <w:marTop w:val="0"/>
                  <w:marBottom w:val="0"/>
                  <w:divBdr>
                    <w:top w:val="none" w:sz="0" w:space="0" w:color="auto"/>
                    <w:left w:val="none" w:sz="0" w:space="0" w:color="auto"/>
                    <w:bottom w:val="none" w:sz="0" w:space="0" w:color="auto"/>
                    <w:right w:val="none" w:sz="0" w:space="0" w:color="auto"/>
                  </w:divBdr>
                </w:div>
                <w:div w:id="137188795">
                  <w:marLeft w:val="0"/>
                  <w:marRight w:val="0"/>
                  <w:marTop w:val="0"/>
                  <w:marBottom w:val="0"/>
                  <w:divBdr>
                    <w:top w:val="none" w:sz="0" w:space="0" w:color="auto"/>
                    <w:left w:val="none" w:sz="0" w:space="0" w:color="auto"/>
                    <w:bottom w:val="none" w:sz="0" w:space="0" w:color="auto"/>
                    <w:right w:val="none" w:sz="0" w:space="0" w:color="auto"/>
                  </w:divBdr>
                </w:div>
                <w:div w:id="174074558">
                  <w:marLeft w:val="0"/>
                  <w:marRight w:val="0"/>
                  <w:marTop w:val="0"/>
                  <w:marBottom w:val="0"/>
                  <w:divBdr>
                    <w:top w:val="none" w:sz="0" w:space="0" w:color="auto"/>
                    <w:left w:val="none" w:sz="0" w:space="0" w:color="auto"/>
                    <w:bottom w:val="none" w:sz="0" w:space="0" w:color="auto"/>
                    <w:right w:val="none" w:sz="0" w:space="0" w:color="auto"/>
                  </w:divBdr>
                </w:div>
                <w:div w:id="241179516">
                  <w:marLeft w:val="0"/>
                  <w:marRight w:val="0"/>
                  <w:marTop w:val="0"/>
                  <w:marBottom w:val="0"/>
                  <w:divBdr>
                    <w:top w:val="none" w:sz="0" w:space="0" w:color="auto"/>
                    <w:left w:val="none" w:sz="0" w:space="0" w:color="auto"/>
                    <w:bottom w:val="none" w:sz="0" w:space="0" w:color="auto"/>
                    <w:right w:val="none" w:sz="0" w:space="0" w:color="auto"/>
                  </w:divBdr>
                </w:div>
                <w:div w:id="247423333">
                  <w:marLeft w:val="0"/>
                  <w:marRight w:val="0"/>
                  <w:marTop w:val="0"/>
                  <w:marBottom w:val="0"/>
                  <w:divBdr>
                    <w:top w:val="none" w:sz="0" w:space="0" w:color="auto"/>
                    <w:left w:val="none" w:sz="0" w:space="0" w:color="auto"/>
                    <w:bottom w:val="none" w:sz="0" w:space="0" w:color="auto"/>
                    <w:right w:val="none" w:sz="0" w:space="0" w:color="auto"/>
                  </w:divBdr>
                </w:div>
                <w:div w:id="306781181">
                  <w:marLeft w:val="0"/>
                  <w:marRight w:val="0"/>
                  <w:marTop w:val="0"/>
                  <w:marBottom w:val="0"/>
                  <w:divBdr>
                    <w:top w:val="none" w:sz="0" w:space="0" w:color="auto"/>
                    <w:left w:val="none" w:sz="0" w:space="0" w:color="auto"/>
                    <w:bottom w:val="none" w:sz="0" w:space="0" w:color="auto"/>
                    <w:right w:val="none" w:sz="0" w:space="0" w:color="auto"/>
                  </w:divBdr>
                </w:div>
                <w:div w:id="333650952">
                  <w:marLeft w:val="0"/>
                  <w:marRight w:val="0"/>
                  <w:marTop w:val="0"/>
                  <w:marBottom w:val="0"/>
                  <w:divBdr>
                    <w:top w:val="none" w:sz="0" w:space="0" w:color="auto"/>
                    <w:left w:val="none" w:sz="0" w:space="0" w:color="auto"/>
                    <w:bottom w:val="none" w:sz="0" w:space="0" w:color="auto"/>
                    <w:right w:val="none" w:sz="0" w:space="0" w:color="auto"/>
                  </w:divBdr>
                </w:div>
                <w:div w:id="344939852">
                  <w:marLeft w:val="0"/>
                  <w:marRight w:val="0"/>
                  <w:marTop w:val="0"/>
                  <w:marBottom w:val="0"/>
                  <w:divBdr>
                    <w:top w:val="none" w:sz="0" w:space="0" w:color="auto"/>
                    <w:left w:val="none" w:sz="0" w:space="0" w:color="auto"/>
                    <w:bottom w:val="none" w:sz="0" w:space="0" w:color="auto"/>
                    <w:right w:val="none" w:sz="0" w:space="0" w:color="auto"/>
                  </w:divBdr>
                </w:div>
                <w:div w:id="362026619">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454909566">
                  <w:marLeft w:val="0"/>
                  <w:marRight w:val="0"/>
                  <w:marTop w:val="0"/>
                  <w:marBottom w:val="0"/>
                  <w:divBdr>
                    <w:top w:val="none" w:sz="0" w:space="0" w:color="auto"/>
                    <w:left w:val="none" w:sz="0" w:space="0" w:color="auto"/>
                    <w:bottom w:val="none" w:sz="0" w:space="0" w:color="auto"/>
                    <w:right w:val="none" w:sz="0" w:space="0" w:color="auto"/>
                  </w:divBdr>
                </w:div>
                <w:div w:id="511647833">
                  <w:marLeft w:val="0"/>
                  <w:marRight w:val="0"/>
                  <w:marTop w:val="0"/>
                  <w:marBottom w:val="0"/>
                  <w:divBdr>
                    <w:top w:val="none" w:sz="0" w:space="0" w:color="auto"/>
                    <w:left w:val="none" w:sz="0" w:space="0" w:color="auto"/>
                    <w:bottom w:val="none" w:sz="0" w:space="0" w:color="auto"/>
                    <w:right w:val="none" w:sz="0" w:space="0" w:color="auto"/>
                  </w:divBdr>
                </w:div>
                <w:div w:id="515535559">
                  <w:marLeft w:val="0"/>
                  <w:marRight w:val="0"/>
                  <w:marTop w:val="0"/>
                  <w:marBottom w:val="0"/>
                  <w:divBdr>
                    <w:top w:val="none" w:sz="0" w:space="0" w:color="auto"/>
                    <w:left w:val="none" w:sz="0" w:space="0" w:color="auto"/>
                    <w:bottom w:val="none" w:sz="0" w:space="0" w:color="auto"/>
                    <w:right w:val="none" w:sz="0" w:space="0" w:color="auto"/>
                  </w:divBdr>
                </w:div>
                <w:div w:id="568924360">
                  <w:marLeft w:val="0"/>
                  <w:marRight w:val="0"/>
                  <w:marTop w:val="0"/>
                  <w:marBottom w:val="0"/>
                  <w:divBdr>
                    <w:top w:val="none" w:sz="0" w:space="0" w:color="auto"/>
                    <w:left w:val="none" w:sz="0" w:space="0" w:color="auto"/>
                    <w:bottom w:val="none" w:sz="0" w:space="0" w:color="auto"/>
                    <w:right w:val="none" w:sz="0" w:space="0" w:color="auto"/>
                  </w:divBdr>
                </w:div>
                <w:div w:id="606929992">
                  <w:marLeft w:val="0"/>
                  <w:marRight w:val="0"/>
                  <w:marTop w:val="0"/>
                  <w:marBottom w:val="0"/>
                  <w:divBdr>
                    <w:top w:val="none" w:sz="0" w:space="0" w:color="auto"/>
                    <w:left w:val="none" w:sz="0" w:space="0" w:color="auto"/>
                    <w:bottom w:val="none" w:sz="0" w:space="0" w:color="auto"/>
                    <w:right w:val="none" w:sz="0" w:space="0" w:color="auto"/>
                  </w:divBdr>
                </w:div>
                <w:div w:id="614873517">
                  <w:marLeft w:val="0"/>
                  <w:marRight w:val="0"/>
                  <w:marTop w:val="0"/>
                  <w:marBottom w:val="0"/>
                  <w:divBdr>
                    <w:top w:val="none" w:sz="0" w:space="0" w:color="auto"/>
                    <w:left w:val="none" w:sz="0" w:space="0" w:color="auto"/>
                    <w:bottom w:val="none" w:sz="0" w:space="0" w:color="auto"/>
                    <w:right w:val="none" w:sz="0" w:space="0" w:color="auto"/>
                  </w:divBdr>
                </w:div>
                <w:div w:id="710493815">
                  <w:marLeft w:val="0"/>
                  <w:marRight w:val="0"/>
                  <w:marTop w:val="0"/>
                  <w:marBottom w:val="0"/>
                  <w:divBdr>
                    <w:top w:val="none" w:sz="0" w:space="0" w:color="auto"/>
                    <w:left w:val="none" w:sz="0" w:space="0" w:color="auto"/>
                    <w:bottom w:val="none" w:sz="0" w:space="0" w:color="auto"/>
                    <w:right w:val="none" w:sz="0" w:space="0" w:color="auto"/>
                  </w:divBdr>
                </w:div>
                <w:div w:id="725445900">
                  <w:marLeft w:val="0"/>
                  <w:marRight w:val="0"/>
                  <w:marTop w:val="0"/>
                  <w:marBottom w:val="0"/>
                  <w:divBdr>
                    <w:top w:val="none" w:sz="0" w:space="0" w:color="auto"/>
                    <w:left w:val="none" w:sz="0" w:space="0" w:color="auto"/>
                    <w:bottom w:val="none" w:sz="0" w:space="0" w:color="auto"/>
                    <w:right w:val="none" w:sz="0" w:space="0" w:color="auto"/>
                  </w:divBdr>
                </w:div>
                <w:div w:id="745760085">
                  <w:marLeft w:val="0"/>
                  <w:marRight w:val="0"/>
                  <w:marTop w:val="0"/>
                  <w:marBottom w:val="0"/>
                  <w:divBdr>
                    <w:top w:val="none" w:sz="0" w:space="0" w:color="auto"/>
                    <w:left w:val="none" w:sz="0" w:space="0" w:color="auto"/>
                    <w:bottom w:val="none" w:sz="0" w:space="0" w:color="auto"/>
                    <w:right w:val="none" w:sz="0" w:space="0" w:color="auto"/>
                  </w:divBdr>
                </w:div>
                <w:div w:id="1047996556">
                  <w:marLeft w:val="0"/>
                  <w:marRight w:val="0"/>
                  <w:marTop w:val="0"/>
                  <w:marBottom w:val="0"/>
                  <w:divBdr>
                    <w:top w:val="none" w:sz="0" w:space="0" w:color="auto"/>
                    <w:left w:val="none" w:sz="0" w:space="0" w:color="auto"/>
                    <w:bottom w:val="none" w:sz="0" w:space="0" w:color="auto"/>
                    <w:right w:val="none" w:sz="0" w:space="0" w:color="auto"/>
                  </w:divBdr>
                </w:div>
                <w:div w:id="1066536237">
                  <w:marLeft w:val="0"/>
                  <w:marRight w:val="0"/>
                  <w:marTop w:val="0"/>
                  <w:marBottom w:val="0"/>
                  <w:divBdr>
                    <w:top w:val="none" w:sz="0" w:space="0" w:color="auto"/>
                    <w:left w:val="none" w:sz="0" w:space="0" w:color="auto"/>
                    <w:bottom w:val="none" w:sz="0" w:space="0" w:color="auto"/>
                    <w:right w:val="none" w:sz="0" w:space="0" w:color="auto"/>
                  </w:divBdr>
                </w:div>
                <w:div w:id="1094590848">
                  <w:marLeft w:val="0"/>
                  <w:marRight w:val="0"/>
                  <w:marTop w:val="0"/>
                  <w:marBottom w:val="0"/>
                  <w:divBdr>
                    <w:top w:val="none" w:sz="0" w:space="0" w:color="auto"/>
                    <w:left w:val="none" w:sz="0" w:space="0" w:color="auto"/>
                    <w:bottom w:val="none" w:sz="0" w:space="0" w:color="auto"/>
                    <w:right w:val="none" w:sz="0" w:space="0" w:color="auto"/>
                  </w:divBdr>
                </w:div>
                <w:div w:id="1116486027">
                  <w:marLeft w:val="0"/>
                  <w:marRight w:val="0"/>
                  <w:marTop w:val="0"/>
                  <w:marBottom w:val="0"/>
                  <w:divBdr>
                    <w:top w:val="none" w:sz="0" w:space="0" w:color="auto"/>
                    <w:left w:val="none" w:sz="0" w:space="0" w:color="auto"/>
                    <w:bottom w:val="none" w:sz="0" w:space="0" w:color="auto"/>
                    <w:right w:val="none" w:sz="0" w:space="0" w:color="auto"/>
                  </w:divBdr>
                </w:div>
                <w:div w:id="1222207228">
                  <w:marLeft w:val="0"/>
                  <w:marRight w:val="0"/>
                  <w:marTop w:val="0"/>
                  <w:marBottom w:val="0"/>
                  <w:divBdr>
                    <w:top w:val="none" w:sz="0" w:space="0" w:color="auto"/>
                    <w:left w:val="none" w:sz="0" w:space="0" w:color="auto"/>
                    <w:bottom w:val="none" w:sz="0" w:space="0" w:color="auto"/>
                    <w:right w:val="none" w:sz="0" w:space="0" w:color="auto"/>
                  </w:divBdr>
                </w:div>
                <w:div w:id="1258098800">
                  <w:marLeft w:val="0"/>
                  <w:marRight w:val="0"/>
                  <w:marTop w:val="0"/>
                  <w:marBottom w:val="0"/>
                  <w:divBdr>
                    <w:top w:val="none" w:sz="0" w:space="0" w:color="auto"/>
                    <w:left w:val="none" w:sz="0" w:space="0" w:color="auto"/>
                    <w:bottom w:val="none" w:sz="0" w:space="0" w:color="auto"/>
                    <w:right w:val="none" w:sz="0" w:space="0" w:color="auto"/>
                  </w:divBdr>
                </w:div>
                <w:div w:id="1261178352">
                  <w:marLeft w:val="0"/>
                  <w:marRight w:val="0"/>
                  <w:marTop w:val="0"/>
                  <w:marBottom w:val="0"/>
                  <w:divBdr>
                    <w:top w:val="none" w:sz="0" w:space="0" w:color="auto"/>
                    <w:left w:val="none" w:sz="0" w:space="0" w:color="auto"/>
                    <w:bottom w:val="none" w:sz="0" w:space="0" w:color="auto"/>
                    <w:right w:val="none" w:sz="0" w:space="0" w:color="auto"/>
                  </w:divBdr>
                </w:div>
                <w:div w:id="1267612259">
                  <w:marLeft w:val="0"/>
                  <w:marRight w:val="0"/>
                  <w:marTop w:val="0"/>
                  <w:marBottom w:val="0"/>
                  <w:divBdr>
                    <w:top w:val="none" w:sz="0" w:space="0" w:color="auto"/>
                    <w:left w:val="none" w:sz="0" w:space="0" w:color="auto"/>
                    <w:bottom w:val="none" w:sz="0" w:space="0" w:color="auto"/>
                    <w:right w:val="none" w:sz="0" w:space="0" w:color="auto"/>
                  </w:divBdr>
                </w:div>
                <w:div w:id="1350251610">
                  <w:marLeft w:val="0"/>
                  <w:marRight w:val="0"/>
                  <w:marTop w:val="0"/>
                  <w:marBottom w:val="0"/>
                  <w:divBdr>
                    <w:top w:val="none" w:sz="0" w:space="0" w:color="auto"/>
                    <w:left w:val="none" w:sz="0" w:space="0" w:color="auto"/>
                    <w:bottom w:val="none" w:sz="0" w:space="0" w:color="auto"/>
                    <w:right w:val="none" w:sz="0" w:space="0" w:color="auto"/>
                  </w:divBdr>
                </w:div>
                <w:div w:id="1389373993">
                  <w:marLeft w:val="0"/>
                  <w:marRight w:val="0"/>
                  <w:marTop w:val="0"/>
                  <w:marBottom w:val="0"/>
                  <w:divBdr>
                    <w:top w:val="none" w:sz="0" w:space="0" w:color="auto"/>
                    <w:left w:val="none" w:sz="0" w:space="0" w:color="auto"/>
                    <w:bottom w:val="none" w:sz="0" w:space="0" w:color="auto"/>
                    <w:right w:val="none" w:sz="0" w:space="0" w:color="auto"/>
                  </w:divBdr>
                </w:div>
                <w:div w:id="1420054615">
                  <w:marLeft w:val="0"/>
                  <w:marRight w:val="0"/>
                  <w:marTop w:val="0"/>
                  <w:marBottom w:val="0"/>
                  <w:divBdr>
                    <w:top w:val="none" w:sz="0" w:space="0" w:color="auto"/>
                    <w:left w:val="none" w:sz="0" w:space="0" w:color="auto"/>
                    <w:bottom w:val="none" w:sz="0" w:space="0" w:color="auto"/>
                    <w:right w:val="none" w:sz="0" w:space="0" w:color="auto"/>
                  </w:divBdr>
                </w:div>
                <w:div w:id="1549536591">
                  <w:marLeft w:val="0"/>
                  <w:marRight w:val="0"/>
                  <w:marTop w:val="0"/>
                  <w:marBottom w:val="0"/>
                  <w:divBdr>
                    <w:top w:val="none" w:sz="0" w:space="0" w:color="auto"/>
                    <w:left w:val="none" w:sz="0" w:space="0" w:color="auto"/>
                    <w:bottom w:val="none" w:sz="0" w:space="0" w:color="auto"/>
                    <w:right w:val="none" w:sz="0" w:space="0" w:color="auto"/>
                  </w:divBdr>
                </w:div>
                <w:div w:id="1662854132">
                  <w:marLeft w:val="0"/>
                  <w:marRight w:val="0"/>
                  <w:marTop w:val="0"/>
                  <w:marBottom w:val="0"/>
                  <w:divBdr>
                    <w:top w:val="none" w:sz="0" w:space="0" w:color="auto"/>
                    <w:left w:val="none" w:sz="0" w:space="0" w:color="auto"/>
                    <w:bottom w:val="none" w:sz="0" w:space="0" w:color="auto"/>
                    <w:right w:val="none" w:sz="0" w:space="0" w:color="auto"/>
                  </w:divBdr>
                </w:div>
                <w:div w:id="1674843875">
                  <w:marLeft w:val="0"/>
                  <w:marRight w:val="0"/>
                  <w:marTop w:val="0"/>
                  <w:marBottom w:val="0"/>
                  <w:divBdr>
                    <w:top w:val="none" w:sz="0" w:space="0" w:color="auto"/>
                    <w:left w:val="none" w:sz="0" w:space="0" w:color="auto"/>
                    <w:bottom w:val="none" w:sz="0" w:space="0" w:color="auto"/>
                    <w:right w:val="none" w:sz="0" w:space="0" w:color="auto"/>
                  </w:divBdr>
                </w:div>
                <w:div w:id="1760250369">
                  <w:marLeft w:val="0"/>
                  <w:marRight w:val="0"/>
                  <w:marTop w:val="0"/>
                  <w:marBottom w:val="0"/>
                  <w:divBdr>
                    <w:top w:val="none" w:sz="0" w:space="0" w:color="auto"/>
                    <w:left w:val="none" w:sz="0" w:space="0" w:color="auto"/>
                    <w:bottom w:val="none" w:sz="0" w:space="0" w:color="auto"/>
                    <w:right w:val="none" w:sz="0" w:space="0" w:color="auto"/>
                  </w:divBdr>
                </w:div>
                <w:div w:id="1806386326">
                  <w:marLeft w:val="0"/>
                  <w:marRight w:val="0"/>
                  <w:marTop w:val="0"/>
                  <w:marBottom w:val="0"/>
                  <w:divBdr>
                    <w:top w:val="none" w:sz="0" w:space="0" w:color="auto"/>
                    <w:left w:val="none" w:sz="0" w:space="0" w:color="auto"/>
                    <w:bottom w:val="none" w:sz="0" w:space="0" w:color="auto"/>
                    <w:right w:val="none" w:sz="0" w:space="0" w:color="auto"/>
                  </w:divBdr>
                </w:div>
                <w:div w:id="1873690909">
                  <w:marLeft w:val="0"/>
                  <w:marRight w:val="0"/>
                  <w:marTop w:val="0"/>
                  <w:marBottom w:val="0"/>
                  <w:divBdr>
                    <w:top w:val="none" w:sz="0" w:space="0" w:color="auto"/>
                    <w:left w:val="none" w:sz="0" w:space="0" w:color="auto"/>
                    <w:bottom w:val="none" w:sz="0" w:space="0" w:color="auto"/>
                    <w:right w:val="none" w:sz="0" w:space="0" w:color="auto"/>
                  </w:divBdr>
                </w:div>
                <w:div w:id="1929843390">
                  <w:marLeft w:val="0"/>
                  <w:marRight w:val="0"/>
                  <w:marTop w:val="0"/>
                  <w:marBottom w:val="0"/>
                  <w:divBdr>
                    <w:top w:val="none" w:sz="0" w:space="0" w:color="auto"/>
                    <w:left w:val="none" w:sz="0" w:space="0" w:color="auto"/>
                    <w:bottom w:val="none" w:sz="0" w:space="0" w:color="auto"/>
                    <w:right w:val="none" w:sz="0" w:space="0" w:color="auto"/>
                  </w:divBdr>
                </w:div>
                <w:div w:id="1931352827">
                  <w:marLeft w:val="0"/>
                  <w:marRight w:val="0"/>
                  <w:marTop w:val="0"/>
                  <w:marBottom w:val="0"/>
                  <w:divBdr>
                    <w:top w:val="none" w:sz="0" w:space="0" w:color="auto"/>
                    <w:left w:val="none" w:sz="0" w:space="0" w:color="auto"/>
                    <w:bottom w:val="none" w:sz="0" w:space="0" w:color="auto"/>
                    <w:right w:val="none" w:sz="0" w:space="0" w:color="auto"/>
                  </w:divBdr>
                </w:div>
                <w:div w:id="1945842978">
                  <w:marLeft w:val="0"/>
                  <w:marRight w:val="0"/>
                  <w:marTop w:val="0"/>
                  <w:marBottom w:val="0"/>
                  <w:divBdr>
                    <w:top w:val="none" w:sz="0" w:space="0" w:color="auto"/>
                    <w:left w:val="none" w:sz="0" w:space="0" w:color="auto"/>
                    <w:bottom w:val="none" w:sz="0" w:space="0" w:color="auto"/>
                    <w:right w:val="none" w:sz="0" w:space="0" w:color="auto"/>
                  </w:divBdr>
                </w:div>
                <w:div w:id="2078899614">
                  <w:marLeft w:val="0"/>
                  <w:marRight w:val="0"/>
                  <w:marTop w:val="0"/>
                  <w:marBottom w:val="0"/>
                  <w:divBdr>
                    <w:top w:val="none" w:sz="0" w:space="0" w:color="auto"/>
                    <w:left w:val="none" w:sz="0" w:space="0" w:color="auto"/>
                    <w:bottom w:val="none" w:sz="0" w:space="0" w:color="auto"/>
                    <w:right w:val="none" w:sz="0" w:space="0" w:color="auto"/>
                  </w:divBdr>
                </w:div>
                <w:div w:id="21412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7391">
          <w:marLeft w:val="0"/>
          <w:marRight w:val="0"/>
          <w:marTop w:val="0"/>
          <w:marBottom w:val="0"/>
          <w:divBdr>
            <w:top w:val="none" w:sz="0" w:space="0" w:color="auto"/>
            <w:left w:val="none" w:sz="0" w:space="0" w:color="auto"/>
            <w:bottom w:val="none" w:sz="0" w:space="0" w:color="auto"/>
            <w:right w:val="none" w:sz="0" w:space="0" w:color="auto"/>
          </w:divBdr>
        </w:div>
        <w:div w:id="670105843">
          <w:marLeft w:val="0"/>
          <w:marRight w:val="0"/>
          <w:marTop w:val="0"/>
          <w:marBottom w:val="0"/>
          <w:divBdr>
            <w:top w:val="none" w:sz="0" w:space="0" w:color="auto"/>
            <w:left w:val="none" w:sz="0" w:space="0" w:color="auto"/>
            <w:bottom w:val="none" w:sz="0" w:space="0" w:color="auto"/>
            <w:right w:val="none" w:sz="0" w:space="0" w:color="auto"/>
          </w:divBdr>
        </w:div>
        <w:div w:id="779451489">
          <w:marLeft w:val="0"/>
          <w:marRight w:val="0"/>
          <w:marTop w:val="0"/>
          <w:marBottom w:val="0"/>
          <w:divBdr>
            <w:top w:val="none" w:sz="0" w:space="0" w:color="auto"/>
            <w:left w:val="none" w:sz="0" w:space="0" w:color="auto"/>
            <w:bottom w:val="none" w:sz="0" w:space="0" w:color="auto"/>
            <w:right w:val="none" w:sz="0" w:space="0" w:color="auto"/>
          </w:divBdr>
        </w:div>
        <w:div w:id="797801286">
          <w:marLeft w:val="0"/>
          <w:marRight w:val="0"/>
          <w:marTop w:val="0"/>
          <w:marBottom w:val="0"/>
          <w:divBdr>
            <w:top w:val="none" w:sz="0" w:space="0" w:color="auto"/>
            <w:left w:val="none" w:sz="0" w:space="0" w:color="auto"/>
            <w:bottom w:val="none" w:sz="0" w:space="0" w:color="auto"/>
            <w:right w:val="none" w:sz="0" w:space="0" w:color="auto"/>
          </w:divBdr>
        </w:div>
        <w:div w:id="857350972">
          <w:marLeft w:val="0"/>
          <w:marRight w:val="0"/>
          <w:marTop w:val="0"/>
          <w:marBottom w:val="0"/>
          <w:divBdr>
            <w:top w:val="none" w:sz="0" w:space="0" w:color="auto"/>
            <w:left w:val="none" w:sz="0" w:space="0" w:color="auto"/>
            <w:bottom w:val="none" w:sz="0" w:space="0" w:color="auto"/>
            <w:right w:val="none" w:sz="0" w:space="0" w:color="auto"/>
          </w:divBdr>
        </w:div>
        <w:div w:id="859854199">
          <w:marLeft w:val="0"/>
          <w:marRight w:val="0"/>
          <w:marTop w:val="0"/>
          <w:marBottom w:val="0"/>
          <w:divBdr>
            <w:top w:val="none" w:sz="0" w:space="0" w:color="auto"/>
            <w:left w:val="none" w:sz="0" w:space="0" w:color="auto"/>
            <w:bottom w:val="none" w:sz="0" w:space="0" w:color="auto"/>
            <w:right w:val="none" w:sz="0" w:space="0" w:color="auto"/>
          </w:divBdr>
        </w:div>
        <w:div w:id="1001852178">
          <w:marLeft w:val="0"/>
          <w:marRight w:val="0"/>
          <w:marTop w:val="0"/>
          <w:marBottom w:val="0"/>
          <w:divBdr>
            <w:top w:val="none" w:sz="0" w:space="0" w:color="auto"/>
            <w:left w:val="none" w:sz="0" w:space="0" w:color="auto"/>
            <w:bottom w:val="none" w:sz="0" w:space="0" w:color="auto"/>
            <w:right w:val="none" w:sz="0" w:space="0" w:color="auto"/>
          </w:divBdr>
        </w:div>
        <w:div w:id="1023283444">
          <w:marLeft w:val="0"/>
          <w:marRight w:val="0"/>
          <w:marTop w:val="0"/>
          <w:marBottom w:val="0"/>
          <w:divBdr>
            <w:top w:val="none" w:sz="0" w:space="0" w:color="auto"/>
            <w:left w:val="none" w:sz="0" w:space="0" w:color="auto"/>
            <w:bottom w:val="none" w:sz="0" w:space="0" w:color="auto"/>
            <w:right w:val="none" w:sz="0" w:space="0" w:color="auto"/>
          </w:divBdr>
        </w:div>
        <w:div w:id="1056394805">
          <w:marLeft w:val="0"/>
          <w:marRight w:val="0"/>
          <w:marTop w:val="0"/>
          <w:marBottom w:val="0"/>
          <w:divBdr>
            <w:top w:val="none" w:sz="0" w:space="0" w:color="auto"/>
            <w:left w:val="none" w:sz="0" w:space="0" w:color="auto"/>
            <w:bottom w:val="none" w:sz="0" w:space="0" w:color="auto"/>
            <w:right w:val="none" w:sz="0" w:space="0" w:color="auto"/>
          </w:divBdr>
        </w:div>
        <w:div w:id="1076783251">
          <w:marLeft w:val="0"/>
          <w:marRight w:val="0"/>
          <w:marTop w:val="0"/>
          <w:marBottom w:val="0"/>
          <w:divBdr>
            <w:top w:val="none" w:sz="0" w:space="0" w:color="auto"/>
            <w:left w:val="none" w:sz="0" w:space="0" w:color="auto"/>
            <w:bottom w:val="none" w:sz="0" w:space="0" w:color="auto"/>
            <w:right w:val="none" w:sz="0" w:space="0" w:color="auto"/>
          </w:divBdr>
        </w:div>
        <w:div w:id="1090079827">
          <w:marLeft w:val="0"/>
          <w:marRight w:val="0"/>
          <w:marTop w:val="0"/>
          <w:marBottom w:val="0"/>
          <w:divBdr>
            <w:top w:val="none" w:sz="0" w:space="0" w:color="auto"/>
            <w:left w:val="none" w:sz="0" w:space="0" w:color="auto"/>
            <w:bottom w:val="none" w:sz="0" w:space="0" w:color="auto"/>
            <w:right w:val="none" w:sz="0" w:space="0" w:color="auto"/>
          </w:divBdr>
        </w:div>
        <w:div w:id="1135831372">
          <w:marLeft w:val="0"/>
          <w:marRight w:val="0"/>
          <w:marTop w:val="0"/>
          <w:marBottom w:val="0"/>
          <w:divBdr>
            <w:top w:val="none" w:sz="0" w:space="0" w:color="auto"/>
            <w:left w:val="none" w:sz="0" w:space="0" w:color="auto"/>
            <w:bottom w:val="none" w:sz="0" w:space="0" w:color="auto"/>
            <w:right w:val="none" w:sz="0" w:space="0" w:color="auto"/>
          </w:divBdr>
        </w:div>
        <w:div w:id="1137533266">
          <w:marLeft w:val="0"/>
          <w:marRight w:val="0"/>
          <w:marTop w:val="0"/>
          <w:marBottom w:val="0"/>
          <w:divBdr>
            <w:top w:val="none" w:sz="0" w:space="0" w:color="auto"/>
            <w:left w:val="none" w:sz="0" w:space="0" w:color="auto"/>
            <w:bottom w:val="none" w:sz="0" w:space="0" w:color="auto"/>
            <w:right w:val="none" w:sz="0" w:space="0" w:color="auto"/>
          </w:divBdr>
        </w:div>
        <w:div w:id="1179467846">
          <w:marLeft w:val="0"/>
          <w:marRight w:val="0"/>
          <w:marTop w:val="0"/>
          <w:marBottom w:val="0"/>
          <w:divBdr>
            <w:top w:val="none" w:sz="0" w:space="0" w:color="auto"/>
            <w:left w:val="none" w:sz="0" w:space="0" w:color="auto"/>
            <w:bottom w:val="none" w:sz="0" w:space="0" w:color="auto"/>
            <w:right w:val="none" w:sz="0" w:space="0" w:color="auto"/>
          </w:divBdr>
        </w:div>
        <w:div w:id="1203518761">
          <w:marLeft w:val="0"/>
          <w:marRight w:val="0"/>
          <w:marTop w:val="0"/>
          <w:marBottom w:val="0"/>
          <w:divBdr>
            <w:top w:val="none" w:sz="0" w:space="0" w:color="auto"/>
            <w:left w:val="none" w:sz="0" w:space="0" w:color="auto"/>
            <w:bottom w:val="none" w:sz="0" w:space="0" w:color="auto"/>
            <w:right w:val="none" w:sz="0" w:space="0" w:color="auto"/>
          </w:divBdr>
        </w:div>
        <w:div w:id="1339426303">
          <w:marLeft w:val="0"/>
          <w:marRight w:val="0"/>
          <w:marTop w:val="0"/>
          <w:marBottom w:val="0"/>
          <w:divBdr>
            <w:top w:val="none" w:sz="0" w:space="0" w:color="auto"/>
            <w:left w:val="none" w:sz="0" w:space="0" w:color="auto"/>
            <w:bottom w:val="none" w:sz="0" w:space="0" w:color="auto"/>
            <w:right w:val="none" w:sz="0" w:space="0" w:color="auto"/>
          </w:divBdr>
        </w:div>
        <w:div w:id="1345547886">
          <w:marLeft w:val="0"/>
          <w:marRight w:val="0"/>
          <w:marTop w:val="0"/>
          <w:marBottom w:val="0"/>
          <w:divBdr>
            <w:top w:val="none" w:sz="0" w:space="0" w:color="auto"/>
            <w:left w:val="none" w:sz="0" w:space="0" w:color="auto"/>
            <w:bottom w:val="none" w:sz="0" w:space="0" w:color="auto"/>
            <w:right w:val="none" w:sz="0" w:space="0" w:color="auto"/>
          </w:divBdr>
        </w:div>
        <w:div w:id="1355427479">
          <w:marLeft w:val="0"/>
          <w:marRight w:val="0"/>
          <w:marTop w:val="0"/>
          <w:marBottom w:val="0"/>
          <w:divBdr>
            <w:top w:val="none" w:sz="0" w:space="0" w:color="auto"/>
            <w:left w:val="none" w:sz="0" w:space="0" w:color="auto"/>
            <w:bottom w:val="none" w:sz="0" w:space="0" w:color="auto"/>
            <w:right w:val="none" w:sz="0" w:space="0" w:color="auto"/>
          </w:divBdr>
        </w:div>
        <w:div w:id="1362508723">
          <w:marLeft w:val="0"/>
          <w:marRight w:val="0"/>
          <w:marTop w:val="0"/>
          <w:marBottom w:val="0"/>
          <w:divBdr>
            <w:top w:val="none" w:sz="0" w:space="0" w:color="auto"/>
            <w:left w:val="none" w:sz="0" w:space="0" w:color="auto"/>
            <w:bottom w:val="none" w:sz="0" w:space="0" w:color="auto"/>
            <w:right w:val="none" w:sz="0" w:space="0" w:color="auto"/>
          </w:divBdr>
        </w:div>
        <w:div w:id="1373265515">
          <w:marLeft w:val="0"/>
          <w:marRight w:val="0"/>
          <w:marTop w:val="0"/>
          <w:marBottom w:val="0"/>
          <w:divBdr>
            <w:top w:val="none" w:sz="0" w:space="0" w:color="auto"/>
            <w:left w:val="none" w:sz="0" w:space="0" w:color="auto"/>
            <w:bottom w:val="none" w:sz="0" w:space="0" w:color="auto"/>
            <w:right w:val="none" w:sz="0" w:space="0" w:color="auto"/>
          </w:divBdr>
        </w:div>
        <w:div w:id="1440416486">
          <w:marLeft w:val="0"/>
          <w:marRight w:val="0"/>
          <w:marTop w:val="0"/>
          <w:marBottom w:val="0"/>
          <w:divBdr>
            <w:top w:val="none" w:sz="0" w:space="0" w:color="auto"/>
            <w:left w:val="none" w:sz="0" w:space="0" w:color="auto"/>
            <w:bottom w:val="none" w:sz="0" w:space="0" w:color="auto"/>
            <w:right w:val="none" w:sz="0" w:space="0" w:color="auto"/>
          </w:divBdr>
        </w:div>
        <w:div w:id="1446193521">
          <w:marLeft w:val="0"/>
          <w:marRight w:val="0"/>
          <w:marTop w:val="0"/>
          <w:marBottom w:val="0"/>
          <w:divBdr>
            <w:top w:val="none" w:sz="0" w:space="0" w:color="auto"/>
            <w:left w:val="none" w:sz="0" w:space="0" w:color="auto"/>
            <w:bottom w:val="none" w:sz="0" w:space="0" w:color="auto"/>
            <w:right w:val="none" w:sz="0" w:space="0" w:color="auto"/>
          </w:divBdr>
        </w:div>
        <w:div w:id="1493570460">
          <w:marLeft w:val="0"/>
          <w:marRight w:val="0"/>
          <w:marTop w:val="0"/>
          <w:marBottom w:val="0"/>
          <w:divBdr>
            <w:top w:val="none" w:sz="0" w:space="0" w:color="auto"/>
            <w:left w:val="none" w:sz="0" w:space="0" w:color="auto"/>
            <w:bottom w:val="none" w:sz="0" w:space="0" w:color="auto"/>
            <w:right w:val="none" w:sz="0" w:space="0" w:color="auto"/>
          </w:divBdr>
        </w:div>
        <w:div w:id="1498301958">
          <w:marLeft w:val="0"/>
          <w:marRight w:val="0"/>
          <w:marTop w:val="0"/>
          <w:marBottom w:val="0"/>
          <w:divBdr>
            <w:top w:val="none" w:sz="0" w:space="0" w:color="auto"/>
            <w:left w:val="none" w:sz="0" w:space="0" w:color="auto"/>
            <w:bottom w:val="none" w:sz="0" w:space="0" w:color="auto"/>
            <w:right w:val="none" w:sz="0" w:space="0" w:color="auto"/>
          </w:divBdr>
        </w:div>
        <w:div w:id="1523667523">
          <w:marLeft w:val="0"/>
          <w:marRight w:val="0"/>
          <w:marTop w:val="0"/>
          <w:marBottom w:val="0"/>
          <w:divBdr>
            <w:top w:val="none" w:sz="0" w:space="0" w:color="auto"/>
            <w:left w:val="none" w:sz="0" w:space="0" w:color="auto"/>
            <w:bottom w:val="none" w:sz="0" w:space="0" w:color="auto"/>
            <w:right w:val="none" w:sz="0" w:space="0" w:color="auto"/>
          </w:divBdr>
        </w:div>
        <w:div w:id="1534538010">
          <w:marLeft w:val="0"/>
          <w:marRight w:val="0"/>
          <w:marTop w:val="0"/>
          <w:marBottom w:val="0"/>
          <w:divBdr>
            <w:top w:val="none" w:sz="0" w:space="0" w:color="auto"/>
            <w:left w:val="none" w:sz="0" w:space="0" w:color="auto"/>
            <w:bottom w:val="none" w:sz="0" w:space="0" w:color="auto"/>
            <w:right w:val="none" w:sz="0" w:space="0" w:color="auto"/>
          </w:divBdr>
        </w:div>
        <w:div w:id="1550848139">
          <w:marLeft w:val="0"/>
          <w:marRight w:val="0"/>
          <w:marTop w:val="0"/>
          <w:marBottom w:val="0"/>
          <w:divBdr>
            <w:top w:val="none" w:sz="0" w:space="0" w:color="auto"/>
            <w:left w:val="none" w:sz="0" w:space="0" w:color="auto"/>
            <w:bottom w:val="none" w:sz="0" w:space="0" w:color="auto"/>
            <w:right w:val="none" w:sz="0" w:space="0" w:color="auto"/>
          </w:divBdr>
          <w:divsChild>
            <w:div w:id="1732074184">
              <w:marLeft w:val="0"/>
              <w:marRight w:val="0"/>
              <w:marTop w:val="0"/>
              <w:marBottom w:val="0"/>
              <w:divBdr>
                <w:top w:val="none" w:sz="0" w:space="0" w:color="auto"/>
                <w:left w:val="none" w:sz="0" w:space="0" w:color="auto"/>
                <w:bottom w:val="none" w:sz="0" w:space="0" w:color="auto"/>
                <w:right w:val="none" w:sz="0" w:space="0" w:color="auto"/>
              </w:divBdr>
              <w:divsChild>
                <w:div w:id="3485019">
                  <w:marLeft w:val="0"/>
                  <w:marRight w:val="0"/>
                  <w:marTop w:val="0"/>
                  <w:marBottom w:val="0"/>
                  <w:divBdr>
                    <w:top w:val="none" w:sz="0" w:space="0" w:color="auto"/>
                    <w:left w:val="none" w:sz="0" w:space="0" w:color="auto"/>
                    <w:bottom w:val="none" w:sz="0" w:space="0" w:color="auto"/>
                    <w:right w:val="none" w:sz="0" w:space="0" w:color="auto"/>
                  </w:divBdr>
                </w:div>
                <w:div w:id="5838801">
                  <w:marLeft w:val="0"/>
                  <w:marRight w:val="0"/>
                  <w:marTop w:val="0"/>
                  <w:marBottom w:val="0"/>
                  <w:divBdr>
                    <w:top w:val="none" w:sz="0" w:space="0" w:color="auto"/>
                    <w:left w:val="none" w:sz="0" w:space="0" w:color="auto"/>
                    <w:bottom w:val="none" w:sz="0" w:space="0" w:color="auto"/>
                    <w:right w:val="none" w:sz="0" w:space="0" w:color="auto"/>
                  </w:divBdr>
                </w:div>
                <w:div w:id="5907839">
                  <w:marLeft w:val="0"/>
                  <w:marRight w:val="0"/>
                  <w:marTop w:val="0"/>
                  <w:marBottom w:val="0"/>
                  <w:divBdr>
                    <w:top w:val="none" w:sz="0" w:space="0" w:color="auto"/>
                    <w:left w:val="none" w:sz="0" w:space="0" w:color="auto"/>
                    <w:bottom w:val="none" w:sz="0" w:space="0" w:color="auto"/>
                    <w:right w:val="none" w:sz="0" w:space="0" w:color="auto"/>
                  </w:divBdr>
                </w:div>
                <w:div w:id="34232654">
                  <w:marLeft w:val="0"/>
                  <w:marRight w:val="0"/>
                  <w:marTop w:val="0"/>
                  <w:marBottom w:val="0"/>
                  <w:divBdr>
                    <w:top w:val="none" w:sz="0" w:space="0" w:color="auto"/>
                    <w:left w:val="none" w:sz="0" w:space="0" w:color="auto"/>
                    <w:bottom w:val="none" w:sz="0" w:space="0" w:color="auto"/>
                    <w:right w:val="none" w:sz="0" w:space="0" w:color="auto"/>
                  </w:divBdr>
                </w:div>
                <w:div w:id="46614883">
                  <w:marLeft w:val="0"/>
                  <w:marRight w:val="0"/>
                  <w:marTop w:val="0"/>
                  <w:marBottom w:val="0"/>
                  <w:divBdr>
                    <w:top w:val="none" w:sz="0" w:space="0" w:color="auto"/>
                    <w:left w:val="none" w:sz="0" w:space="0" w:color="auto"/>
                    <w:bottom w:val="none" w:sz="0" w:space="0" w:color="auto"/>
                    <w:right w:val="none" w:sz="0" w:space="0" w:color="auto"/>
                  </w:divBdr>
                </w:div>
                <w:div w:id="79251981">
                  <w:marLeft w:val="0"/>
                  <w:marRight w:val="0"/>
                  <w:marTop w:val="0"/>
                  <w:marBottom w:val="0"/>
                  <w:divBdr>
                    <w:top w:val="none" w:sz="0" w:space="0" w:color="auto"/>
                    <w:left w:val="none" w:sz="0" w:space="0" w:color="auto"/>
                    <w:bottom w:val="none" w:sz="0" w:space="0" w:color="auto"/>
                    <w:right w:val="none" w:sz="0" w:space="0" w:color="auto"/>
                  </w:divBdr>
                </w:div>
                <w:div w:id="85542306">
                  <w:marLeft w:val="0"/>
                  <w:marRight w:val="0"/>
                  <w:marTop w:val="0"/>
                  <w:marBottom w:val="0"/>
                  <w:divBdr>
                    <w:top w:val="none" w:sz="0" w:space="0" w:color="auto"/>
                    <w:left w:val="none" w:sz="0" w:space="0" w:color="auto"/>
                    <w:bottom w:val="none" w:sz="0" w:space="0" w:color="auto"/>
                    <w:right w:val="none" w:sz="0" w:space="0" w:color="auto"/>
                  </w:divBdr>
                </w:div>
                <w:div w:id="93793329">
                  <w:marLeft w:val="0"/>
                  <w:marRight w:val="0"/>
                  <w:marTop w:val="0"/>
                  <w:marBottom w:val="0"/>
                  <w:divBdr>
                    <w:top w:val="none" w:sz="0" w:space="0" w:color="auto"/>
                    <w:left w:val="none" w:sz="0" w:space="0" w:color="auto"/>
                    <w:bottom w:val="none" w:sz="0" w:space="0" w:color="auto"/>
                    <w:right w:val="none" w:sz="0" w:space="0" w:color="auto"/>
                  </w:divBdr>
                </w:div>
                <w:div w:id="113182176">
                  <w:marLeft w:val="0"/>
                  <w:marRight w:val="0"/>
                  <w:marTop w:val="0"/>
                  <w:marBottom w:val="0"/>
                  <w:divBdr>
                    <w:top w:val="none" w:sz="0" w:space="0" w:color="auto"/>
                    <w:left w:val="none" w:sz="0" w:space="0" w:color="auto"/>
                    <w:bottom w:val="none" w:sz="0" w:space="0" w:color="auto"/>
                    <w:right w:val="none" w:sz="0" w:space="0" w:color="auto"/>
                  </w:divBdr>
                </w:div>
                <w:div w:id="121701996">
                  <w:marLeft w:val="0"/>
                  <w:marRight w:val="0"/>
                  <w:marTop w:val="0"/>
                  <w:marBottom w:val="0"/>
                  <w:divBdr>
                    <w:top w:val="none" w:sz="0" w:space="0" w:color="auto"/>
                    <w:left w:val="none" w:sz="0" w:space="0" w:color="auto"/>
                    <w:bottom w:val="none" w:sz="0" w:space="0" w:color="auto"/>
                    <w:right w:val="none" w:sz="0" w:space="0" w:color="auto"/>
                  </w:divBdr>
                </w:div>
                <w:div w:id="130948716">
                  <w:marLeft w:val="0"/>
                  <w:marRight w:val="0"/>
                  <w:marTop w:val="0"/>
                  <w:marBottom w:val="0"/>
                  <w:divBdr>
                    <w:top w:val="none" w:sz="0" w:space="0" w:color="auto"/>
                    <w:left w:val="none" w:sz="0" w:space="0" w:color="auto"/>
                    <w:bottom w:val="none" w:sz="0" w:space="0" w:color="auto"/>
                    <w:right w:val="none" w:sz="0" w:space="0" w:color="auto"/>
                  </w:divBdr>
                </w:div>
                <w:div w:id="140657165">
                  <w:marLeft w:val="0"/>
                  <w:marRight w:val="0"/>
                  <w:marTop w:val="0"/>
                  <w:marBottom w:val="0"/>
                  <w:divBdr>
                    <w:top w:val="none" w:sz="0" w:space="0" w:color="auto"/>
                    <w:left w:val="none" w:sz="0" w:space="0" w:color="auto"/>
                    <w:bottom w:val="none" w:sz="0" w:space="0" w:color="auto"/>
                    <w:right w:val="none" w:sz="0" w:space="0" w:color="auto"/>
                  </w:divBdr>
                </w:div>
                <w:div w:id="149178236">
                  <w:marLeft w:val="0"/>
                  <w:marRight w:val="0"/>
                  <w:marTop w:val="0"/>
                  <w:marBottom w:val="0"/>
                  <w:divBdr>
                    <w:top w:val="none" w:sz="0" w:space="0" w:color="auto"/>
                    <w:left w:val="none" w:sz="0" w:space="0" w:color="auto"/>
                    <w:bottom w:val="none" w:sz="0" w:space="0" w:color="auto"/>
                    <w:right w:val="none" w:sz="0" w:space="0" w:color="auto"/>
                  </w:divBdr>
                </w:div>
                <w:div w:id="159975231">
                  <w:marLeft w:val="0"/>
                  <w:marRight w:val="0"/>
                  <w:marTop w:val="0"/>
                  <w:marBottom w:val="0"/>
                  <w:divBdr>
                    <w:top w:val="none" w:sz="0" w:space="0" w:color="auto"/>
                    <w:left w:val="none" w:sz="0" w:space="0" w:color="auto"/>
                    <w:bottom w:val="none" w:sz="0" w:space="0" w:color="auto"/>
                    <w:right w:val="none" w:sz="0" w:space="0" w:color="auto"/>
                  </w:divBdr>
                </w:div>
                <w:div w:id="161510615">
                  <w:marLeft w:val="0"/>
                  <w:marRight w:val="0"/>
                  <w:marTop w:val="0"/>
                  <w:marBottom w:val="0"/>
                  <w:divBdr>
                    <w:top w:val="none" w:sz="0" w:space="0" w:color="auto"/>
                    <w:left w:val="none" w:sz="0" w:space="0" w:color="auto"/>
                    <w:bottom w:val="none" w:sz="0" w:space="0" w:color="auto"/>
                    <w:right w:val="none" w:sz="0" w:space="0" w:color="auto"/>
                  </w:divBdr>
                </w:div>
                <w:div w:id="175004450">
                  <w:marLeft w:val="0"/>
                  <w:marRight w:val="0"/>
                  <w:marTop w:val="0"/>
                  <w:marBottom w:val="0"/>
                  <w:divBdr>
                    <w:top w:val="none" w:sz="0" w:space="0" w:color="auto"/>
                    <w:left w:val="none" w:sz="0" w:space="0" w:color="auto"/>
                    <w:bottom w:val="none" w:sz="0" w:space="0" w:color="auto"/>
                    <w:right w:val="none" w:sz="0" w:space="0" w:color="auto"/>
                  </w:divBdr>
                </w:div>
                <w:div w:id="178128010">
                  <w:marLeft w:val="0"/>
                  <w:marRight w:val="0"/>
                  <w:marTop w:val="0"/>
                  <w:marBottom w:val="0"/>
                  <w:divBdr>
                    <w:top w:val="none" w:sz="0" w:space="0" w:color="auto"/>
                    <w:left w:val="none" w:sz="0" w:space="0" w:color="auto"/>
                    <w:bottom w:val="none" w:sz="0" w:space="0" w:color="auto"/>
                    <w:right w:val="none" w:sz="0" w:space="0" w:color="auto"/>
                  </w:divBdr>
                </w:div>
                <w:div w:id="198051245">
                  <w:marLeft w:val="0"/>
                  <w:marRight w:val="0"/>
                  <w:marTop w:val="0"/>
                  <w:marBottom w:val="0"/>
                  <w:divBdr>
                    <w:top w:val="none" w:sz="0" w:space="0" w:color="auto"/>
                    <w:left w:val="none" w:sz="0" w:space="0" w:color="auto"/>
                    <w:bottom w:val="none" w:sz="0" w:space="0" w:color="auto"/>
                    <w:right w:val="none" w:sz="0" w:space="0" w:color="auto"/>
                  </w:divBdr>
                </w:div>
                <w:div w:id="227421805">
                  <w:marLeft w:val="0"/>
                  <w:marRight w:val="0"/>
                  <w:marTop w:val="0"/>
                  <w:marBottom w:val="0"/>
                  <w:divBdr>
                    <w:top w:val="none" w:sz="0" w:space="0" w:color="auto"/>
                    <w:left w:val="none" w:sz="0" w:space="0" w:color="auto"/>
                    <w:bottom w:val="none" w:sz="0" w:space="0" w:color="auto"/>
                    <w:right w:val="none" w:sz="0" w:space="0" w:color="auto"/>
                  </w:divBdr>
                </w:div>
                <w:div w:id="238684711">
                  <w:marLeft w:val="0"/>
                  <w:marRight w:val="0"/>
                  <w:marTop w:val="0"/>
                  <w:marBottom w:val="0"/>
                  <w:divBdr>
                    <w:top w:val="none" w:sz="0" w:space="0" w:color="auto"/>
                    <w:left w:val="none" w:sz="0" w:space="0" w:color="auto"/>
                    <w:bottom w:val="none" w:sz="0" w:space="0" w:color="auto"/>
                    <w:right w:val="none" w:sz="0" w:space="0" w:color="auto"/>
                  </w:divBdr>
                </w:div>
                <w:div w:id="263804121">
                  <w:marLeft w:val="0"/>
                  <w:marRight w:val="0"/>
                  <w:marTop w:val="0"/>
                  <w:marBottom w:val="0"/>
                  <w:divBdr>
                    <w:top w:val="none" w:sz="0" w:space="0" w:color="auto"/>
                    <w:left w:val="none" w:sz="0" w:space="0" w:color="auto"/>
                    <w:bottom w:val="none" w:sz="0" w:space="0" w:color="auto"/>
                    <w:right w:val="none" w:sz="0" w:space="0" w:color="auto"/>
                  </w:divBdr>
                </w:div>
                <w:div w:id="269819253">
                  <w:marLeft w:val="0"/>
                  <w:marRight w:val="0"/>
                  <w:marTop w:val="0"/>
                  <w:marBottom w:val="0"/>
                  <w:divBdr>
                    <w:top w:val="none" w:sz="0" w:space="0" w:color="auto"/>
                    <w:left w:val="none" w:sz="0" w:space="0" w:color="auto"/>
                    <w:bottom w:val="none" w:sz="0" w:space="0" w:color="auto"/>
                    <w:right w:val="none" w:sz="0" w:space="0" w:color="auto"/>
                  </w:divBdr>
                </w:div>
                <w:div w:id="311174800">
                  <w:marLeft w:val="0"/>
                  <w:marRight w:val="0"/>
                  <w:marTop w:val="0"/>
                  <w:marBottom w:val="0"/>
                  <w:divBdr>
                    <w:top w:val="none" w:sz="0" w:space="0" w:color="auto"/>
                    <w:left w:val="none" w:sz="0" w:space="0" w:color="auto"/>
                    <w:bottom w:val="none" w:sz="0" w:space="0" w:color="auto"/>
                    <w:right w:val="none" w:sz="0" w:space="0" w:color="auto"/>
                  </w:divBdr>
                </w:div>
                <w:div w:id="344402757">
                  <w:marLeft w:val="0"/>
                  <w:marRight w:val="0"/>
                  <w:marTop w:val="0"/>
                  <w:marBottom w:val="0"/>
                  <w:divBdr>
                    <w:top w:val="none" w:sz="0" w:space="0" w:color="auto"/>
                    <w:left w:val="none" w:sz="0" w:space="0" w:color="auto"/>
                    <w:bottom w:val="none" w:sz="0" w:space="0" w:color="auto"/>
                    <w:right w:val="none" w:sz="0" w:space="0" w:color="auto"/>
                  </w:divBdr>
                </w:div>
                <w:div w:id="365063377">
                  <w:marLeft w:val="0"/>
                  <w:marRight w:val="0"/>
                  <w:marTop w:val="0"/>
                  <w:marBottom w:val="0"/>
                  <w:divBdr>
                    <w:top w:val="none" w:sz="0" w:space="0" w:color="auto"/>
                    <w:left w:val="none" w:sz="0" w:space="0" w:color="auto"/>
                    <w:bottom w:val="none" w:sz="0" w:space="0" w:color="auto"/>
                    <w:right w:val="none" w:sz="0" w:space="0" w:color="auto"/>
                  </w:divBdr>
                </w:div>
                <w:div w:id="378627781">
                  <w:marLeft w:val="0"/>
                  <w:marRight w:val="0"/>
                  <w:marTop w:val="0"/>
                  <w:marBottom w:val="0"/>
                  <w:divBdr>
                    <w:top w:val="none" w:sz="0" w:space="0" w:color="auto"/>
                    <w:left w:val="none" w:sz="0" w:space="0" w:color="auto"/>
                    <w:bottom w:val="none" w:sz="0" w:space="0" w:color="auto"/>
                    <w:right w:val="none" w:sz="0" w:space="0" w:color="auto"/>
                  </w:divBdr>
                </w:div>
                <w:div w:id="403992396">
                  <w:marLeft w:val="0"/>
                  <w:marRight w:val="0"/>
                  <w:marTop w:val="0"/>
                  <w:marBottom w:val="0"/>
                  <w:divBdr>
                    <w:top w:val="none" w:sz="0" w:space="0" w:color="auto"/>
                    <w:left w:val="none" w:sz="0" w:space="0" w:color="auto"/>
                    <w:bottom w:val="none" w:sz="0" w:space="0" w:color="auto"/>
                    <w:right w:val="none" w:sz="0" w:space="0" w:color="auto"/>
                  </w:divBdr>
                </w:div>
                <w:div w:id="405226727">
                  <w:marLeft w:val="0"/>
                  <w:marRight w:val="0"/>
                  <w:marTop w:val="0"/>
                  <w:marBottom w:val="0"/>
                  <w:divBdr>
                    <w:top w:val="none" w:sz="0" w:space="0" w:color="auto"/>
                    <w:left w:val="none" w:sz="0" w:space="0" w:color="auto"/>
                    <w:bottom w:val="none" w:sz="0" w:space="0" w:color="auto"/>
                    <w:right w:val="none" w:sz="0" w:space="0" w:color="auto"/>
                  </w:divBdr>
                </w:div>
                <w:div w:id="405538146">
                  <w:marLeft w:val="0"/>
                  <w:marRight w:val="0"/>
                  <w:marTop w:val="0"/>
                  <w:marBottom w:val="0"/>
                  <w:divBdr>
                    <w:top w:val="none" w:sz="0" w:space="0" w:color="auto"/>
                    <w:left w:val="none" w:sz="0" w:space="0" w:color="auto"/>
                    <w:bottom w:val="none" w:sz="0" w:space="0" w:color="auto"/>
                    <w:right w:val="none" w:sz="0" w:space="0" w:color="auto"/>
                  </w:divBdr>
                </w:div>
                <w:div w:id="407194764">
                  <w:marLeft w:val="0"/>
                  <w:marRight w:val="0"/>
                  <w:marTop w:val="0"/>
                  <w:marBottom w:val="0"/>
                  <w:divBdr>
                    <w:top w:val="none" w:sz="0" w:space="0" w:color="auto"/>
                    <w:left w:val="none" w:sz="0" w:space="0" w:color="auto"/>
                    <w:bottom w:val="none" w:sz="0" w:space="0" w:color="auto"/>
                    <w:right w:val="none" w:sz="0" w:space="0" w:color="auto"/>
                  </w:divBdr>
                </w:div>
                <w:div w:id="436828512">
                  <w:marLeft w:val="0"/>
                  <w:marRight w:val="0"/>
                  <w:marTop w:val="0"/>
                  <w:marBottom w:val="0"/>
                  <w:divBdr>
                    <w:top w:val="none" w:sz="0" w:space="0" w:color="auto"/>
                    <w:left w:val="none" w:sz="0" w:space="0" w:color="auto"/>
                    <w:bottom w:val="none" w:sz="0" w:space="0" w:color="auto"/>
                    <w:right w:val="none" w:sz="0" w:space="0" w:color="auto"/>
                  </w:divBdr>
                </w:div>
                <w:div w:id="486096389">
                  <w:marLeft w:val="0"/>
                  <w:marRight w:val="0"/>
                  <w:marTop w:val="0"/>
                  <w:marBottom w:val="0"/>
                  <w:divBdr>
                    <w:top w:val="none" w:sz="0" w:space="0" w:color="auto"/>
                    <w:left w:val="none" w:sz="0" w:space="0" w:color="auto"/>
                    <w:bottom w:val="none" w:sz="0" w:space="0" w:color="auto"/>
                    <w:right w:val="none" w:sz="0" w:space="0" w:color="auto"/>
                  </w:divBdr>
                </w:div>
                <w:div w:id="573468495">
                  <w:marLeft w:val="0"/>
                  <w:marRight w:val="0"/>
                  <w:marTop w:val="0"/>
                  <w:marBottom w:val="0"/>
                  <w:divBdr>
                    <w:top w:val="none" w:sz="0" w:space="0" w:color="auto"/>
                    <w:left w:val="none" w:sz="0" w:space="0" w:color="auto"/>
                    <w:bottom w:val="none" w:sz="0" w:space="0" w:color="auto"/>
                    <w:right w:val="none" w:sz="0" w:space="0" w:color="auto"/>
                  </w:divBdr>
                </w:div>
                <w:div w:id="596909112">
                  <w:marLeft w:val="0"/>
                  <w:marRight w:val="0"/>
                  <w:marTop w:val="0"/>
                  <w:marBottom w:val="0"/>
                  <w:divBdr>
                    <w:top w:val="none" w:sz="0" w:space="0" w:color="auto"/>
                    <w:left w:val="none" w:sz="0" w:space="0" w:color="auto"/>
                    <w:bottom w:val="none" w:sz="0" w:space="0" w:color="auto"/>
                    <w:right w:val="none" w:sz="0" w:space="0" w:color="auto"/>
                  </w:divBdr>
                </w:div>
                <w:div w:id="600719978">
                  <w:marLeft w:val="0"/>
                  <w:marRight w:val="0"/>
                  <w:marTop w:val="0"/>
                  <w:marBottom w:val="0"/>
                  <w:divBdr>
                    <w:top w:val="none" w:sz="0" w:space="0" w:color="auto"/>
                    <w:left w:val="none" w:sz="0" w:space="0" w:color="auto"/>
                    <w:bottom w:val="none" w:sz="0" w:space="0" w:color="auto"/>
                    <w:right w:val="none" w:sz="0" w:space="0" w:color="auto"/>
                  </w:divBdr>
                </w:div>
                <w:div w:id="602808925">
                  <w:marLeft w:val="0"/>
                  <w:marRight w:val="0"/>
                  <w:marTop w:val="0"/>
                  <w:marBottom w:val="0"/>
                  <w:divBdr>
                    <w:top w:val="none" w:sz="0" w:space="0" w:color="auto"/>
                    <w:left w:val="none" w:sz="0" w:space="0" w:color="auto"/>
                    <w:bottom w:val="none" w:sz="0" w:space="0" w:color="auto"/>
                    <w:right w:val="none" w:sz="0" w:space="0" w:color="auto"/>
                  </w:divBdr>
                </w:div>
                <w:div w:id="605042931">
                  <w:marLeft w:val="0"/>
                  <w:marRight w:val="0"/>
                  <w:marTop w:val="0"/>
                  <w:marBottom w:val="0"/>
                  <w:divBdr>
                    <w:top w:val="none" w:sz="0" w:space="0" w:color="auto"/>
                    <w:left w:val="none" w:sz="0" w:space="0" w:color="auto"/>
                    <w:bottom w:val="none" w:sz="0" w:space="0" w:color="auto"/>
                    <w:right w:val="none" w:sz="0" w:space="0" w:color="auto"/>
                  </w:divBdr>
                </w:div>
                <w:div w:id="617033449">
                  <w:marLeft w:val="0"/>
                  <w:marRight w:val="0"/>
                  <w:marTop w:val="0"/>
                  <w:marBottom w:val="0"/>
                  <w:divBdr>
                    <w:top w:val="none" w:sz="0" w:space="0" w:color="auto"/>
                    <w:left w:val="none" w:sz="0" w:space="0" w:color="auto"/>
                    <w:bottom w:val="none" w:sz="0" w:space="0" w:color="auto"/>
                    <w:right w:val="none" w:sz="0" w:space="0" w:color="auto"/>
                  </w:divBdr>
                </w:div>
                <w:div w:id="624387530">
                  <w:marLeft w:val="0"/>
                  <w:marRight w:val="0"/>
                  <w:marTop w:val="0"/>
                  <w:marBottom w:val="0"/>
                  <w:divBdr>
                    <w:top w:val="none" w:sz="0" w:space="0" w:color="auto"/>
                    <w:left w:val="none" w:sz="0" w:space="0" w:color="auto"/>
                    <w:bottom w:val="none" w:sz="0" w:space="0" w:color="auto"/>
                    <w:right w:val="none" w:sz="0" w:space="0" w:color="auto"/>
                  </w:divBdr>
                </w:div>
                <w:div w:id="647317911">
                  <w:marLeft w:val="0"/>
                  <w:marRight w:val="0"/>
                  <w:marTop w:val="0"/>
                  <w:marBottom w:val="0"/>
                  <w:divBdr>
                    <w:top w:val="none" w:sz="0" w:space="0" w:color="auto"/>
                    <w:left w:val="none" w:sz="0" w:space="0" w:color="auto"/>
                    <w:bottom w:val="none" w:sz="0" w:space="0" w:color="auto"/>
                    <w:right w:val="none" w:sz="0" w:space="0" w:color="auto"/>
                  </w:divBdr>
                </w:div>
                <w:div w:id="647443298">
                  <w:marLeft w:val="0"/>
                  <w:marRight w:val="0"/>
                  <w:marTop w:val="0"/>
                  <w:marBottom w:val="0"/>
                  <w:divBdr>
                    <w:top w:val="none" w:sz="0" w:space="0" w:color="auto"/>
                    <w:left w:val="none" w:sz="0" w:space="0" w:color="auto"/>
                    <w:bottom w:val="none" w:sz="0" w:space="0" w:color="auto"/>
                    <w:right w:val="none" w:sz="0" w:space="0" w:color="auto"/>
                  </w:divBdr>
                </w:div>
                <w:div w:id="677584379">
                  <w:marLeft w:val="0"/>
                  <w:marRight w:val="0"/>
                  <w:marTop w:val="0"/>
                  <w:marBottom w:val="0"/>
                  <w:divBdr>
                    <w:top w:val="none" w:sz="0" w:space="0" w:color="auto"/>
                    <w:left w:val="none" w:sz="0" w:space="0" w:color="auto"/>
                    <w:bottom w:val="none" w:sz="0" w:space="0" w:color="auto"/>
                    <w:right w:val="none" w:sz="0" w:space="0" w:color="auto"/>
                  </w:divBdr>
                </w:div>
                <w:div w:id="691146724">
                  <w:marLeft w:val="0"/>
                  <w:marRight w:val="0"/>
                  <w:marTop w:val="0"/>
                  <w:marBottom w:val="0"/>
                  <w:divBdr>
                    <w:top w:val="none" w:sz="0" w:space="0" w:color="auto"/>
                    <w:left w:val="none" w:sz="0" w:space="0" w:color="auto"/>
                    <w:bottom w:val="none" w:sz="0" w:space="0" w:color="auto"/>
                    <w:right w:val="none" w:sz="0" w:space="0" w:color="auto"/>
                  </w:divBdr>
                </w:div>
                <w:div w:id="695153497">
                  <w:marLeft w:val="0"/>
                  <w:marRight w:val="0"/>
                  <w:marTop w:val="0"/>
                  <w:marBottom w:val="0"/>
                  <w:divBdr>
                    <w:top w:val="none" w:sz="0" w:space="0" w:color="auto"/>
                    <w:left w:val="none" w:sz="0" w:space="0" w:color="auto"/>
                    <w:bottom w:val="none" w:sz="0" w:space="0" w:color="auto"/>
                    <w:right w:val="none" w:sz="0" w:space="0" w:color="auto"/>
                  </w:divBdr>
                </w:div>
                <w:div w:id="718630403">
                  <w:marLeft w:val="0"/>
                  <w:marRight w:val="0"/>
                  <w:marTop w:val="0"/>
                  <w:marBottom w:val="0"/>
                  <w:divBdr>
                    <w:top w:val="none" w:sz="0" w:space="0" w:color="auto"/>
                    <w:left w:val="none" w:sz="0" w:space="0" w:color="auto"/>
                    <w:bottom w:val="none" w:sz="0" w:space="0" w:color="auto"/>
                    <w:right w:val="none" w:sz="0" w:space="0" w:color="auto"/>
                  </w:divBdr>
                </w:div>
                <w:div w:id="744910696">
                  <w:marLeft w:val="0"/>
                  <w:marRight w:val="0"/>
                  <w:marTop w:val="0"/>
                  <w:marBottom w:val="0"/>
                  <w:divBdr>
                    <w:top w:val="none" w:sz="0" w:space="0" w:color="auto"/>
                    <w:left w:val="none" w:sz="0" w:space="0" w:color="auto"/>
                    <w:bottom w:val="none" w:sz="0" w:space="0" w:color="auto"/>
                    <w:right w:val="none" w:sz="0" w:space="0" w:color="auto"/>
                  </w:divBdr>
                </w:div>
                <w:div w:id="745690609">
                  <w:marLeft w:val="0"/>
                  <w:marRight w:val="0"/>
                  <w:marTop w:val="0"/>
                  <w:marBottom w:val="0"/>
                  <w:divBdr>
                    <w:top w:val="none" w:sz="0" w:space="0" w:color="auto"/>
                    <w:left w:val="none" w:sz="0" w:space="0" w:color="auto"/>
                    <w:bottom w:val="none" w:sz="0" w:space="0" w:color="auto"/>
                    <w:right w:val="none" w:sz="0" w:space="0" w:color="auto"/>
                  </w:divBdr>
                </w:div>
                <w:div w:id="746195437">
                  <w:marLeft w:val="0"/>
                  <w:marRight w:val="0"/>
                  <w:marTop w:val="0"/>
                  <w:marBottom w:val="0"/>
                  <w:divBdr>
                    <w:top w:val="none" w:sz="0" w:space="0" w:color="auto"/>
                    <w:left w:val="none" w:sz="0" w:space="0" w:color="auto"/>
                    <w:bottom w:val="none" w:sz="0" w:space="0" w:color="auto"/>
                    <w:right w:val="none" w:sz="0" w:space="0" w:color="auto"/>
                  </w:divBdr>
                </w:div>
                <w:div w:id="768817593">
                  <w:marLeft w:val="0"/>
                  <w:marRight w:val="0"/>
                  <w:marTop w:val="0"/>
                  <w:marBottom w:val="0"/>
                  <w:divBdr>
                    <w:top w:val="none" w:sz="0" w:space="0" w:color="auto"/>
                    <w:left w:val="none" w:sz="0" w:space="0" w:color="auto"/>
                    <w:bottom w:val="none" w:sz="0" w:space="0" w:color="auto"/>
                    <w:right w:val="none" w:sz="0" w:space="0" w:color="auto"/>
                  </w:divBdr>
                </w:div>
                <w:div w:id="785344709">
                  <w:marLeft w:val="0"/>
                  <w:marRight w:val="0"/>
                  <w:marTop w:val="0"/>
                  <w:marBottom w:val="0"/>
                  <w:divBdr>
                    <w:top w:val="none" w:sz="0" w:space="0" w:color="auto"/>
                    <w:left w:val="none" w:sz="0" w:space="0" w:color="auto"/>
                    <w:bottom w:val="none" w:sz="0" w:space="0" w:color="auto"/>
                    <w:right w:val="none" w:sz="0" w:space="0" w:color="auto"/>
                  </w:divBdr>
                </w:div>
                <w:div w:id="809128391">
                  <w:marLeft w:val="0"/>
                  <w:marRight w:val="0"/>
                  <w:marTop w:val="0"/>
                  <w:marBottom w:val="0"/>
                  <w:divBdr>
                    <w:top w:val="none" w:sz="0" w:space="0" w:color="auto"/>
                    <w:left w:val="none" w:sz="0" w:space="0" w:color="auto"/>
                    <w:bottom w:val="none" w:sz="0" w:space="0" w:color="auto"/>
                    <w:right w:val="none" w:sz="0" w:space="0" w:color="auto"/>
                  </w:divBdr>
                </w:div>
                <w:div w:id="814445893">
                  <w:marLeft w:val="0"/>
                  <w:marRight w:val="0"/>
                  <w:marTop w:val="0"/>
                  <w:marBottom w:val="0"/>
                  <w:divBdr>
                    <w:top w:val="none" w:sz="0" w:space="0" w:color="auto"/>
                    <w:left w:val="none" w:sz="0" w:space="0" w:color="auto"/>
                    <w:bottom w:val="none" w:sz="0" w:space="0" w:color="auto"/>
                    <w:right w:val="none" w:sz="0" w:space="0" w:color="auto"/>
                  </w:divBdr>
                </w:div>
                <w:div w:id="814686140">
                  <w:marLeft w:val="0"/>
                  <w:marRight w:val="0"/>
                  <w:marTop w:val="0"/>
                  <w:marBottom w:val="0"/>
                  <w:divBdr>
                    <w:top w:val="none" w:sz="0" w:space="0" w:color="auto"/>
                    <w:left w:val="none" w:sz="0" w:space="0" w:color="auto"/>
                    <w:bottom w:val="none" w:sz="0" w:space="0" w:color="auto"/>
                    <w:right w:val="none" w:sz="0" w:space="0" w:color="auto"/>
                  </w:divBdr>
                </w:div>
                <w:div w:id="854924991">
                  <w:marLeft w:val="0"/>
                  <w:marRight w:val="0"/>
                  <w:marTop w:val="0"/>
                  <w:marBottom w:val="0"/>
                  <w:divBdr>
                    <w:top w:val="none" w:sz="0" w:space="0" w:color="auto"/>
                    <w:left w:val="none" w:sz="0" w:space="0" w:color="auto"/>
                    <w:bottom w:val="none" w:sz="0" w:space="0" w:color="auto"/>
                    <w:right w:val="none" w:sz="0" w:space="0" w:color="auto"/>
                  </w:divBdr>
                </w:div>
                <w:div w:id="855071355">
                  <w:marLeft w:val="0"/>
                  <w:marRight w:val="0"/>
                  <w:marTop w:val="0"/>
                  <w:marBottom w:val="0"/>
                  <w:divBdr>
                    <w:top w:val="none" w:sz="0" w:space="0" w:color="auto"/>
                    <w:left w:val="none" w:sz="0" w:space="0" w:color="auto"/>
                    <w:bottom w:val="none" w:sz="0" w:space="0" w:color="auto"/>
                    <w:right w:val="none" w:sz="0" w:space="0" w:color="auto"/>
                  </w:divBdr>
                </w:div>
                <w:div w:id="868177348">
                  <w:marLeft w:val="0"/>
                  <w:marRight w:val="0"/>
                  <w:marTop w:val="0"/>
                  <w:marBottom w:val="0"/>
                  <w:divBdr>
                    <w:top w:val="none" w:sz="0" w:space="0" w:color="auto"/>
                    <w:left w:val="none" w:sz="0" w:space="0" w:color="auto"/>
                    <w:bottom w:val="none" w:sz="0" w:space="0" w:color="auto"/>
                    <w:right w:val="none" w:sz="0" w:space="0" w:color="auto"/>
                  </w:divBdr>
                </w:div>
                <w:div w:id="874655325">
                  <w:marLeft w:val="0"/>
                  <w:marRight w:val="0"/>
                  <w:marTop w:val="0"/>
                  <w:marBottom w:val="0"/>
                  <w:divBdr>
                    <w:top w:val="none" w:sz="0" w:space="0" w:color="auto"/>
                    <w:left w:val="none" w:sz="0" w:space="0" w:color="auto"/>
                    <w:bottom w:val="none" w:sz="0" w:space="0" w:color="auto"/>
                    <w:right w:val="none" w:sz="0" w:space="0" w:color="auto"/>
                  </w:divBdr>
                </w:div>
                <w:div w:id="882594413">
                  <w:marLeft w:val="0"/>
                  <w:marRight w:val="0"/>
                  <w:marTop w:val="0"/>
                  <w:marBottom w:val="0"/>
                  <w:divBdr>
                    <w:top w:val="none" w:sz="0" w:space="0" w:color="auto"/>
                    <w:left w:val="none" w:sz="0" w:space="0" w:color="auto"/>
                    <w:bottom w:val="none" w:sz="0" w:space="0" w:color="auto"/>
                    <w:right w:val="none" w:sz="0" w:space="0" w:color="auto"/>
                  </w:divBdr>
                </w:div>
                <w:div w:id="894661404">
                  <w:marLeft w:val="0"/>
                  <w:marRight w:val="0"/>
                  <w:marTop w:val="0"/>
                  <w:marBottom w:val="0"/>
                  <w:divBdr>
                    <w:top w:val="none" w:sz="0" w:space="0" w:color="auto"/>
                    <w:left w:val="none" w:sz="0" w:space="0" w:color="auto"/>
                    <w:bottom w:val="none" w:sz="0" w:space="0" w:color="auto"/>
                    <w:right w:val="none" w:sz="0" w:space="0" w:color="auto"/>
                  </w:divBdr>
                </w:div>
                <w:div w:id="897471715">
                  <w:marLeft w:val="0"/>
                  <w:marRight w:val="0"/>
                  <w:marTop w:val="0"/>
                  <w:marBottom w:val="0"/>
                  <w:divBdr>
                    <w:top w:val="none" w:sz="0" w:space="0" w:color="auto"/>
                    <w:left w:val="none" w:sz="0" w:space="0" w:color="auto"/>
                    <w:bottom w:val="none" w:sz="0" w:space="0" w:color="auto"/>
                    <w:right w:val="none" w:sz="0" w:space="0" w:color="auto"/>
                  </w:divBdr>
                </w:div>
                <w:div w:id="913198692">
                  <w:marLeft w:val="0"/>
                  <w:marRight w:val="0"/>
                  <w:marTop w:val="0"/>
                  <w:marBottom w:val="0"/>
                  <w:divBdr>
                    <w:top w:val="none" w:sz="0" w:space="0" w:color="auto"/>
                    <w:left w:val="none" w:sz="0" w:space="0" w:color="auto"/>
                    <w:bottom w:val="none" w:sz="0" w:space="0" w:color="auto"/>
                    <w:right w:val="none" w:sz="0" w:space="0" w:color="auto"/>
                  </w:divBdr>
                </w:div>
                <w:div w:id="923493177">
                  <w:marLeft w:val="0"/>
                  <w:marRight w:val="0"/>
                  <w:marTop w:val="0"/>
                  <w:marBottom w:val="0"/>
                  <w:divBdr>
                    <w:top w:val="none" w:sz="0" w:space="0" w:color="auto"/>
                    <w:left w:val="none" w:sz="0" w:space="0" w:color="auto"/>
                    <w:bottom w:val="none" w:sz="0" w:space="0" w:color="auto"/>
                    <w:right w:val="none" w:sz="0" w:space="0" w:color="auto"/>
                  </w:divBdr>
                </w:div>
                <w:div w:id="975985014">
                  <w:marLeft w:val="0"/>
                  <w:marRight w:val="0"/>
                  <w:marTop w:val="0"/>
                  <w:marBottom w:val="0"/>
                  <w:divBdr>
                    <w:top w:val="none" w:sz="0" w:space="0" w:color="auto"/>
                    <w:left w:val="none" w:sz="0" w:space="0" w:color="auto"/>
                    <w:bottom w:val="none" w:sz="0" w:space="0" w:color="auto"/>
                    <w:right w:val="none" w:sz="0" w:space="0" w:color="auto"/>
                  </w:divBdr>
                </w:div>
                <w:div w:id="1010184860">
                  <w:marLeft w:val="0"/>
                  <w:marRight w:val="0"/>
                  <w:marTop w:val="0"/>
                  <w:marBottom w:val="0"/>
                  <w:divBdr>
                    <w:top w:val="none" w:sz="0" w:space="0" w:color="auto"/>
                    <w:left w:val="none" w:sz="0" w:space="0" w:color="auto"/>
                    <w:bottom w:val="none" w:sz="0" w:space="0" w:color="auto"/>
                    <w:right w:val="none" w:sz="0" w:space="0" w:color="auto"/>
                  </w:divBdr>
                </w:div>
                <w:div w:id="1014500297">
                  <w:marLeft w:val="0"/>
                  <w:marRight w:val="0"/>
                  <w:marTop w:val="0"/>
                  <w:marBottom w:val="0"/>
                  <w:divBdr>
                    <w:top w:val="none" w:sz="0" w:space="0" w:color="auto"/>
                    <w:left w:val="none" w:sz="0" w:space="0" w:color="auto"/>
                    <w:bottom w:val="none" w:sz="0" w:space="0" w:color="auto"/>
                    <w:right w:val="none" w:sz="0" w:space="0" w:color="auto"/>
                  </w:divBdr>
                </w:div>
                <w:div w:id="1046294144">
                  <w:marLeft w:val="0"/>
                  <w:marRight w:val="0"/>
                  <w:marTop w:val="0"/>
                  <w:marBottom w:val="0"/>
                  <w:divBdr>
                    <w:top w:val="none" w:sz="0" w:space="0" w:color="auto"/>
                    <w:left w:val="none" w:sz="0" w:space="0" w:color="auto"/>
                    <w:bottom w:val="none" w:sz="0" w:space="0" w:color="auto"/>
                    <w:right w:val="none" w:sz="0" w:space="0" w:color="auto"/>
                  </w:divBdr>
                </w:div>
                <w:div w:id="1072508544">
                  <w:marLeft w:val="0"/>
                  <w:marRight w:val="0"/>
                  <w:marTop w:val="0"/>
                  <w:marBottom w:val="0"/>
                  <w:divBdr>
                    <w:top w:val="none" w:sz="0" w:space="0" w:color="auto"/>
                    <w:left w:val="none" w:sz="0" w:space="0" w:color="auto"/>
                    <w:bottom w:val="none" w:sz="0" w:space="0" w:color="auto"/>
                    <w:right w:val="none" w:sz="0" w:space="0" w:color="auto"/>
                  </w:divBdr>
                </w:div>
                <w:div w:id="1102342421">
                  <w:marLeft w:val="0"/>
                  <w:marRight w:val="0"/>
                  <w:marTop w:val="0"/>
                  <w:marBottom w:val="0"/>
                  <w:divBdr>
                    <w:top w:val="none" w:sz="0" w:space="0" w:color="auto"/>
                    <w:left w:val="none" w:sz="0" w:space="0" w:color="auto"/>
                    <w:bottom w:val="none" w:sz="0" w:space="0" w:color="auto"/>
                    <w:right w:val="none" w:sz="0" w:space="0" w:color="auto"/>
                  </w:divBdr>
                </w:div>
                <w:div w:id="1140004083">
                  <w:marLeft w:val="0"/>
                  <w:marRight w:val="0"/>
                  <w:marTop w:val="0"/>
                  <w:marBottom w:val="0"/>
                  <w:divBdr>
                    <w:top w:val="none" w:sz="0" w:space="0" w:color="auto"/>
                    <w:left w:val="none" w:sz="0" w:space="0" w:color="auto"/>
                    <w:bottom w:val="none" w:sz="0" w:space="0" w:color="auto"/>
                    <w:right w:val="none" w:sz="0" w:space="0" w:color="auto"/>
                  </w:divBdr>
                </w:div>
                <w:div w:id="1170484414">
                  <w:marLeft w:val="0"/>
                  <w:marRight w:val="0"/>
                  <w:marTop w:val="0"/>
                  <w:marBottom w:val="0"/>
                  <w:divBdr>
                    <w:top w:val="none" w:sz="0" w:space="0" w:color="auto"/>
                    <w:left w:val="none" w:sz="0" w:space="0" w:color="auto"/>
                    <w:bottom w:val="none" w:sz="0" w:space="0" w:color="auto"/>
                    <w:right w:val="none" w:sz="0" w:space="0" w:color="auto"/>
                  </w:divBdr>
                </w:div>
                <w:div w:id="1186559095">
                  <w:marLeft w:val="0"/>
                  <w:marRight w:val="0"/>
                  <w:marTop w:val="0"/>
                  <w:marBottom w:val="0"/>
                  <w:divBdr>
                    <w:top w:val="none" w:sz="0" w:space="0" w:color="auto"/>
                    <w:left w:val="none" w:sz="0" w:space="0" w:color="auto"/>
                    <w:bottom w:val="none" w:sz="0" w:space="0" w:color="auto"/>
                    <w:right w:val="none" w:sz="0" w:space="0" w:color="auto"/>
                  </w:divBdr>
                </w:div>
                <w:div w:id="1188955971">
                  <w:marLeft w:val="0"/>
                  <w:marRight w:val="0"/>
                  <w:marTop w:val="0"/>
                  <w:marBottom w:val="0"/>
                  <w:divBdr>
                    <w:top w:val="none" w:sz="0" w:space="0" w:color="auto"/>
                    <w:left w:val="none" w:sz="0" w:space="0" w:color="auto"/>
                    <w:bottom w:val="none" w:sz="0" w:space="0" w:color="auto"/>
                    <w:right w:val="none" w:sz="0" w:space="0" w:color="auto"/>
                  </w:divBdr>
                </w:div>
                <w:div w:id="1206020263">
                  <w:marLeft w:val="0"/>
                  <w:marRight w:val="0"/>
                  <w:marTop w:val="0"/>
                  <w:marBottom w:val="0"/>
                  <w:divBdr>
                    <w:top w:val="none" w:sz="0" w:space="0" w:color="auto"/>
                    <w:left w:val="none" w:sz="0" w:space="0" w:color="auto"/>
                    <w:bottom w:val="none" w:sz="0" w:space="0" w:color="auto"/>
                    <w:right w:val="none" w:sz="0" w:space="0" w:color="auto"/>
                  </w:divBdr>
                </w:div>
                <w:div w:id="1228762689">
                  <w:marLeft w:val="0"/>
                  <w:marRight w:val="0"/>
                  <w:marTop w:val="0"/>
                  <w:marBottom w:val="0"/>
                  <w:divBdr>
                    <w:top w:val="none" w:sz="0" w:space="0" w:color="auto"/>
                    <w:left w:val="none" w:sz="0" w:space="0" w:color="auto"/>
                    <w:bottom w:val="none" w:sz="0" w:space="0" w:color="auto"/>
                    <w:right w:val="none" w:sz="0" w:space="0" w:color="auto"/>
                  </w:divBdr>
                </w:div>
                <w:div w:id="1231498175">
                  <w:marLeft w:val="0"/>
                  <w:marRight w:val="0"/>
                  <w:marTop w:val="0"/>
                  <w:marBottom w:val="0"/>
                  <w:divBdr>
                    <w:top w:val="none" w:sz="0" w:space="0" w:color="auto"/>
                    <w:left w:val="none" w:sz="0" w:space="0" w:color="auto"/>
                    <w:bottom w:val="none" w:sz="0" w:space="0" w:color="auto"/>
                    <w:right w:val="none" w:sz="0" w:space="0" w:color="auto"/>
                  </w:divBdr>
                </w:div>
                <w:div w:id="1232079613">
                  <w:marLeft w:val="0"/>
                  <w:marRight w:val="0"/>
                  <w:marTop w:val="0"/>
                  <w:marBottom w:val="0"/>
                  <w:divBdr>
                    <w:top w:val="none" w:sz="0" w:space="0" w:color="auto"/>
                    <w:left w:val="none" w:sz="0" w:space="0" w:color="auto"/>
                    <w:bottom w:val="none" w:sz="0" w:space="0" w:color="auto"/>
                    <w:right w:val="none" w:sz="0" w:space="0" w:color="auto"/>
                  </w:divBdr>
                </w:div>
                <w:div w:id="1266427056">
                  <w:marLeft w:val="0"/>
                  <w:marRight w:val="0"/>
                  <w:marTop w:val="0"/>
                  <w:marBottom w:val="0"/>
                  <w:divBdr>
                    <w:top w:val="none" w:sz="0" w:space="0" w:color="auto"/>
                    <w:left w:val="none" w:sz="0" w:space="0" w:color="auto"/>
                    <w:bottom w:val="none" w:sz="0" w:space="0" w:color="auto"/>
                    <w:right w:val="none" w:sz="0" w:space="0" w:color="auto"/>
                  </w:divBdr>
                </w:div>
                <w:div w:id="1345133515">
                  <w:marLeft w:val="0"/>
                  <w:marRight w:val="0"/>
                  <w:marTop w:val="0"/>
                  <w:marBottom w:val="0"/>
                  <w:divBdr>
                    <w:top w:val="none" w:sz="0" w:space="0" w:color="auto"/>
                    <w:left w:val="none" w:sz="0" w:space="0" w:color="auto"/>
                    <w:bottom w:val="none" w:sz="0" w:space="0" w:color="auto"/>
                    <w:right w:val="none" w:sz="0" w:space="0" w:color="auto"/>
                  </w:divBdr>
                </w:div>
                <w:div w:id="1354650579">
                  <w:marLeft w:val="0"/>
                  <w:marRight w:val="0"/>
                  <w:marTop w:val="0"/>
                  <w:marBottom w:val="0"/>
                  <w:divBdr>
                    <w:top w:val="none" w:sz="0" w:space="0" w:color="auto"/>
                    <w:left w:val="none" w:sz="0" w:space="0" w:color="auto"/>
                    <w:bottom w:val="none" w:sz="0" w:space="0" w:color="auto"/>
                    <w:right w:val="none" w:sz="0" w:space="0" w:color="auto"/>
                  </w:divBdr>
                </w:div>
                <w:div w:id="1356496797">
                  <w:marLeft w:val="0"/>
                  <w:marRight w:val="0"/>
                  <w:marTop w:val="0"/>
                  <w:marBottom w:val="0"/>
                  <w:divBdr>
                    <w:top w:val="none" w:sz="0" w:space="0" w:color="auto"/>
                    <w:left w:val="none" w:sz="0" w:space="0" w:color="auto"/>
                    <w:bottom w:val="none" w:sz="0" w:space="0" w:color="auto"/>
                    <w:right w:val="none" w:sz="0" w:space="0" w:color="auto"/>
                  </w:divBdr>
                </w:div>
                <w:div w:id="1372731965">
                  <w:marLeft w:val="0"/>
                  <w:marRight w:val="0"/>
                  <w:marTop w:val="0"/>
                  <w:marBottom w:val="0"/>
                  <w:divBdr>
                    <w:top w:val="none" w:sz="0" w:space="0" w:color="auto"/>
                    <w:left w:val="none" w:sz="0" w:space="0" w:color="auto"/>
                    <w:bottom w:val="none" w:sz="0" w:space="0" w:color="auto"/>
                    <w:right w:val="none" w:sz="0" w:space="0" w:color="auto"/>
                  </w:divBdr>
                </w:div>
                <w:div w:id="1399594614">
                  <w:marLeft w:val="0"/>
                  <w:marRight w:val="0"/>
                  <w:marTop w:val="0"/>
                  <w:marBottom w:val="0"/>
                  <w:divBdr>
                    <w:top w:val="none" w:sz="0" w:space="0" w:color="auto"/>
                    <w:left w:val="none" w:sz="0" w:space="0" w:color="auto"/>
                    <w:bottom w:val="none" w:sz="0" w:space="0" w:color="auto"/>
                    <w:right w:val="none" w:sz="0" w:space="0" w:color="auto"/>
                  </w:divBdr>
                </w:div>
                <w:div w:id="1401518126">
                  <w:marLeft w:val="0"/>
                  <w:marRight w:val="0"/>
                  <w:marTop w:val="0"/>
                  <w:marBottom w:val="0"/>
                  <w:divBdr>
                    <w:top w:val="none" w:sz="0" w:space="0" w:color="auto"/>
                    <w:left w:val="none" w:sz="0" w:space="0" w:color="auto"/>
                    <w:bottom w:val="none" w:sz="0" w:space="0" w:color="auto"/>
                    <w:right w:val="none" w:sz="0" w:space="0" w:color="auto"/>
                  </w:divBdr>
                </w:div>
                <w:div w:id="1427382711">
                  <w:marLeft w:val="0"/>
                  <w:marRight w:val="0"/>
                  <w:marTop w:val="0"/>
                  <w:marBottom w:val="0"/>
                  <w:divBdr>
                    <w:top w:val="none" w:sz="0" w:space="0" w:color="auto"/>
                    <w:left w:val="none" w:sz="0" w:space="0" w:color="auto"/>
                    <w:bottom w:val="none" w:sz="0" w:space="0" w:color="auto"/>
                    <w:right w:val="none" w:sz="0" w:space="0" w:color="auto"/>
                  </w:divBdr>
                </w:div>
                <w:div w:id="1474173300">
                  <w:marLeft w:val="0"/>
                  <w:marRight w:val="0"/>
                  <w:marTop w:val="0"/>
                  <w:marBottom w:val="0"/>
                  <w:divBdr>
                    <w:top w:val="none" w:sz="0" w:space="0" w:color="auto"/>
                    <w:left w:val="none" w:sz="0" w:space="0" w:color="auto"/>
                    <w:bottom w:val="none" w:sz="0" w:space="0" w:color="auto"/>
                    <w:right w:val="none" w:sz="0" w:space="0" w:color="auto"/>
                  </w:divBdr>
                </w:div>
                <w:div w:id="1492402932">
                  <w:marLeft w:val="0"/>
                  <w:marRight w:val="0"/>
                  <w:marTop w:val="0"/>
                  <w:marBottom w:val="0"/>
                  <w:divBdr>
                    <w:top w:val="none" w:sz="0" w:space="0" w:color="auto"/>
                    <w:left w:val="none" w:sz="0" w:space="0" w:color="auto"/>
                    <w:bottom w:val="none" w:sz="0" w:space="0" w:color="auto"/>
                    <w:right w:val="none" w:sz="0" w:space="0" w:color="auto"/>
                  </w:divBdr>
                </w:div>
                <w:div w:id="1509363522">
                  <w:marLeft w:val="0"/>
                  <w:marRight w:val="0"/>
                  <w:marTop w:val="0"/>
                  <w:marBottom w:val="0"/>
                  <w:divBdr>
                    <w:top w:val="none" w:sz="0" w:space="0" w:color="auto"/>
                    <w:left w:val="none" w:sz="0" w:space="0" w:color="auto"/>
                    <w:bottom w:val="none" w:sz="0" w:space="0" w:color="auto"/>
                    <w:right w:val="none" w:sz="0" w:space="0" w:color="auto"/>
                  </w:divBdr>
                </w:div>
                <w:div w:id="1522551086">
                  <w:marLeft w:val="0"/>
                  <w:marRight w:val="0"/>
                  <w:marTop w:val="0"/>
                  <w:marBottom w:val="0"/>
                  <w:divBdr>
                    <w:top w:val="none" w:sz="0" w:space="0" w:color="auto"/>
                    <w:left w:val="none" w:sz="0" w:space="0" w:color="auto"/>
                    <w:bottom w:val="none" w:sz="0" w:space="0" w:color="auto"/>
                    <w:right w:val="none" w:sz="0" w:space="0" w:color="auto"/>
                  </w:divBdr>
                </w:div>
                <w:div w:id="1568875841">
                  <w:marLeft w:val="0"/>
                  <w:marRight w:val="0"/>
                  <w:marTop w:val="0"/>
                  <w:marBottom w:val="0"/>
                  <w:divBdr>
                    <w:top w:val="none" w:sz="0" w:space="0" w:color="auto"/>
                    <w:left w:val="none" w:sz="0" w:space="0" w:color="auto"/>
                    <w:bottom w:val="none" w:sz="0" w:space="0" w:color="auto"/>
                    <w:right w:val="none" w:sz="0" w:space="0" w:color="auto"/>
                  </w:divBdr>
                </w:div>
                <w:div w:id="1589465631">
                  <w:marLeft w:val="0"/>
                  <w:marRight w:val="0"/>
                  <w:marTop w:val="0"/>
                  <w:marBottom w:val="0"/>
                  <w:divBdr>
                    <w:top w:val="none" w:sz="0" w:space="0" w:color="auto"/>
                    <w:left w:val="none" w:sz="0" w:space="0" w:color="auto"/>
                    <w:bottom w:val="none" w:sz="0" w:space="0" w:color="auto"/>
                    <w:right w:val="none" w:sz="0" w:space="0" w:color="auto"/>
                  </w:divBdr>
                </w:div>
                <w:div w:id="1653410765">
                  <w:marLeft w:val="0"/>
                  <w:marRight w:val="0"/>
                  <w:marTop w:val="0"/>
                  <w:marBottom w:val="0"/>
                  <w:divBdr>
                    <w:top w:val="none" w:sz="0" w:space="0" w:color="auto"/>
                    <w:left w:val="none" w:sz="0" w:space="0" w:color="auto"/>
                    <w:bottom w:val="none" w:sz="0" w:space="0" w:color="auto"/>
                    <w:right w:val="none" w:sz="0" w:space="0" w:color="auto"/>
                  </w:divBdr>
                </w:div>
                <w:div w:id="1662656462">
                  <w:marLeft w:val="0"/>
                  <w:marRight w:val="0"/>
                  <w:marTop w:val="0"/>
                  <w:marBottom w:val="0"/>
                  <w:divBdr>
                    <w:top w:val="none" w:sz="0" w:space="0" w:color="auto"/>
                    <w:left w:val="none" w:sz="0" w:space="0" w:color="auto"/>
                    <w:bottom w:val="none" w:sz="0" w:space="0" w:color="auto"/>
                    <w:right w:val="none" w:sz="0" w:space="0" w:color="auto"/>
                  </w:divBdr>
                </w:div>
                <w:div w:id="1672877152">
                  <w:marLeft w:val="0"/>
                  <w:marRight w:val="0"/>
                  <w:marTop w:val="0"/>
                  <w:marBottom w:val="0"/>
                  <w:divBdr>
                    <w:top w:val="none" w:sz="0" w:space="0" w:color="auto"/>
                    <w:left w:val="none" w:sz="0" w:space="0" w:color="auto"/>
                    <w:bottom w:val="none" w:sz="0" w:space="0" w:color="auto"/>
                    <w:right w:val="none" w:sz="0" w:space="0" w:color="auto"/>
                  </w:divBdr>
                </w:div>
                <w:div w:id="1708988120">
                  <w:marLeft w:val="0"/>
                  <w:marRight w:val="0"/>
                  <w:marTop w:val="0"/>
                  <w:marBottom w:val="0"/>
                  <w:divBdr>
                    <w:top w:val="none" w:sz="0" w:space="0" w:color="auto"/>
                    <w:left w:val="none" w:sz="0" w:space="0" w:color="auto"/>
                    <w:bottom w:val="none" w:sz="0" w:space="0" w:color="auto"/>
                    <w:right w:val="none" w:sz="0" w:space="0" w:color="auto"/>
                  </w:divBdr>
                </w:div>
                <w:div w:id="1717505153">
                  <w:marLeft w:val="0"/>
                  <w:marRight w:val="0"/>
                  <w:marTop w:val="0"/>
                  <w:marBottom w:val="0"/>
                  <w:divBdr>
                    <w:top w:val="none" w:sz="0" w:space="0" w:color="auto"/>
                    <w:left w:val="none" w:sz="0" w:space="0" w:color="auto"/>
                    <w:bottom w:val="none" w:sz="0" w:space="0" w:color="auto"/>
                    <w:right w:val="none" w:sz="0" w:space="0" w:color="auto"/>
                  </w:divBdr>
                </w:div>
                <w:div w:id="1732073910">
                  <w:marLeft w:val="0"/>
                  <w:marRight w:val="0"/>
                  <w:marTop w:val="0"/>
                  <w:marBottom w:val="0"/>
                  <w:divBdr>
                    <w:top w:val="none" w:sz="0" w:space="0" w:color="auto"/>
                    <w:left w:val="none" w:sz="0" w:space="0" w:color="auto"/>
                    <w:bottom w:val="none" w:sz="0" w:space="0" w:color="auto"/>
                    <w:right w:val="none" w:sz="0" w:space="0" w:color="auto"/>
                  </w:divBdr>
                </w:div>
                <w:div w:id="1751392203">
                  <w:marLeft w:val="0"/>
                  <w:marRight w:val="0"/>
                  <w:marTop w:val="0"/>
                  <w:marBottom w:val="0"/>
                  <w:divBdr>
                    <w:top w:val="none" w:sz="0" w:space="0" w:color="auto"/>
                    <w:left w:val="none" w:sz="0" w:space="0" w:color="auto"/>
                    <w:bottom w:val="none" w:sz="0" w:space="0" w:color="auto"/>
                    <w:right w:val="none" w:sz="0" w:space="0" w:color="auto"/>
                  </w:divBdr>
                </w:div>
                <w:div w:id="1758549228">
                  <w:marLeft w:val="0"/>
                  <w:marRight w:val="0"/>
                  <w:marTop w:val="0"/>
                  <w:marBottom w:val="0"/>
                  <w:divBdr>
                    <w:top w:val="none" w:sz="0" w:space="0" w:color="auto"/>
                    <w:left w:val="none" w:sz="0" w:space="0" w:color="auto"/>
                    <w:bottom w:val="none" w:sz="0" w:space="0" w:color="auto"/>
                    <w:right w:val="none" w:sz="0" w:space="0" w:color="auto"/>
                  </w:divBdr>
                </w:div>
                <w:div w:id="1783258512">
                  <w:marLeft w:val="0"/>
                  <w:marRight w:val="0"/>
                  <w:marTop w:val="0"/>
                  <w:marBottom w:val="0"/>
                  <w:divBdr>
                    <w:top w:val="none" w:sz="0" w:space="0" w:color="auto"/>
                    <w:left w:val="none" w:sz="0" w:space="0" w:color="auto"/>
                    <w:bottom w:val="none" w:sz="0" w:space="0" w:color="auto"/>
                    <w:right w:val="none" w:sz="0" w:space="0" w:color="auto"/>
                  </w:divBdr>
                </w:div>
                <w:div w:id="1790121329">
                  <w:marLeft w:val="0"/>
                  <w:marRight w:val="0"/>
                  <w:marTop w:val="0"/>
                  <w:marBottom w:val="0"/>
                  <w:divBdr>
                    <w:top w:val="none" w:sz="0" w:space="0" w:color="auto"/>
                    <w:left w:val="none" w:sz="0" w:space="0" w:color="auto"/>
                    <w:bottom w:val="none" w:sz="0" w:space="0" w:color="auto"/>
                    <w:right w:val="none" w:sz="0" w:space="0" w:color="auto"/>
                  </w:divBdr>
                </w:div>
                <w:div w:id="1790855229">
                  <w:marLeft w:val="0"/>
                  <w:marRight w:val="0"/>
                  <w:marTop w:val="0"/>
                  <w:marBottom w:val="0"/>
                  <w:divBdr>
                    <w:top w:val="none" w:sz="0" w:space="0" w:color="auto"/>
                    <w:left w:val="none" w:sz="0" w:space="0" w:color="auto"/>
                    <w:bottom w:val="none" w:sz="0" w:space="0" w:color="auto"/>
                    <w:right w:val="none" w:sz="0" w:space="0" w:color="auto"/>
                  </w:divBdr>
                </w:div>
                <w:div w:id="1814789355">
                  <w:marLeft w:val="0"/>
                  <w:marRight w:val="0"/>
                  <w:marTop w:val="0"/>
                  <w:marBottom w:val="0"/>
                  <w:divBdr>
                    <w:top w:val="none" w:sz="0" w:space="0" w:color="auto"/>
                    <w:left w:val="none" w:sz="0" w:space="0" w:color="auto"/>
                    <w:bottom w:val="none" w:sz="0" w:space="0" w:color="auto"/>
                    <w:right w:val="none" w:sz="0" w:space="0" w:color="auto"/>
                  </w:divBdr>
                </w:div>
                <w:div w:id="1819497981">
                  <w:marLeft w:val="0"/>
                  <w:marRight w:val="0"/>
                  <w:marTop w:val="0"/>
                  <w:marBottom w:val="0"/>
                  <w:divBdr>
                    <w:top w:val="none" w:sz="0" w:space="0" w:color="auto"/>
                    <w:left w:val="none" w:sz="0" w:space="0" w:color="auto"/>
                    <w:bottom w:val="none" w:sz="0" w:space="0" w:color="auto"/>
                    <w:right w:val="none" w:sz="0" w:space="0" w:color="auto"/>
                  </w:divBdr>
                </w:div>
                <w:div w:id="1830516204">
                  <w:marLeft w:val="0"/>
                  <w:marRight w:val="0"/>
                  <w:marTop w:val="0"/>
                  <w:marBottom w:val="0"/>
                  <w:divBdr>
                    <w:top w:val="none" w:sz="0" w:space="0" w:color="auto"/>
                    <w:left w:val="none" w:sz="0" w:space="0" w:color="auto"/>
                    <w:bottom w:val="none" w:sz="0" w:space="0" w:color="auto"/>
                    <w:right w:val="none" w:sz="0" w:space="0" w:color="auto"/>
                  </w:divBdr>
                </w:div>
                <w:div w:id="1852142857">
                  <w:marLeft w:val="0"/>
                  <w:marRight w:val="0"/>
                  <w:marTop w:val="0"/>
                  <w:marBottom w:val="0"/>
                  <w:divBdr>
                    <w:top w:val="none" w:sz="0" w:space="0" w:color="auto"/>
                    <w:left w:val="none" w:sz="0" w:space="0" w:color="auto"/>
                    <w:bottom w:val="none" w:sz="0" w:space="0" w:color="auto"/>
                    <w:right w:val="none" w:sz="0" w:space="0" w:color="auto"/>
                  </w:divBdr>
                </w:div>
                <w:div w:id="1858887928">
                  <w:marLeft w:val="0"/>
                  <w:marRight w:val="0"/>
                  <w:marTop w:val="0"/>
                  <w:marBottom w:val="0"/>
                  <w:divBdr>
                    <w:top w:val="none" w:sz="0" w:space="0" w:color="auto"/>
                    <w:left w:val="none" w:sz="0" w:space="0" w:color="auto"/>
                    <w:bottom w:val="none" w:sz="0" w:space="0" w:color="auto"/>
                    <w:right w:val="none" w:sz="0" w:space="0" w:color="auto"/>
                  </w:divBdr>
                </w:div>
                <w:div w:id="1910924184">
                  <w:marLeft w:val="0"/>
                  <w:marRight w:val="0"/>
                  <w:marTop w:val="0"/>
                  <w:marBottom w:val="0"/>
                  <w:divBdr>
                    <w:top w:val="none" w:sz="0" w:space="0" w:color="auto"/>
                    <w:left w:val="none" w:sz="0" w:space="0" w:color="auto"/>
                    <w:bottom w:val="none" w:sz="0" w:space="0" w:color="auto"/>
                    <w:right w:val="none" w:sz="0" w:space="0" w:color="auto"/>
                  </w:divBdr>
                </w:div>
                <w:div w:id="1953898069">
                  <w:marLeft w:val="0"/>
                  <w:marRight w:val="0"/>
                  <w:marTop w:val="0"/>
                  <w:marBottom w:val="0"/>
                  <w:divBdr>
                    <w:top w:val="none" w:sz="0" w:space="0" w:color="auto"/>
                    <w:left w:val="none" w:sz="0" w:space="0" w:color="auto"/>
                    <w:bottom w:val="none" w:sz="0" w:space="0" w:color="auto"/>
                    <w:right w:val="none" w:sz="0" w:space="0" w:color="auto"/>
                  </w:divBdr>
                </w:div>
                <w:div w:id="1969359286">
                  <w:marLeft w:val="0"/>
                  <w:marRight w:val="0"/>
                  <w:marTop w:val="0"/>
                  <w:marBottom w:val="0"/>
                  <w:divBdr>
                    <w:top w:val="none" w:sz="0" w:space="0" w:color="auto"/>
                    <w:left w:val="none" w:sz="0" w:space="0" w:color="auto"/>
                    <w:bottom w:val="none" w:sz="0" w:space="0" w:color="auto"/>
                    <w:right w:val="none" w:sz="0" w:space="0" w:color="auto"/>
                  </w:divBdr>
                </w:div>
                <w:div w:id="1970936443">
                  <w:marLeft w:val="0"/>
                  <w:marRight w:val="0"/>
                  <w:marTop w:val="0"/>
                  <w:marBottom w:val="0"/>
                  <w:divBdr>
                    <w:top w:val="none" w:sz="0" w:space="0" w:color="auto"/>
                    <w:left w:val="none" w:sz="0" w:space="0" w:color="auto"/>
                    <w:bottom w:val="none" w:sz="0" w:space="0" w:color="auto"/>
                    <w:right w:val="none" w:sz="0" w:space="0" w:color="auto"/>
                  </w:divBdr>
                </w:div>
                <w:div w:id="1997880943">
                  <w:marLeft w:val="0"/>
                  <w:marRight w:val="0"/>
                  <w:marTop w:val="0"/>
                  <w:marBottom w:val="0"/>
                  <w:divBdr>
                    <w:top w:val="none" w:sz="0" w:space="0" w:color="auto"/>
                    <w:left w:val="none" w:sz="0" w:space="0" w:color="auto"/>
                    <w:bottom w:val="none" w:sz="0" w:space="0" w:color="auto"/>
                    <w:right w:val="none" w:sz="0" w:space="0" w:color="auto"/>
                  </w:divBdr>
                </w:div>
                <w:div w:id="2070493354">
                  <w:marLeft w:val="0"/>
                  <w:marRight w:val="0"/>
                  <w:marTop w:val="0"/>
                  <w:marBottom w:val="0"/>
                  <w:divBdr>
                    <w:top w:val="none" w:sz="0" w:space="0" w:color="auto"/>
                    <w:left w:val="none" w:sz="0" w:space="0" w:color="auto"/>
                    <w:bottom w:val="none" w:sz="0" w:space="0" w:color="auto"/>
                    <w:right w:val="none" w:sz="0" w:space="0" w:color="auto"/>
                  </w:divBdr>
                </w:div>
                <w:div w:id="2071266987">
                  <w:marLeft w:val="0"/>
                  <w:marRight w:val="0"/>
                  <w:marTop w:val="0"/>
                  <w:marBottom w:val="0"/>
                  <w:divBdr>
                    <w:top w:val="none" w:sz="0" w:space="0" w:color="auto"/>
                    <w:left w:val="none" w:sz="0" w:space="0" w:color="auto"/>
                    <w:bottom w:val="none" w:sz="0" w:space="0" w:color="auto"/>
                    <w:right w:val="none" w:sz="0" w:space="0" w:color="auto"/>
                  </w:divBdr>
                </w:div>
                <w:div w:id="2077509429">
                  <w:marLeft w:val="0"/>
                  <w:marRight w:val="0"/>
                  <w:marTop w:val="0"/>
                  <w:marBottom w:val="0"/>
                  <w:divBdr>
                    <w:top w:val="none" w:sz="0" w:space="0" w:color="auto"/>
                    <w:left w:val="none" w:sz="0" w:space="0" w:color="auto"/>
                    <w:bottom w:val="none" w:sz="0" w:space="0" w:color="auto"/>
                    <w:right w:val="none" w:sz="0" w:space="0" w:color="auto"/>
                  </w:divBdr>
                </w:div>
                <w:div w:id="2082827956">
                  <w:marLeft w:val="0"/>
                  <w:marRight w:val="0"/>
                  <w:marTop w:val="0"/>
                  <w:marBottom w:val="0"/>
                  <w:divBdr>
                    <w:top w:val="none" w:sz="0" w:space="0" w:color="auto"/>
                    <w:left w:val="none" w:sz="0" w:space="0" w:color="auto"/>
                    <w:bottom w:val="none" w:sz="0" w:space="0" w:color="auto"/>
                    <w:right w:val="none" w:sz="0" w:space="0" w:color="auto"/>
                  </w:divBdr>
                </w:div>
                <w:div w:id="2089375271">
                  <w:marLeft w:val="0"/>
                  <w:marRight w:val="0"/>
                  <w:marTop w:val="0"/>
                  <w:marBottom w:val="0"/>
                  <w:divBdr>
                    <w:top w:val="none" w:sz="0" w:space="0" w:color="auto"/>
                    <w:left w:val="none" w:sz="0" w:space="0" w:color="auto"/>
                    <w:bottom w:val="none" w:sz="0" w:space="0" w:color="auto"/>
                    <w:right w:val="none" w:sz="0" w:space="0" w:color="auto"/>
                  </w:divBdr>
                </w:div>
                <w:div w:id="2094430382">
                  <w:marLeft w:val="0"/>
                  <w:marRight w:val="0"/>
                  <w:marTop w:val="0"/>
                  <w:marBottom w:val="0"/>
                  <w:divBdr>
                    <w:top w:val="none" w:sz="0" w:space="0" w:color="auto"/>
                    <w:left w:val="none" w:sz="0" w:space="0" w:color="auto"/>
                    <w:bottom w:val="none" w:sz="0" w:space="0" w:color="auto"/>
                    <w:right w:val="none" w:sz="0" w:space="0" w:color="auto"/>
                  </w:divBdr>
                </w:div>
                <w:div w:id="21044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40552">
          <w:marLeft w:val="0"/>
          <w:marRight w:val="0"/>
          <w:marTop w:val="0"/>
          <w:marBottom w:val="0"/>
          <w:divBdr>
            <w:top w:val="none" w:sz="0" w:space="0" w:color="auto"/>
            <w:left w:val="none" w:sz="0" w:space="0" w:color="auto"/>
            <w:bottom w:val="none" w:sz="0" w:space="0" w:color="auto"/>
            <w:right w:val="none" w:sz="0" w:space="0" w:color="auto"/>
          </w:divBdr>
        </w:div>
        <w:div w:id="1597982382">
          <w:marLeft w:val="0"/>
          <w:marRight w:val="0"/>
          <w:marTop w:val="0"/>
          <w:marBottom w:val="0"/>
          <w:divBdr>
            <w:top w:val="none" w:sz="0" w:space="0" w:color="auto"/>
            <w:left w:val="none" w:sz="0" w:space="0" w:color="auto"/>
            <w:bottom w:val="none" w:sz="0" w:space="0" w:color="auto"/>
            <w:right w:val="none" w:sz="0" w:space="0" w:color="auto"/>
          </w:divBdr>
        </w:div>
        <w:div w:id="1656107713">
          <w:marLeft w:val="0"/>
          <w:marRight w:val="0"/>
          <w:marTop w:val="0"/>
          <w:marBottom w:val="0"/>
          <w:divBdr>
            <w:top w:val="none" w:sz="0" w:space="0" w:color="auto"/>
            <w:left w:val="none" w:sz="0" w:space="0" w:color="auto"/>
            <w:bottom w:val="none" w:sz="0" w:space="0" w:color="auto"/>
            <w:right w:val="none" w:sz="0" w:space="0" w:color="auto"/>
          </w:divBdr>
        </w:div>
        <w:div w:id="1688361033">
          <w:marLeft w:val="0"/>
          <w:marRight w:val="0"/>
          <w:marTop w:val="0"/>
          <w:marBottom w:val="0"/>
          <w:divBdr>
            <w:top w:val="none" w:sz="0" w:space="0" w:color="auto"/>
            <w:left w:val="none" w:sz="0" w:space="0" w:color="auto"/>
            <w:bottom w:val="none" w:sz="0" w:space="0" w:color="auto"/>
            <w:right w:val="none" w:sz="0" w:space="0" w:color="auto"/>
          </w:divBdr>
        </w:div>
        <w:div w:id="1689332295">
          <w:marLeft w:val="0"/>
          <w:marRight w:val="0"/>
          <w:marTop w:val="0"/>
          <w:marBottom w:val="0"/>
          <w:divBdr>
            <w:top w:val="none" w:sz="0" w:space="0" w:color="auto"/>
            <w:left w:val="none" w:sz="0" w:space="0" w:color="auto"/>
            <w:bottom w:val="none" w:sz="0" w:space="0" w:color="auto"/>
            <w:right w:val="none" w:sz="0" w:space="0" w:color="auto"/>
          </w:divBdr>
        </w:div>
        <w:div w:id="1737429786">
          <w:marLeft w:val="0"/>
          <w:marRight w:val="0"/>
          <w:marTop w:val="0"/>
          <w:marBottom w:val="0"/>
          <w:divBdr>
            <w:top w:val="none" w:sz="0" w:space="0" w:color="auto"/>
            <w:left w:val="none" w:sz="0" w:space="0" w:color="auto"/>
            <w:bottom w:val="none" w:sz="0" w:space="0" w:color="auto"/>
            <w:right w:val="none" w:sz="0" w:space="0" w:color="auto"/>
          </w:divBdr>
        </w:div>
        <w:div w:id="1758163845">
          <w:marLeft w:val="0"/>
          <w:marRight w:val="0"/>
          <w:marTop w:val="0"/>
          <w:marBottom w:val="0"/>
          <w:divBdr>
            <w:top w:val="none" w:sz="0" w:space="0" w:color="auto"/>
            <w:left w:val="none" w:sz="0" w:space="0" w:color="auto"/>
            <w:bottom w:val="none" w:sz="0" w:space="0" w:color="auto"/>
            <w:right w:val="none" w:sz="0" w:space="0" w:color="auto"/>
          </w:divBdr>
        </w:div>
        <w:div w:id="1768386541">
          <w:marLeft w:val="0"/>
          <w:marRight w:val="0"/>
          <w:marTop w:val="0"/>
          <w:marBottom w:val="0"/>
          <w:divBdr>
            <w:top w:val="none" w:sz="0" w:space="0" w:color="auto"/>
            <w:left w:val="none" w:sz="0" w:space="0" w:color="auto"/>
            <w:bottom w:val="none" w:sz="0" w:space="0" w:color="auto"/>
            <w:right w:val="none" w:sz="0" w:space="0" w:color="auto"/>
          </w:divBdr>
        </w:div>
        <w:div w:id="1803765010">
          <w:marLeft w:val="0"/>
          <w:marRight w:val="0"/>
          <w:marTop w:val="0"/>
          <w:marBottom w:val="0"/>
          <w:divBdr>
            <w:top w:val="none" w:sz="0" w:space="0" w:color="auto"/>
            <w:left w:val="none" w:sz="0" w:space="0" w:color="auto"/>
            <w:bottom w:val="none" w:sz="0" w:space="0" w:color="auto"/>
            <w:right w:val="none" w:sz="0" w:space="0" w:color="auto"/>
          </w:divBdr>
        </w:div>
        <w:div w:id="1853453421">
          <w:marLeft w:val="0"/>
          <w:marRight w:val="0"/>
          <w:marTop w:val="0"/>
          <w:marBottom w:val="0"/>
          <w:divBdr>
            <w:top w:val="none" w:sz="0" w:space="0" w:color="auto"/>
            <w:left w:val="none" w:sz="0" w:space="0" w:color="auto"/>
            <w:bottom w:val="none" w:sz="0" w:space="0" w:color="auto"/>
            <w:right w:val="none" w:sz="0" w:space="0" w:color="auto"/>
          </w:divBdr>
        </w:div>
        <w:div w:id="1864241517">
          <w:marLeft w:val="0"/>
          <w:marRight w:val="0"/>
          <w:marTop w:val="0"/>
          <w:marBottom w:val="0"/>
          <w:divBdr>
            <w:top w:val="none" w:sz="0" w:space="0" w:color="auto"/>
            <w:left w:val="none" w:sz="0" w:space="0" w:color="auto"/>
            <w:bottom w:val="none" w:sz="0" w:space="0" w:color="auto"/>
            <w:right w:val="none" w:sz="0" w:space="0" w:color="auto"/>
          </w:divBdr>
        </w:div>
        <w:div w:id="1881550561">
          <w:marLeft w:val="0"/>
          <w:marRight w:val="0"/>
          <w:marTop w:val="0"/>
          <w:marBottom w:val="0"/>
          <w:divBdr>
            <w:top w:val="none" w:sz="0" w:space="0" w:color="auto"/>
            <w:left w:val="none" w:sz="0" w:space="0" w:color="auto"/>
            <w:bottom w:val="none" w:sz="0" w:space="0" w:color="auto"/>
            <w:right w:val="none" w:sz="0" w:space="0" w:color="auto"/>
          </w:divBdr>
        </w:div>
        <w:div w:id="1889297347">
          <w:marLeft w:val="0"/>
          <w:marRight w:val="0"/>
          <w:marTop w:val="0"/>
          <w:marBottom w:val="0"/>
          <w:divBdr>
            <w:top w:val="none" w:sz="0" w:space="0" w:color="auto"/>
            <w:left w:val="none" w:sz="0" w:space="0" w:color="auto"/>
            <w:bottom w:val="none" w:sz="0" w:space="0" w:color="auto"/>
            <w:right w:val="none" w:sz="0" w:space="0" w:color="auto"/>
          </w:divBdr>
        </w:div>
        <w:div w:id="1952587570">
          <w:marLeft w:val="0"/>
          <w:marRight w:val="0"/>
          <w:marTop w:val="0"/>
          <w:marBottom w:val="0"/>
          <w:divBdr>
            <w:top w:val="none" w:sz="0" w:space="0" w:color="auto"/>
            <w:left w:val="none" w:sz="0" w:space="0" w:color="auto"/>
            <w:bottom w:val="none" w:sz="0" w:space="0" w:color="auto"/>
            <w:right w:val="none" w:sz="0" w:space="0" w:color="auto"/>
          </w:divBdr>
        </w:div>
        <w:div w:id="1989700195">
          <w:marLeft w:val="0"/>
          <w:marRight w:val="0"/>
          <w:marTop w:val="0"/>
          <w:marBottom w:val="0"/>
          <w:divBdr>
            <w:top w:val="none" w:sz="0" w:space="0" w:color="auto"/>
            <w:left w:val="none" w:sz="0" w:space="0" w:color="auto"/>
            <w:bottom w:val="none" w:sz="0" w:space="0" w:color="auto"/>
            <w:right w:val="none" w:sz="0" w:space="0" w:color="auto"/>
          </w:divBdr>
        </w:div>
        <w:div w:id="2033992852">
          <w:marLeft w:val="0"/>
          <w:marRight w:val="0"/>
          <w:marTop w:val="0"/>
          <w:marBottom w:val="0"/>
          <w:divBdr>
            <w:top w:val="none" w:sz="0" w:space="0" w:color="auto"/>
            <w:left w:val="none" w:sz="0" w:space="0" w:color="auto"/>
            <w:bottom w:val="none" w:sz="0" w:space="0" w:color="auto"/>
            <w:right w:val="none" w:sz="0" w:space="0" w:color="auto"/>
          </w:divBdr>
        </w:div>
        <w:div w:id="2049408356">
          <w:marLeft w:val="0"/>
          <w:marRight w:val="0"/>
          <w:marTop w:val="0"/>
          <w:marBottom w:val="0"/>
          <w:divBdr>
            <w:top w:val="none" w:sz="0" w:space="0" w:color="auto"/>
            <w:left w:val="none" w:sz="0" w:space="0" w:color="auto"/>
            <w:bottom w:val="none" w:sz="0" w:space="0" w:color="auto"/>
            <w:right w:val="none" w:sz="0" w:space="0" w:color="auto"/>
          </w:divBdr>
        </w:div>
        <w:div w:id="2070347829">
          <w:marLeft w:val="0"/>
          <w:marRight w:val="0"/>
          <w:marTop w:val="0"/>
          <w:marBottom w:val="0"/>
          <w:divBdr>
            <w:top w:val="none" w:sz="0" w:space="0" w:color="auto"/>
            <w:left w:val="none" w:sz="0" w:space="0" w:color="auto"/>
            <w:bottom w:val="none" w:sz="0" w:space="0" w:color="auto"/>
            <w:right w:val="none" w:sz="0" w:space="0" w:color="auto"/>
          </w:divBdr>
        </w:div>
        <w:div w:id="2076657906">
          <w:marLeft w:val="0"/>
          <w:marRight w:val="0"/>
          <w:marTop w:val="0"/>
          <w:marBottom w:val="0"/>
          <w:divBdr>
            <w:top w:val="none" w:sz="0" w:space="0" w:color="auto"/>
            <w:left w:val="none" w:sz="0" w:space="0" w:color="auto"/>
            <w:bottom w:val="none" w:sz="0" w:space="0" w:color="auto"/>
            <w:right w:val="none" w:sz="0" w:space="0" w:color="auto"/>
          </w:divBdr>
        </w:div>
        <w:div w:id="2104956228">
          <w:marLeft w:val="0"/>
          <w:marRight w:val="0"/>
          <w:marTop w:val="0"/>
          <w:marBottom w:val="0"/>
          <w:divBdr>
            <w:top w:val="none" w:sz="0" w:space="0" w:color="auto"/>
            <w:left w:val="none" w:sz="0" w:space="0" w:color="auto"/>
            <w:bottom w:val="none" w:sz="0" w:space="0" w:color="auto"/>
            <w:right w:val="none" w:sz="0" w:space="0" w:color="auto"/>
          </w:divBdr>
        </w:div>
        <w:div w:id="2121490104">
          <w:marLeft w:val="0"/>
          <w:marRight w:val="0"/>
          <w:marTop w:val="0"/>
          <w:marBottom w:val="0"/>
          <w:divBdr>
            <w:top w:val="none" w:sz="0" w:space="0" w:color="auto"/>
            <w:left w:val="none" w:sz="0" w:space="0" w:color="auto"/>
            <w:bottom w:val="none" w:sz="0" w:space="0" w:color="auto"/>
            <w:right w:val="none" w:sz="0" w:space="0" w:color="auto"/>
          </w:divBdr>
        </w:div>
        <w:div w:id="2134787932">
          <w:marLeft w:val="0"/>
          <w:marRight w:val="0"/>
          <w:marTop w:val="0"/>
          <w:marBottom w:val="0"/>
          <w:divBdr>
            <w:top w:val="none" w:sz="0" w:space="0" w:color="auto"/>
            <w:left w:val="none" w:sz="0" w:space="0" w:color="auto"/>
            <w:bottom w:val="none" w:sz="0" w:space="0" w:color="auto"/>
            <w:right w:val="none" w:sz="0" w:space="0" w:color="auto"/>
          </w:divBdr>
        </w:div>
      </w:divsChild>
    </w:div>
    <w:div w:id="1049764004">
      <w:bodyDiv w:val="1"/>
      <w:marLeft w:val="0"/>
      <w:marRight w:val="0"/>
      <w:marTop w:val="0"/>
      <w:marBottom w:val="0"/>
      <w:divBdr>
        <w:top w:val="none" w:sz="0" w:space="0" w:color="auto"/>
        <w:left w:val="none" w:sz="0" w:space="0" w:color="auto"/>
        <w:bottom w:val="none" w:sz="0" w:space="0" w:color="auto"/>
        <w:right w:val="none" w:sz="0" w:space="0" w:color="auto"/>
      </w:divBdr>
      <w:divsChild>
        <w:div w:id="160170559">
          <w:marLeft w:val="0"/>
          <w:marRight w:val="0"/>
          <w:marTop w:val="0"/>
          <w:marBottom w:val="0"/>
          <w:divBdr>
            <w:top w:val="none" w:sz="0" w:space="0" w:color="auto"/>
            <w:left w:val="none" w:sz="0" w:space="0" w:color="auto"/>
            <w:bottom w:val="none" w:sz="0" w:space="0" w:color="auto"/>
            <w:right w:val="none" w:sz="0" w:space="0" w:color="auto"/>
          </w:divBdr>
          <w:divsChild>
            <w:div w:id="1875655261">
              <w:marLeft w:val="0"/>
              <w:marRight w:val="0"/>
              <w:marTop w:val="0"/>
              <w:marBottom w:val="0"/>
              <w:divBdr>
                <w:top w:val="none" w:sz="0" w:space="0" w:color="auto"/>
                <w:left w:val="none" w:sz="0" w:space="0" w:color="auto"/>
                <w:bottom w:val="none" w:sz="0" w:space="0" w:color="auto"/>
                <w:right w:val="none" w:sz="0" w:space="0" w:color="auto"/>
              </w:divBdr>
              <w:divsChild>
                <w:div w:id="571231420">
                  <w:marLeft w:val="0"/>
                  <w:marRight w:val="0"/>
                  <w:marTop w:val="0"/>
                  <w:marBottom w:val="0"/>
                  <w:divBdr>
                    <w:top w:val="none" w:sz="0" w:space="0" w:color="auto"/>
                    <w:left w:val="none" w:sz="0" w:space="0" w:color="auto"/>
                    <w:bottom w:val="none" w:sz="0" w:space="0" w:color="auto"/>
                    <w:right w:val="none" w:sz="0" w:space="0" w:color="auto"/>
                  </w:divBdr>
                  <w:divsChild>
                    <w:div w:id="1638293245">
                      <w:marLeft w:val="3525"/>
                      <w:marRight w:val="150"/>
                      <w:marTop w:val="75"/>
                      <w:marBottom w:val="300"/>
                      <w:divBdr>
                        <w:top w:val="none" w:sz="0" w:space="0" w:color="auto"/>
                        <w:left w:val="none" w:sz="0" w:space="0" w:color="auto"/>
                        <w:bottom w:val="none" w:sz="0" w:space="0" w:color="auto"/>
                        <w:right w:val="none" w:sz="0" w:space="0" w:color="auto"/>
                      </w:divBdr>
                      <w:divsChild>
                        <w:div w:id="1885671821">
                          <w:marLeft w:val="0"/>
                          <w:marRight w:val="0"/>
                          <w:marTop w:val="0"/>
                          <w:marBottom w:val="0"/>
                          <w:divBdr>
                            <w:top w:val="none" w:sz="0" w:space="0" w:color="auto"/>
                            <w:left w:val="none" w:sz="0" w:space="0" w:color="auto"/>
                            <w:bottom w:val="none" w:sz="0" w:space="0" w:color="auto"/>
                            <w:right w:val="none" w:sz="0" w:space="0" w:color="auto"/>
                          </w:divBdr>
                          <w:divsChild>
                            <w:div w:id="11929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307850">
      <w:bodyDiv w:val="1"/>
      <w:marLeft w:val="0"/>
      <w:marRight w:val="0"/>
      <w:marTop w:val="0"/>
      <w:marBottom w:val="0"/>
      <w:divBdr>
        <w:top w:val="none" w:sz="0" w:space="0" w:color="auto"/>
        <w:left w:val="none" w:sz="0" w:space="0" w:color="auto"/>
        <w:bottom w:val="none" w:sz="0" w:space="0" w:color="auto"/>
        <w:right w:val="none" w:sz="0" w:space="0" w:color="auto"/>
      </w:divBdr>
      <w:divsChild>
        <w:div w:id="48311493">
          <w:marLeft w:val="0"/>
          <w:marRight w:val="0"/>
          <w:marTop w:val="0"/>
          <w:marBottom w:val="0"/>
          <w:divBdr>
            <w:top w:val="none" w:sz="0" w:space="0" w:color="auto"/>
            <w:left w:val="none" w:sz="0" w:space="0" w:color="auto"/>
            <w:bottom w:val="none" w:sz="0" w:space="0" w:color="auto"/>
            <w:right w:val="none" w:sz="0" w:space="0" w:color="auto"/>
          </w:divBdr>
        </w:div>
        <w:div w:id="179128324">
          <w:marLeft w:val="0"/>
          <w:marRight w:val="0"/>
          <w:marTop w:val="0"/>
          <w:marBottom w:val="0"/>
          <w:divBdr>
            <w:top w:val="none" w:sz="0" w:space="0" w:color="auto"/>
            <w:left w:val="none" w:sz="0" w:space="0" w:color="auto"/>
            <w:bottom w:val="none" w:sz="0" w:space="0" w:color="auto"/>
            <w:right w:val="none" w:sz="0" w:space="0" w:color="auto"/>
          </w:divBdr>
        </w:div>
        <w:div w:id="378668022">
          <w:marLeft w:val="0"/>
          <w:marRight w:val="0"/>
          <w:marTop w:val="0"/>
          <w:marBottom w:val="0"/>
          <w:divBdr>
            <w:top w:val="none" w:sz="0" w:space="0" w:color="auto"/>
            <w:left w:val="none" w:sz="0" w:space="0" w:color="auto"/>
            <w:bottom w:val="none" w:sz="0" w:space="0" w:color="auto"/>
            <w:right w:val="none" w:sz="0" w:space="0" w:color="auto"/>
          </w:divBdr>
        </w:div>
        <w:div w:id="483669590">
          <w:marLeft w:val="0"/>
          <w:marRight w:val="0"/>
          <w:marTop w:val="0"/>
          <w:marBottom w:val="0"/>
          <w:divBdr>
            <w:top w:val="none" w:sz="0" w:space="0" w:color="auto"/>
            <w:left w:val="none" w:sz="0" w:space="0" w:color="auto"/>
            <w:bottom w:val="none" w:sz="0" w:space="0" w:color="auto"/>
            <w:right w:val="none" w:sz="0" w:space="0" w:color="auto"/>
          </w:divBdr>
        </w:div>
        <w:div w:id="497888629">
          <w:marLeft w:val="0"/>
          <w:marRight w:val="0"/>
          <w:marTop w:val="0"/>
          <w:marBottom w:val="0"/>
          <w:divBdr>
            <w:top w:val="none" w:sz="0" w:space="0" w:color="auto"/>
            <w:left w:val="none" w:sz="0" w:space="0" w:color="auto"/>
            <w:bottom w:val="none" w:sz="0" w:space="0" w:color="auto"/>
            <w:right w:val="none" w:sz="0" w:space="0" w:color="auto"/>
          </w:divBdr>
        </w:div>
        <w:div w:id="512376665">
          <w:marLeft w:val="0"/>
          <w:marRight w:val="0"/>
          <w:marTop w:val="0"/>
          <w:marBottom w:val="0"/>
          <w:divBdr>
            <w:top w:val="none" w:sz="0" w:space="0" w:color="auto"/>
            <w:left w:val="none" w:sz="0" w:space="0" w:color="auto"/>
            <w:bottom w:val="none" w:sz="0" w:space="0" w:color="auto"/>
            <w:right w:val="none" w:sz="0" w:space="0" w:color="auto"/>
          </w:divBdr>
        </w:div>
        <w:div w:id="552082512">
          <w:marLeft w:val="0"/>
          <w:marRight w:val="0"/>
          <w:marTop w:val="0"/>
          <w:marBottom w:val="0"/>
          <w:divBdr>
            <w:top w:val="none" w:sz="0" w:space="0" w:color="auto"/>
            <w:left w:val="none" w:sz="0" w:space="0" w:color="auto"/>
            <w:bottom w:val="none" w:sz="0" w:space="0" w:color="auto"/>
            <w:right w:val="none" w:sz="0" w:space="0" w:color="auto"/>
          </w:divBdr>
        </w:div>
        <w:div w:id="627859234">
          <w:marLeft w:val="0"/>
          <w:marRight w:val="0"/>
          <w:marTop w:val="0"/>
          <w:marBottom w:val="0"/>
          <w:divBdr>
            <w:top w:val="none" w:sz="0" w:space="0" w:color="auto"/>
            <w:left w:val="none" w:sz="0" w:space="0" w:color="auto"/>
            <w:bottom w:val="none" w:sz="0" w:space="0" w:color="auto"/>
            <w:right w:val="none" w:sz="0" w:space="0" w:color="auto"/>
          </w:divBdr>
        </w:div>
        <w:div w:id="640310762">
          <w:marLeft w:val="0"/>
          <w:marRight w:val="0"/>
          <w:marTop w:val="0"/>
          <w:marBottom w:val="0"/>
          <w:divBdr>
            <w:top w:val="none" w:sz="0" w:space="0" w:color="auto"/>
            <w:left w:val="none" w:sz="0" w:space="0" w:color="auto"/>
            <w:bottom w:val="none" w:sz="0" w:space="0" w:color="auto"/>
            <w:right w:val="none" w:sz="0" w:space="0" w:color="auto"/>
          </w:divBdr>
        </w:div>
        <w:div w:id="690955100">
          <w:marLeft w:val="0"/>
          <w:marRight w:val="0"/>
          <w:marTop w:val="0"/>
          <w:marBottom w:val="0"/>
          <w:divBdr>
            <w:top w:val="none" w:sz="0" w:space="0" w:color="auto"/>
            <w:left w:val="none" w:sz="0" w:space="0" w:color="auto"/>
            <w:bottom w:val="none" w:sz="0" w:space="0" w:color="auto"/>
            <w:right w:val="none" w:sz="0" w:space="0" w:color="auto"/>
          </w:divBdr>
        </w:div>
        <w:div w:id="753862213">
          <w:marLeft w:val="0"/>
          <w:marRight w:val="0"/>
          <w:marTop w:val="0"/>
          <w:marBottom w:val="0"/>
          <w:divBdr>
            <w:top w:val="none" w:sz="0" w:space="0" w:color="auto"/>
            <w:left w:val="none" w:sz="0" w:space="0" w:color="auto"/>
            <w:bottom w:val="none" w:sz="0" w:space="0" w:color="auto"/>
            <w:right w:val="none" w:sz="0" w:space="0" w:color="auto"/>
          </w:divBdr>
        </w:div>
        <w:div w:id="845705496">
          <w:marLeft w:val="0"/>
          <w:marRight w:val="0"/>
          <w:marTop w:val="0"/>
          <w:marBottom w:val="0"/>
          <w:divBdr>
            <w:top w:val="none" w:sz="0" w:space="0" w:color="auto"/>
            <w:left w:val="none" w:sz="0" w:space="0" w:color="auto"/>
            <w:bottom w:val="none" w:sz="0" w:space="0" w:color="auto"/>
            <w:right w:val="none" w:sz="0" w:space="0" w:color="auto"/>
          </w:divBdr>
        </w:div>
        <w:div w:id="863908289">
          <w:marLeft w:val="0"/>
          <w:marRight w:val="0"/>
          <w:marTop w:val="0"/>
          <w:marBottom w:val="0"/>
          <w:divBdr>
            <w:top w:val="none" w:sz="0" w:space="0" w:color="auto"/>
            <w:left w:val="none" w:sz="0" w:space="0" w:color="auto"/>
            <w:bottom w:val="none" w:sz="0" w:space="0" w:color="auto"/>
            <w:right w:val="none" w:sz="0" w:space="0" w:color="auto"/>
          </w:divBdr>
        </w:div>
        <w:div w:id="1053118971">
          <w:marLeft w:val="0"/>
          <w:marRight w:val="0"/>
          <w:marTop w:val="0"/>
          <w:marBottom w:val="0"/>
          <w:divBdr>
            <w:top w:val="none" w:sz="0" w:space="0" w:color="auto"/>
            <w:left w:val="none" w:sz="0" w:space="0" w:color="auto"/>
            <w:bottom w:val="none" w:sz="0" w:space="0" w:color="auto"/>
            <w:right w:val="none" w:sz="0" w:space="0" w:color="auto"/>
          </w:divBdr>
        </w:div>
        <w:div w:id="1118261287">
          <w:marLeft w:val="0"/>
          <w:marRight w:val="0"/>
          <w:marTop w:val="0"/>
          <w:marBottom w:val="0"/>
          <w:divBdr>
            <w:top w:val="none" w:sz="0" w:space="0" w:color="auto"/>
            <w:left w:val="none" w:sz="0" w:space="0" w:color="auto"/>
            <w:bottom w:val="none" w:sz="0" w:space="0" w:color="auto"/>
            <w:right w:val="none" w:sz="0" w:space="0" w:color="auto"/>
          </w:divBdr>
        </w:div>
        <w:div w:id="1249652858">
          <w:marLeft w:val="0"/>
          <w:marRight w:val="0"/>
          <w:marTop w:val="0"/>
          <w:marBottom w:val="0"/>
          <w:divBdr>
            <w:top w:val="none" w:sz="0" w:space="0" w:color="auto"/>
            <w:left w:val="none" w:sz="0" w:space="0" w:color="auto"/>
            <w:bottom w:val="none" w:sz="0" w:space="0" w:color="auto"/>
            <w:right w:val="none" w:sz="0" w:space="0" w:color="auto"/>
          </w:divBdr>
        </w:div>
        <w:div w:id="1275940652">
          <w:marLeft w:val="0"/>
          <w:marRight w:val="0"/>
          <w:marTop w:val="0"/>
          <w:marBottom w:val="0"/>
          <w:divBdr>
            <w:top w:val="none" w:sz="0" w:space="0" w:color="auto"/>
            <w:left w:val="none" w:sz="0" w:space="0" w:color="auto"/>
            <w:bottom w:val="none" w:sz="0" w:space="0" w:color="auto"/>
            <w:right w:val="none" w:sz="0" w:space="0" w:color="auto"/>
          </w:divBdr>
        </w:div>
        <w:div w:id="1332874654">
          <w:marLeft w:val="0"/>
          <w:marRight w:val="0"/>
          <w:marTop w:val="0"/>
          <w:marBottom w:val="0"/>
          <w:divBdr>
            <w:top w:val="none" w:sz="0" w:space="0" w:color="auto"/>
            <w:left w:val="none" w:sz="0" w:space="0" w:color="auto"/>
            <w:bottom w:val="none" w:sz="0" w:space="0" w:color="auto"/>
            <w:right w:val="none" w:sz="0" w:space="0" w:color="auto"/>
          </w:divBdr>
        </w:div>
        <w:div w:id="1455294184">
          <w:marLeft w:val="0"/>
          <w:marRight w:val="0"/>
          <w:marTop w:val="0"/>
          <w:marBottom w:val="0"/>
          <w:divBdr>
            <w:top w:val="none" w:sz="0" w:space="0" w:color="auto"/>
            <w:left w:val="none" w:sz="0" w:space="0" w:color="auto"/>
            <w:bottom w:val="none" w:sz="0" w:space="0" w:color="auto"/>
            <w:right w:val="none" w:sz="0" w:space="0" w:color="auto"/>
          </w:divBdr>
        </w:div>
        <w:div w:id="1517158619">
          <w:marLeft w:val="0"/>
          <w:marRight w:val="0"/>
          <w:marTop w:val="0"/>
          <w:marBottom w:val="0"/>
          <w:divBdr>
            <w:top w:val="none" w:sz="0" w:space="0" w:color="auto"/>
            <w:left w:val="none" w:sz="0" w:space="0" w:color="auto"/>
            <w:bottom w:val="none" w:sz="0" w:space="0" w:color="auto"/>
            <w:right w:val="none" w:sz="0" w:space="0" w:color="auto"/>
          </w:divBdr>
        </w:div>
        <w:div w:id="1549802637">
          <w:marLeft w:val="0"/>
          <w:marRight w:val="0"/>
          <w:marTop w:val="0"/>
          <w:marBottom w:val="0"/>
          <w:divBdr>
            <w:top w:val="none" w:sz="0" w:space="0" w:color="auto"/>
            <w:left w:val="none" w:sz="0" w:space="0" w:color="auto"/>
            <w:bottom w:val="none" w:sz="0" w:space="0" w:color="auto"/>
            <w:right w:val="none" w:sz="0" w:space="0" w:color="auto"/>
          </w:divBdr>
        </w:div>
        <w:div w:id="1601717452">
          <w:marLeft w:val="0"/>
          <w:marRight w:val="0"/>
          <w:marTop w:val="0"/>
          <w:marBottom w:val="0"/>
          <w:divBdr>
            <w:top w:val="none" w:sz="0" w:space="0" w:color="auto"/>
            <w:left w:val="none" w:sz="0" w:space="0" w:color="auto"/>
            <w:bottom w:val="none" w:sz="0" w:space="0" w:color="auto"/>
            <w:right w:val="none" w:sz="0" w:space="0" w:color="auto"/>
          </w:divBdr>
        </w:div>
        <w:div w:id="1623228225">
          <w:marLeft w:val="0"/>
          <w:marRight w:val="0"/>
          <w:marTop w:val="0"/>
          <w:marBottom w:val="0"/>
          <w:divBdr>
            <w:top w:val="none" w:sz="0" w:space="0" w:color="auto"/>
            <w:left w:val="none" w:sz="0" w:space="0" w:color="auto"/>
            <w:bottom w:val="none" w:sz="0" w:space="0" w:color="auto"/>
            <w:right w:val="none" w:sz="0" w:space="0" w:color="auto"/>
          </w:divBdr>
        </w:div>
        <w:div w:id="1663116552">
          <w:marLeft w:val="0"/>
          <w:marRight w:val="0"/>
          <w:marTop w:val="0"/>
          <w:marBottom w:val="0"/>
          <w:divBdr>
            <w:top w:val="none" w:sz="0" w:space="0" w:color="auto"/>
            <w:left w:val="none" w:sz="0" w:space="0" w:color="auto"/>
            <w:bottom w:val="none" w:sz="0" w:space="0" w:color="auto"/>
            <w:right w:val="none" w:sz="0" w:space="0" w:color="auto"/>
          </w:divBdr>
        </w:div>
        <w:div w:id="1674724268">
          <w:marLeft w:val="0"/>
          <w:marRight w:val="0"/>
          <w:marTop w:val="0"/>
          <w:marBottom w:val="0"/>
          <w:divBdr>
            <w:top w:val="none" w:sz="0" w:space="0" w:color="auto"/>
            <w:left w:val="none" w:sz="0" w:space="0" w:color="auto"/>
            <w:bottom w:val="none" w:sz="0" w:space="0" w:color="auto"/>
            <w:right w:val="none" w:sz="0" w:space="0" w:color="auto"/>
          </w:divBdr>
        </w:div>
        <w:div w:id="1819614241">
          <w:marLeft w:val="0"/>
          <w:marRight w:val="0"/>
          <w:marTop w:val="0"/>
          <w:marBottom w:val="0"/>
          <w:divBdr>
            <w:top w:val="none" w:sz="0" w:space="0" w:color="auto"/>
            <w:left w:val="none" w:sz="0" w:space="0" w:color="auto"/>
            <w:bottom w:val="none" w:sz="0" w:space="0" w:color="auto"/>
            <w:right w:val="none" w:sz="0" w:space="0" w:color="auto"/>
          </w:divBdr>
        </w:div>
        <w:div w:id="1866478617">
          <w:marLeft w:val="0"/>
          <w:marRight w:val="0"/>
          <w:marTop w:val="0"/>
          <w:marBottom w:val="0"/>
          <w:divBdr>
            <w:top w:val="none" w:sz="0" w:space="0" w:color="auto"/>
            <w:left w:val="none" w:sz="0" w:space="0" w:color="auto"/>
            <w:bottom w:val="none" w:sz="0" w:space="0" w:color="auto"/>
            <w:right w:val="none" w:sz="0" w:space="0" w:color="auto"/>
          </w:divBdr>
        </w:div>
        <w:div w:id="1940989749">
          <w:marLeft w:val="0"/>
          <w:marRight w:val="0"/>
          <w:marTop w:val="0"/>
          <w:marBottom w:val="0"/>
          <w:divBdr>
            <w:top w:val="none" w:sz="0" w:space="0" w:color="auto"/>
            <w:left w:val="none" w:sz="0" w:space="0" w:color="auto"/>
            <w:bottom w:val="none" w:sz="0" w:space="0" w:color="auto"/>
            <w:right w:val="none" w:sz="0" w:space="0" w:color="auto"/>
          </w:divBdr>
        </w:div>
        <w:div w:id="2051218970">
          <w:marLeft w:val="0"/>
          <w:marRight w:val="0"/>
          <w:marTop w:val="0"/>
          <w:marBottom w:val="0"/>
          <w:divBdr>
            <w:top w:val="none" w:sz="0" w:space="0" w:color="auto"/>
            <w:left w:val="none" w:sz="0" w:space="0" w:color="auto"/>
            <w:bottom w:val="none" w:sz="0" w:space="0" w:color="auto"/>
            <w:right w:val="none" w:sz="0" w:space="0" w:color="auto"/>
          </w:divBdr>
        </w:div>
        <w:div w:id="2069842802">
          <w:marLeft w:val="0"/>
          <w:marRight w:val="0"/>
          <w:marTop w:val="0"/>
          <w:marBottom w:val="0"/>
          <w:divBdr>
            <w:top w:val="none" w:sz="0" w:space="0" w:color="auto"/>
            <w:left w:val="none" w:sz="0" w:space="0" w:color="auto"/>
            <w:bottom w:val="none" w:sz="0" w:space="0" w:color="auto"/>
            <w:right w:val="none" w:sz="0" w:space="0" w:color="auto"/>
          </w:divBdr>
        </w:div>
        <w:div w:id="2070498149">
          <w:marLeft w:val="0"/>
          <w:marRight w:val="0"/>
          <w:marTop w:val="0"/>
          <w:marBottom w:val="0"/>
          <w:divBdr>
            <w:top w:val="none" w:sz="0" w:space="0" w:color="auto"/>
            <w:left w:val="none" w:sz="0" w:space="0" w:color="auto"/>
            <w:bottom w:val="none" w:sz="0" w:space="0" w:color="auto"/>
            <w:right w:val="none" w:sz="0" w:space="0" w:color="auto"/>
          </w:divBdr>
        </w:div>
        <w:div w:id="2123648131">
          <w:marLeft w:val="0"/>
          <w:marRight w:val="0"/>
          <w:marTop w:val="0"/>
          <w:marBottom w:val="0"/>
          <w:divBdr>
            <w:top w:val="none" w:sz="0" w:space="0" w:color="auto"/>
            <w:left w:val="none" w:sz="0" w:space="0" w:color="auto"/>
            <w:bottom w:val="none" w:sz="0" w:space="0" w:color="auto"/>
            <w:right w:val="none" w:sz="0" w:space="0" w:color="auto"/>
          </w:divBdr>
        </w:div>
        <w:div w:id="2135442589">
          <w:marLeft w:val="0"/>
          <w:marRight w:val="0"/>
          <w:marTop w:val="0"/>
          <w:marBottom w:val="0"/>
          <w:divBdr>
            <w:top w:val="none" w:sz="0" w:space="0" w:color="auto"/>
            <w:left w:val="none" w:sz="0" w:space="0" w:color="auto"/>
            <w:bottom w:val="none" w:sz="0" w:space="0" w:color="auto"/>
            <w:right w:val="none" w:sz="0" w:space="0" w:color="auto"/>
          </w:divBdr>
        </w:div>
        <w:div w:id="2145654613">
          <w:marLeft w:val="0"/>
          <w:marRight w:val="0"/>
          <w:marTop w:val="0"/>
          <w:marBottom w:val="0"/>
          <w:divBdr>
            <w:top w:val="none" w:sz="0" w:space="0" w:color="auto"/>
            <w:left w:val="none" w:sz="0" w:space="0" w:color="auto"/>
            <w:bottom w:val="none" w:sz="0" w:space="0" w:color="auto"/>
            <w:right w:val="none" w:sz="0" w:space="0" w:color="auto"/>
          </w:divBdr>
        </w:div>
      </w:divsChild>
    </w:div>
    <w:div w:id="1073628547">
      <w:bodyDiv w:val="1"/>
      <w:marLeft w:val="0"/>
      <w:marRight w:val="0"/>
      <w:marTop w:val="0"/>
      <w:marBottom w:val="0"/>
      <w:divBdr>
        <w:top w:val="none" w:sz="0" w:space="0" w:color="auto"/>
        <w:left w:val="none" w:sz="0" w:space="0" w:color="auto"/>
        <w:bottom w:val="none" w:sz="0" w:space="0" w:color="auto"/>
        <w:right w:val="none" w:sz="0" w:space="0" w:color="auto"/>
      </w:divBdr>
      <w:divsChild>
        <w:div w:id="689793835">
          <w:marLeft w:val="0"/>
          <w:marRight w:val="0"/>
          <w:marTop w:val="0"/>
          <w:marBottom w:val="0"/>
          <w:divBdr>
            <w:top w:val="none" w:sz="0" w:space="0" w:color="auto"/>
            <w:left w:val="none" w:sz="0" w:space="0" w:color="auto"/>
            <w:bottom w:val="none" w:sz="0" w:space="0" w:color="auto"/>
            <w:right w:val="none" w:sz="0" w:space="0" w:color="auto"/>
          </w:divBdr>
        </w:div>
        <w:div w:id="6642265">
          <w:marLeft w:val="0"/>
          <w:marRight w:val="0"/>
          <w:marTop w:val="0"/>
          <w:marBottom w:val="0"/>
          <w:divBdr>
            <w:top w:val="none" w:sz="0" w:space="0" w:color="auto"/>
            <w:left w:val="none" w:sz="0" w:space="0" w:color="auto"/>
            <w:bottom w:val="none" w:sz="0" w:space="0" w:color="auto"/>
            <w:right w:val="none" w:sz="0" w:space="0" w:color="auto"/>
          </w:divBdr>
        </w:div>
        <w:div w:id="1025405584">
          <w:marLeft w:val="0"/>
          <w:marRight w:val="0"/>
          <w:marTop w:val="0"/>
          <w:marBottom w:val="0"/>
          <w:divBdr>
            <w:top w:val="none" w:sz="0" w:space="0" w:color="auto"/>
            <w:left w:val="none" w:sz="0" w:space="0" w:color="auto"/>
            <w:bottom w:val="none" w:sz="0" w:space="0" w:color="auto"/>
            <w:right w:val="none" w:sz="0" w:space="0" w:color="auto"/>
          </w:divBdr>
        </w:div>
        <w:div w:id="776095953">
          <w:marLeft w:val="480"/>
          <w:marRight w:val="0"/>
          <w:marTop w:val="280"/>
          <w:marBottom w:val="280"/>
          <w:divBdr>
            <w:top w:val="none" w:sz="0" w:space="0" w:color="auto"/>
            <w:left w:val="none" w:sz="0" w:space="0" w:color="auto"/>
            <w:bottom w:val="none" w:sz="0" w:space="0" w:color="auto"/>
            <w:right w:val="none" w:sz="0" w:space="0" w:color="auto"/>
          </w:divBdr>
        </w:div>
        <w:div w:id="351415163">
          <w:marLeft w:val="480"/>
          <w:marRight w:val="0"/>
          <w:marTop w:val="280"/>
          <w:marBottom w:val="280"/>
          <w:divBdr>
            <w:top w:val="none" w:sz="0" w:space="0" w:color="auto"/>
            <w:left w:val="none" w:sz="0" w:space="0" w:color="auto"/>
            <w:bottom w:val="none" w:sz="0" w:space="0" w:color="auto"/>
            <w:right w:val="none" w:sz="0" w:space="0" w:color="auto"/>
          </w:divBdr>
        </w:div>
        <w:div w:id="788087937">
          <w:marLeft w:val="480"/>
          <w:marRight w:val="0"/>
          <w:marTop w:val="280"/>
          <w:marBottom w:val="280"/>
          <w:divBdr>
            <w:top w:val="none" w:sz="0" w:space="0" w:color="auto"/>
            <w:left w:val="none" w:sz="0" w:space="0" w:color="auto"/>
            <w:bottom w:val="none" w:sz="0" w:space="0" w:color="auto"/>
            <w:right w:val="none" w:sz="0" w:space="0" w:color="auto"/>
          </w:divBdr>
        </w:div>
        <w:div w:id="923564004">
          <w:marLeft w:val="480"/>
          <w:marRight w:val="0"/>
          <w:marTop w:val="280"/>
          <w:marBottom w:val="280"/>
          <w:divBdr>
            <w:top w:val="none" w:sz="0" w:space="0" w:color="auto"/>
            <w:left w:val="none" w:sz="0" w:space="0" w:color="auto"/>
            <w:bottom w:val="none" w:sz="0" w:space="0" w:color="auto"/>
            <w:right w:val="none" w:sz="0" w:space="0" w:color="auto"/>
          </w:divBdr>
        </w:div>
        <w:div w:id="237637667">
          <w:marLeft w:val="0"/>
          <w:marRight w:val="0"/>
          <w:marTop w:val="0"/>
          <w:marBottom w:val="0"/>
          <w:divBdr>
            <w:top w:val="none" w:sz="0" w:space="0" w:color="auto"/>
            <w:left w:val="none" w:sz="0" w:space="0" w:color="auto"/>
            <w:bottom w:val="none" w:sz="0" w:space="0" w:color="auto"/>
            <w:right w:val="none" w:sz="0" w:space="0" w:color="auto"/>
          </w:divBdr>
        </w:div>
        <w:div w:id="691495892">
          <w:marLeft w:val="0"/>
          <w:marRight w:val="0"/>
          <w:marTop w:val="0"/>
          <w:marBottom w:val="0"/>
          <w:divBdr>
            <w:top w:val="none" w:sz="0" w:space="0" w:color="auto"/>
            <w:left w:val="none" w:sz="0" w:space="0" w:color="auto"/>
            <w:bottom w:val="none" w:sz="0" w:space="0" w:color="auto"/>
            <w:right w:val="none" w:sz="0" w:space="0" w:color="auto"/>
          </w:divBdr>
        </w:div>
        <w:div w:id="1719819114">
          <w:marLeft w:val="0"/>
          <w:marRight w:val="0"/>
          <w:marTop w:val="0"/>
          <w:marBottom w:val="0"/>
          <w:divBdr>
            <w:top w:val="none" w:sz="0" w:space="0" w:color="auto"/>
            <w:left w:val="none" w:sz="0" w:space="0" w:color="auto"/>
            <w:bottom w:val="none" w:sz="0" w:space="0" w:color="auto"/>
            <w:right w:val="none" w:sz="0" w:space="0" w:color="auto"/>
          </w:divBdr>
        </w:div>
        <w:div w:id="305746839">
          <w:marLeft w:val="480"/>
          <w:marRight w:val="0"/>
          <w:marTop w:val="280"/>
          <w:marBottom w:val="280"/>
          <w:divBdr>
            <w:top w:val="none" w:sz="0" w:space="0" w:color="auto"/>
            <w:left w:val="none" w:sz="0" w:space="0" w:color="auto"/>
            <w:bottom w:val="none" w:sz="0" w:space="0" w:color="auto"/>
            <w:right w:val="none" w:sz="0" w:space="0" w:color="auto"/>
          </w:divBdr>
        </w:div>
        <w:div w:id="1615938031">
          <w:marLeft w:val="480"/>
          <w:marRight w:val="0"/>
          <w:marTop w:val="280"/>
          <w:marBottom w:val="280"/>
          <w:divBdr>
            <w:top w:val="none" w:sz="0" w:space="0" w:color="auto"/>
            <w:left w:val="none" w:sz="0" w:space="0" w:color="auto"/>
            <w:bottom w:val="none" w:sz="0" w:space="0" w:color="auto"/>
            <w:right w:val="none" w:sz="0" w:space="0" w:color="auto"/>
          </w:divBdr>
        </w:div>
        <w:div w:id="2120952843">
          <w:marLeft w:val="480"/>
          <w:marRight w:val="0"/>
          <w:marTop w:val="280"/>
          <w:marBottom w:val="280"/>
          <w:divBdr>
            <w:top w:val="none" w:sz="0" w:space="0" w:color="auto"/>
            <w:left w:val="none" w:sz="0" w:space="0" w:color="auto"/>
            <w:bottom w:val="none" w:sz="0" w:space="0" w:color="auto"/>
            <w:right w:val="none" w:sz="0" w:space="0" w:color="auto"/>
          </w:divBdr>
        </w:div>
        <w:div w:id="1186603609">
          <w:marLeft w:val="480"/>
          <w:marRight w:val="0"/>
          <w:marTop w:val="280"/>
          <w:marBottom w:val="280"/>
          <w:divBdr>
            <w:top w:val="none" w:sz="0" w:space="0" w:color="auto"/>
            <w:left w:val="none" w:sz="0" w:space="0" w:color="auto"/>
            <w:bottom w:val="none" w:sz="0" w:space="0" w:color="auto"/>
            <w:right w:val="none" w:sz="0" w:space="0" w:color="auto"/>
          </w:divBdr>
        </w:div>
        <w:div w:id="1103376547">
          <w:marLeft w:val="480"/>
          <w:marRight w:val="0"/>
          <w:marTop w:val="280"/>
          <w:marBottom w:val="280"/>
          <w:divBdr>
            <w:top w:val="none" w:sz="0" w:space="0" w:color="auto"/>
            <w:left w:val="none" w:sz="0" w:space="0" w:color="auto"/>
            <w:bottom w:val="none" w:sz="0" w:space="0" w:color="auto"/>
            <w:right w:val="none" w:sz="0" w:space="0" w:color="auto"/>
          </w:divBdr>
        </w:div>
        <w:div w:id="109206146">
          <w:marLeft w:val="480"/>
          <w:marRight w:val="0"/>
          <w:marTop w:val="280"/>
          <w:marBottom w:val="280"/>
          <w:divBdr>
            <w:top w:val="none" w:sz="0" w:space="0" w:color="auto"/>
            <w:left w:val="none" w:sz="0" w:space="0" w:color="auto"/>
            <w:bottom w:val="none" w:sz="0" w:space="0" w:color="auto"/>
            <w:right w:val="none" w:sz="0" w:space="0" w:color="auto"/>
          </w:divBdr>
        </w:div>
        <w:div w:id="1137798201">
          <w:marLeft w:val="480"/>
          <w:marRight w:val="0"/>
          <w:marTop w:val="280"/>
          <w:marBottom w:val="280"/>
          <w:divBdr>
            <w:top w:val="none" w:sz="0" w:space="0" w:color="auto"/>
            <w:left w:val="none" w:sz="0" w:space="0" w:color="auto"/>
            <w:bottom w:val="none" w:sz="0" w:space="0" w:color="auto"/>
            <w:right w:val="none" w:sz="0" w:space="0" w:color="auto"/>
          </w:divBdr>
        </w:div>
        <w:div w:id="1568495873">
          <w:marLeft w:val="480"/>
          <w:marRight w:val="0"/>
          <w:marTop w:val="280"/>
          <w:marBottom w:val="280"/>
          <w:divBdr>
            <w:top w:val="none" w:sz="0" w:space="0" w:color="auto"/>
            <w:left w:val="none" w:sz="0" w:space="0" w:color="auto"/>
            <w:bottom w:val="none" w:sz="0" w:space="0" w:color="auto"/>
            <w:right w:val="none" w:sz="0" w:space="0" w:color="auto"/>
          </w:divBdr>
        </w:div>
        <w:div w:id="560794027">
          <w:marLeft w:val="0"/>
          <w:marRight w:val="0"/>
          <w:marTop w:val="0"/>
          <w:marBottom w:val="0"/>
          <w:divBdr>
            <w:top w:val="none" w:sz="0" w:space="0" w:color="auto"/>
            <w:left w:val="none" w:sz="0" w:space="0" w:color="auto"/>
            <w:bottom w:val="none" w:sz="0" w:space="0" w:color="auto"/>
            <w:right w:val="none" w:sz="0" w:space="0" w:color="auto"/>
          </w:divBdr>
        </w:div>
        <w:div w:id="1922793212">
          <w:marLeft w:val="0"/>
          <w:marRight w:val="0"/>
          <w:marTop w:val="0"/>
          <w:marBottom w:val="0"/>
          <w:divBdr>
            <w:top w:val="none" w:sz="0" w:space="0" w:color="auto"/>
            <w:left w:val="none" w:sz="0" w:space="0" w:color="auto"/>
            <w:bottom w:val="none" w:sz="0" w:space="0" w:color="auto"/>
            <w:right w:val="none" w:sz="0" w:space="0" w:color="auto"/>
          </w:divBdr>
        </w:div>
        <w:div w:id="1101145854">
          <w:marLeft w:val="480"/>
          <w:marRight w:val="0"/>
          <w:marTop w:val="280"/>
          <w:marBottom w:val="280"/>
          <w:divBdr>
            <w:top w:val="none" w:sz="0" w:space="0" w:color="auto"/>
            <w:left w:val="none" w:sz="0" w:space="0" w:color="auto"/>
            <w:bottom w:val="none" w:sz="0" w:space="0" w:color="auto"/>
            <w:right w:val="none" w:sz="0" w:space="0" w:color="auto"/>
          </w:divBdr>
        </w:div>
        <w:div w:id="1865745128">
          <w:marLeft w:val="480"/>
          <w:marRight w:val="0"/>
          <w:marTop w:val="280"/>
          <w:marBottom w:val="280"/>
          <w:divBdr>
            <w:top w:val="none" w:sz="0" w:space="0" w:color="auto"/>
            <w:left w:val="none" w:sz="0" w:space="0" w:color="auto"/>
            <w:bottom w:val="none" w:sz="0" w:space="0" w:color="auto"/>
            <w:right w:val="none" w:sz="0" w:space="0" w:color="auto"/>
          </w:divBdr>
        </w:div>
        <w:div w:id="240917617">
          <w:marLeft w:val="480"/>
          <w:marRight w:val="0"/>
          <w:marTop w:val="280"/>
          <w:marBottom w:val="280"/>
          <w:divBdr>
            <w:top w:val="none" w:sz="0" w:space="0" w:color="auto"/>
            <w:left w:val="none" w:sz="0" w:space="0" w:color="auto"/>
            <w:bottom w:val="none" w:sz="0" w:space="0" w:color="auto"/>
            <w:right w:val="none" w:sz="0" w:space="0" w:color="auto"/>
          </w:divBdr>
        </w:div>
        <w:div w:id="525026672">
          <w:marLeft w:val="0"/>
          <w:marRight w:val="0"/>
          <w:marTop w:val="0"/>
          <w:marBottom w:val="0"/>
          <w:divBdr>
            <w:top w:val="none" w:sz="0" w:space="0" w:color="auto"/>
            <w:left w:val="none" w:sz="0" w:space="0" w:color="auto"/>
            <w:bottom w:val="none" w:sz="0" w:space="0" w:color="auto"/>
            <w:right w:val="none" w:sz="0" w:space="0" w:color="auto"/>
          </w:divBdr>
        </w:div>
        <w:div w:id="2073387513">
          <w:marLeft w:val="0"/>
          <w:marRight w:val="0"/>
          <w:marTop w:val="0"/>
          <w:marBottom w:val="0"/>
          <w:divBdr>
            <w:top w:val="none" w:sz="0" w:space="0" w:color="auto"/>
            <w:left w:val="none" w:sz="0" w:space="0" w:color="auto"/>
            <w:bottom w:val="none" w:sz="0" w:space="0" w:color="auto"/>
            <w:right w:val="none" w:sz="0" w:space="0" w:color="auto"/>
          </w:divBdr>
        </w:div>
        <w:div w:id="1158378942">
          <w:marLeft w:val="0"/>
          <w:marRight w:val="0"/>
          <w:marTop w:val="0"/>
          <w:marBottom w:val="0"/>
          <w:divBdr>
            <w:top w:val="none" w:sz="0" w:space="0" w:color="auto"/>
            <w:left w:val="none" w:sz="0" w:space="0" w:color="auto"/>
            <w:bottom w:val="none" w:sz="0" w:space="0" w:color="auto"/>
            <w:right w:val="none" w:sz="0" w:space="0" w:color="auto"/>
          </w:divBdr>
        </w:div>
        <w:div w:id="585892242">
          <w:marLeft w:val="480"/>
          <w:marRight w:val="0"/>
          <w:marTop w:val="280"/>
          <w:marBottom w:val="280"/>
          <w:divBdr>
            <w:top w:val="none" w:sz="0" w:space="0" w:color="auto"/>
            <w:left w:val="none" w:sz="0" w:space="0" w:color="auto"/>
            <w:bottom w:val="none" w:sz="0" w:space="0" w:color="auto"/>
            <w:right w:val="none" w:sz="0" w:space="0" w:color="auto"/>
          </w:divBdr>
        </w:div>
        <w:div w:id="1079450994">
          <w:marLeft w:val="480"/>
          <w:marRight w:val="0"/>
          <w:marTop w:val="280"/>
          <w:marBottom w:val="280"/>
          <w:divBdr>
            <w:top w:val="none" w:sz="0" w:space="0" w:color="auto"/>
            <w:left w:val="none" w:sz="0" w:space="0" w:color="auto"/>
            <w:bottom w:val="none" w:sz="0" w:space="0" w:color="auto"/>
            <w:right w:val="none" w:sz="0" w:space="0" w:color="auto"/>
          </w:divBdr>
        </w:div>
        <w:div w:id="699741874">
          <w:marLeft w:val="480"/>
          <w:marRight w:val="0"/>
          <w:marTop w:val="280"/>
          <w:marBottom w:val="280"/>
          <w:divBdr>
            <w:top w:val="none" w:sz="0" w:space="0" w:color="auto"/>
            <w:left w:val="none" w:sz="0" w:space="0" w:color="auto"/>
            <w:bottom w:val="none" w:sz="0" w:space="0" w:color="auto"/>
            <w:right w:val="none" w:sz="0" w:space="0" w:color="auto"/>
          </w:divBdr>
        </w:div>
        <w:div w:id="1383480090">
          <w:marLeft w:val="480"/>
          <w:marRight w:val="0"/>
          <w:marTop w:val="280"/>
          <w:marBottom w:val="280"/>
          <w:divBdr>
            <w:top w:val="none" w:sz="0" w:space="0" w:color="auto"/>
            <w:left w:val="none" w:sz="0" w:space="0" w:color="auto"/>
            <w:bottom w:val="none" w:sz="0" w:space="0" w:color="auto"/>
            <w:right w:val="none" w:sz="0" w:space="0" w:color="auto"/>
          </w:divBdr>
        </w:div>
        <w:div w:id="2051297126">
          <w:marLeft w:val="480"/>
          <w:marRight w:val="0"/>
          <w:marTop w:val="280"/>
          <w:marBottom w:val="280"/>
          <w:divBdr>
            <w:top w:val="none" w:sz="0" w:space="0" w:color="auto"/>
            <w:left w:val="none" w:sz="0" w:space="0" w:color="auto"/>
            <w:bottom w:val="none" w:sz="0" w:space="0" w:color="auto"/>
            <w:right w:val="none" w:sz="0" w:space="0" w:color="auto"/>
          </w:divBdr>
        </w:div>
        <w:div w:id="748120976">
          <w:marLeft w:val="0"/>
          <w:marRight w:val="0"/>
          <w:marTop w:val="0"/>
          <w:marBottom w:val="0"/>
          <w:divBdr>
            <w:top w:val="none" w:sz="0" w:space="0" w:color="auto"/>
            <w:left w:val="none" w:sz="0" w:space="0" w:color="auto"/>
            <w:bottom w:val="none" w:sz="0" w:space="0" w:color="auto"/>
            <w:right w:val="none" w:sz="0" w:space="0" w:color="auto"/>
          </w:divBdr>
        </w:div>
        <w:div w:id="765152231">
          <w:marLeft w:val="0"/>
          <w:marRight w:val="0"/>
          <w:marTop w:val="0"/>
          <w:marBottom w:val="0"/>
          <w:divBdr>
            <w:top w:val="none" w:sz="0" w:space="0" w:color="auto"/>
            <w:left w:val="none" w:sz="0" w:space="0" w:color="auto"/>
            <w:bottom w:val="none" w:sz="0" w:space="0" w:color="auto"/>
            <w:right w:val="none" w:sz="0" w:space="0" w:color="auto"/>
          </w:divBdr>
        </w:div>
        <w:div w:id="2027753338">
          <w:marLeft w:val="480"/>
          <w:marRight w:val="0"/>
          <w:marTop w:val="280"/>
          <w:marBottom w:val="280"/>
          <w:divBdr>
            <w:top w:val="none" w:sz="0" w:space="0" w:color="auto"/>
            <w:left w:val="none" w:sz="0" w:space="0" w:color="auto"/>
            <w:bottom w:val="none" w:sz="0" w:space="0" w:color="auto"/>
            <w:right w:val="none" w:sz="0" w:space="0" w:color="auto"/>
          </w:divBdr>
        </w:div>
        <w:div w:id="1409884654">
          <w:marLeft w:val="480"/>
          <w:marRight w:val="0"/>
          <w:marTop w:val="280"/>
          <w:marBottom w:val="280"/>
          <w:divBdr>
            <w:top w:val="none" w:sz="0" w:space="0" w:color="auto"/>
            <w:left w:val="none" w:sz="0" w:space="0" w:color="auto"/>
            <w:bottom w:val="none" w:sz="0" w:space="0" w:color="auto"/>
            <w:right w:val="none" w:sz="0" w:space="0" w:color="auto"/>
          </w:divBdr>
        </w:div>
        <w:div w:id="1042484022">
          <w:marLeft w:val="480"/>
          <w:marRight w:val="0"/>
          <w:marTop w:val="280"/>
          <w:marBottom w:val="280"/>
          <w:divBdr>
            <w:top w:val="none" w:sz="0" w:space="0" w:color="auto"/>
            <w:left w:val="none" w:sz="0" w:space="0" w:color="auto"/>
            <w:bottom w:val="none" w:sz="0" w:space="0" w:color="auto"/>
            <w:right w:val="none" w:sz="0" w:space="0" w:color="auto"/>
          </w:divBdr>
        </w:div>
        <w:div w:id="526329275">
          <w:marLeft w:val="480"/>
          <w:marRight w:val="0"/>
          <w:marTop w:val="280"/>
          <w:marBottom w:val="280"/>
          <w:divBdr>
            <w:top w:val="none" w:sz="0" w:space="0" w:color="auto"/>
            <w:left w:val="none" w:sz="0" w:space="0" w:color="auto"/>
            <w:bottom w:val="none" w:sz="0" w:space="0" w:color="auto"/>
            <w:right w:val="none" w:sz="0" w:space="0" w:color="auto"/>
          </w:divBdr>
        </w:div>
      </w:divsChild>
    </w:div>
    <w:div w:id="1263034653">
      <w:bodyDiv w:val="1"/>
      <w:marLeft w:val="0"/>
      <w:marRight w:val="0"/>
      <w:marTop w:val="0"/>
      <w:marBottom w:val="0"/>
      <w:divBdr>
        <w:top w:val="none" w:sz="0" w:space="0" w:color="auto"/>
        <w:left w:val="none" w:sz="0" w:space="0" w:color="auto"/>
        <w:bottom w:val="none" w:sz="0" w:space="0" w:color="auto"/>
        <w:right w:val="none" w:sz="0" w:space="0" w:color="auto"/>
      </w:divBdr>
    </w:div>
    <w:div w:id="1609698065">
      <w:bodyDiv w:val="1"/>
      <w:marLeft w:val="0"/>
      <w:marRight w:val="0"/>
      <w:marTop w:val="0"/>
      <w:marBottom w:val="0"/>
      <w:divBdr>
        <w:top w:val="none" w:sz="0" w:space="0" w:color="auto"/>
        <w:left w:val="none" w:sz="0" w:space="0" w:color="auto"/>
        <w:bottom w:val="none" w:sz="0" w:space="0" w:color="auto"/>
        <w:right w:val="none" w:sz="0" w:space="0" w:color="auto"/>
      </w:divBdr>
      <w:divsChild>
        <w:div w:id="53822870">
          <w:marLeft w:val="0"/>
          <w:marRight w:val="0"/>
          <w:marTop w:val="0"/>
          <w:marBottom w:val="0"/>
          <w:divBdr>
            <w:top w:val="none" w:sz="0" w:space="0" w:color="auto"/>
            <w:left w:val="none" w:sz="0" w:space="0" w:color="auto"/>
            <w:bottom w:val="none" w:sz="0" w:space="0" w:color="auto"/>
            <w:right w:val="none" w:sz="0" w:space="0" w:color="auto"/>
          </w:divBdr>
        </w:div>
        <w:div w:id="133642209">
          <w:marLeft w:val="0"/>
          <w:marRight w:val="0"/>
          <w:marTop w:val="0"/>
          <w:marBottom w:val="0"/>
          <w:divBdr>
            <w:top w:val="none" w:sz="0" w:space="0" w:color="auto"/>
            <w:left w:val="none" w:sz="0" w:space="0" w:color="auto"/>
            <w:bottom w:val="none" w:sz="0" w:space="0" w:color="auto"/>
            <w:right w:val="none" w:sz="0" w:space="0" w:color="auto"/>
          </w:divBdr>
        </w:div>
        <w:div w:id="368528409">
          <w:marLeft w:val="0"/>
          <w:marRight w:val="0"/>
          <w:marTop w:val="0"/>
          <w:marBottom w:val="0"/>
          <w:divBdr>
            <w:top w:val="none" w:sz="0" w:space="0" w:color="auto"/>
            <w:left w:val="none" w:sz="0" w:space="0" w:color="auto"/>
            <w:bottom w:val="none" w:sz="0" w:space="0" w:color="auto"/>
            <w:right w:val="none" w:sz="0" w:space="0" w:color="auto"/>
          </w:divBdr>
        </w:div>
        <w:div w:id="482892653">
          <w:marLeft w:val="0"/>
          <w:marRight w:val="0"/>
          <w:marTop w:val="0"/>
          <w:marBottom w:val="0"/>
          <w:divBdr>
            <w:top w:val="none" w:sz="0" w:space="0" w:color="auto"/>
            <w:left w:val="none" w:sz="0" w:space="0" w:color="auto"/>
            <w:bottom w:val="none" w:sz="0" w:space="0" w:color="auto"/>
            <w:right w:val="none" w:sz="0" w:space="0" w:color="auto"/>
          </w:divBdr>
        </w:div>
        <w:div w:id="510338590">
          <w:marLeft w:val="0"/>
          <w:marRight w:val="0"/>
          <w:marTop w:val="0"/>
          <w:marBottom w:val="0"/>
          <w:divBdr>
            <w:top w:val="none" w:sz="0" w:space="0" w:color="auto"/>
            <w:left w:val="none" w:sz="0" w:space="0" w:color="auto"/>
            <w:bottom w:val="none" w:sz="0" w:space="0" w:color="auto"/>
            <w:right w:val="none" w:sz="0" w:space="0" w:color="auto"/>
          </w:divBdr>
        </w:div>
        <w:div w:id="717436427">
          <w:marLeft w:val="0"/>
          <w:marRight w:val="0"/>
          <w:marTop w:val="0"/>
          <w:marBottom w:val="0"/>
          <w:divBdr>
            <w:top w:val="none" w:sz="0" w:space="0" w:color="auto"/>
            <w:left w:val="none" w:sz="0" w:space="0" w:color="auto"/>
            <w:bottom w:val="none" w:sz="0" w:space="0" w:color="auto"/>
            <w:right w:val="none" w:sz="0" w:space="0" w:color="auto"/>
          </w:divBdr>
        </w:div>
        <w:div w:id="851995571">
          <w:marLeft w:val="0"/>
          <w:marRight w:val="0"/>
          <w:marTop w:val="0"/>
          <w:marBottom w:val="0"/>
          <w:divBdr>
            <w:top w:val="none" w:sz="0" w:space="0" w:color="auto"/>
            <w:left w:val="none" w:sz="0" w:space="0" w:color="auto"/>
            <w:bottom w:val="none" w:sz="0" w:space="0" w:color="auto"/>
            <w:right w:val="none" w:sz="0" w:space="0" w:color="auto"/>
          </w:divBdr>
        </w:div>
        <w:div w:id="894966939">
          <w:marLeft w:val="0"/>
          <w:marRight w:val="0"/>
          <w:marTop w:val="0"/>
          <w:marBottom w:val="0"/>
          <w:divBdr>
            <w:top w:val="none" w:sz="0" w:space="0" w:color="auto"/>
            <w:left w:val="none" w:sz="0" w:space="0" w:color="auto"/>
            <w:bottom w:val="none" w:sz="0" w:space="0" w:color="auto"/>
            <w:right w:val="none" w:sz="0" w:space="0" w:color="auto"/>
          </w:divBdr>
        </w:div>
        <w:div w:id="926502276">
          <w:marLeft w:val="0"/>
          <w:marRight w:val="0"/>
          <w:marTop w:val="0"/>
          <w:marBottom w:val="0"/>
          <w:divBdr>
            <w:top w:val="none" w:sz="0" w:space="0" w:color="auto"/>
            <w:left w:val="none" w:sz="0" w:space="0" w:color="auto"/>
            <w:bottom w:val="none" w:sz="0" w:space="0" w:color="auto"/>
            <w:right w:val="none" w:sz="0" w:space="0" w:color="auto"/>
          </w:divBdr>
        </w:div>
        <w:div w:id="948469260">
          <w:marLeft w:val="0"/>
          <w:marRight w:val="0"/>
          <w:marTop w:val="0"/>
          <w:marBottom w:val="0"/>
          <w:divBdr>
            <w:top w:val="none" w:sz="0" w:space="0" w:color="auto"/>
            <w:left w:val="none" w:sz="0" w:space="0" w:color="auto"/>
            <w:bottom w:val="none" w:sz="0" w:space="0" w:color="auto"/>
            <w:right w:val="none" w:sz="0" w:space="0" w:color="auto"/>
          </w:divBdr>
        </w:div>
        <w:div w:id="1088963529">
          <w:marLeft w:val="0"/>
          <w:marRight w:val="0"/>
          <w:marTop w:val="0"/>
          <w:marBottom w:val="0"/>
          <w:divBdr>
            <w:top w:val="none" w:sz="0" w:space="0" w:color="auto"/>
            <w:left w:val="none" w:sz="0" w:space="0" w:color="auto"/>
            <w:bottom w:val="none" w:sz="0" w:space="0" w:color="auto"/>
            <w:right w:val="none" w:sz="0" w:space="0" w:color="auto"/>
          </w:divBdr>
        </w:div>
        <w:div w:id="1206020058">
          <w:marLeft w:val="0"/>
          <w:marRight w:val="0"/>
          <w:marTop w:val="0"/>
          <w:marBottom w:val="0"/>
          <w:divBdr>
            <w:top w:val="none" w:sz="0" w:space="0" w:color="auto"/>
            <w:left w:val="none" w:sz="0" w:space="0" w:color="auto"/>
            <w:bottom w:val="none" w:sz="0" w:space="0" w:color="auto"/>
            <w:right w:val="none" w:sz="0" w:space="0" w:color="auto"/>
          </w:divBdr>
        </w:div>
        <w:div w:id="1309046607">
          <w:marLeft w:val="0"/>
          <w:marRight w:val="0"/>
          <w:marTop w:val="0"/>
          <w:marBottom w:val="0"/>
          <w:divBdr>
            <w:top w:val="none" w:sz="0" w:space="0" w:color="auto"/>
            <w:left w:val="none" w:sz="0" w:space="0" w:color="auto"/>
            <w:bottom w:val="none" w:sz="0" w:space="0" w:color="auto"/>
            <w:right w:val="none" w:sz="0" w:space="0" w:color="auto"/>
          </w:divBdr>
        </w:div>
        <w:div w:id="1516653046">
          <w:marLeft w:val="0"/>
          <w:marRight w:val="0"/>
          <w:marTop w:val="0"/>
          <w:marBottom w:val="0"/>
          <w:divBdr>
            <w:top w:val="none" w:sz="0" w:space="0" w:color="auto"/>
            <w:left w:val="none" w:sz="0" w:space="0" w:color="auto"/>
            <w:bottom w:val="none" w:sz="0" w:space="0" w:color="auto"/>
            <w:right w:val="none" w:sz="0" w:space="0" w:color="auto"/>
          </w:divBdr>
        </w:div>
        <w:div w:id="1543784183">
          <w:marLeft w:val="0"/>
          <w:marRight w:val="0"/>
          <w:marTop w:val="0"/>
          <w:marBottom w:val="0"/>
          <w:divBdr>
            <w:top w:val="none" w:sz="0" w:space="0" w:color="auto"/>
            <w:left w:val="none" w:sz="0" w:space="0" w:color="auto"/>
            <w:bottom w:val="none" w:sz="0" w:space="0" w:color="auto"/>
            <w:right w:val="none" w:sz="0" w:space="0" w:color="auto"/>
          </w:divBdr>
        </w:div>
        <w:div w:id="1567062577">
          <w:marLeft w:val="0"/>
          <w:marRight w:val="0"/>
          <w:marTop w:val="0"/>
          <w:marBottom w:val="0"/>
          <w:divBdr>
            <w:top w:val="none" w:sz="0" w:space="0" w:color="auto"/>
            <w:left w:val="none" w:sz="0" w:space="0" w:color="auto"/>
            <w:bottom w:val="none" w:sz="0" w:space="0" w:color="auto"/>
            <w:right w:val="none" w:sz="0" w:space="0" w:color="auto"/>
          </w:divBdr>
        </w:div>
        <w:div w:id="1616597619">
          <w:marLeft w:val="0"/>
          <w:marRight w:val="0"/>
          <w:marTop w:val="0"/>
          <w:marBottom w:val="0"/>
          <w:divBdr>
            <w:top w:val="none" w:sz="0" w:space="0" w:color="auto"/>
            <w:left w:val="none" w:sz="0" w:space="0" w:color="auto"/>
            <w:bottom w:val="none" w:sz="0" w:space="0" w:color="auto"/>
            <w:right w:val="none" w:sz="0" w:space="0" w:color="auto"/>
          </w:divBdr>
        </w:div>
        <w:div w:id="1718234390">
          <w:marLeft w:val="0"/>
          <w:marRight w:val="0"/>
          <w:marTop w:val="0"/>
          <w:marBottom w:val="0"/>
          <w:divBdr>
            <w:top w:val="none" w:sz="0" w:space="0" w:color="auto"/>
            <w:left w:val="none" w:sz="0" w:space="0" w:color="auto"/>
            <w:bottom w:val="none" w:sz="0" w:space="0" w:color="auto"/>
            <w:right w:val="none" w:sz="0" w:space="0" w:color="auto"/>
          </w:divBdr>
        </w:div>
        <w:div w:id="1765421615">
          <w:marLeft w:val="0"/>
          <w:marRight w:val="0"/>
          <w:marTop w:val="0"/>
          <w:marBottom w:val="0"/>
          <w:divBdr>
            <w:top w:val="none" w:sz="0" w:space="0" w:color="auto"/>
            <w:left w:val="none" w:sz="0" w:space="0" w:color="auto"/>
            <w:bottom w:val="none" w:sz="0" w:space="0" w:color="auto"/>
            <w:right w:val="none" w:sz="0" w:space="0" w:color="auto"/>
          </w:divBdr>
        </w:div>
        <w:div w:id="1798721284">
          <w:marLeft w:val="0"/>
          <w:marRight w:val="0"/>
          <w:marTop w:val="0"/>
          <w:marBottom w:val="0"/>
          <w:divBdr>
            <w:top w:val="none" w:sz="0" w:space="0" w:color="auto"/>
            <w:left w:val="none" w:sz="0" w:space="0" w:color="auto"/>
            <w:bottom w:val="none" w:sz="0" w:space="0" w:color="auto"/>
            <w:right w:val="none" w:sz="0" w:space="0" w:color="auto"/>
          </w:divBdr>
        </w:div>
        <w:div w:id="1948080974">
          <w:marLeft w:val="0"/>
          <w:marRight w:val="0"/>
          <w:marTop w:val="0"/>
          <w:marBottom w:val="0"/>
          <w:divBdr>
            <w:top w:val="none" w:sz="0" w:space="0" w:color="auto"/>
            <w:left w:val="none" w:sz="0" w:space="0" w:color="auto"/>
            <w:bottom w:val="none" w:sz="0" w:space="0" w:color="auto"/>
            <w:right w:val="none" w:sz="0" w:space="0" w:color="auto"/>
          </w:divBdr>
        </w:div>
        <w:div w:id="1985233695">
          <w:marLeft w:val="0"/>
          <w:marRight w:val="0"/>
          <w:marTop w:val="0"/>
          <w:marBottom w:val="0"/>
          <w:divBdr>
            <w:top w:val="none" w:sz="0" w:space="0" w:color="auto"/>
            <w:left w:val="none" w:sz="0" w:space="0" w:color="auto"/>
            <w:bottom w:val="none" w:sz="0" w:space="0" w:color="auto"/>
            <w:right w:val="none" w:sz="0" w:space="0" w:color="auto"/>
          </w:divBdr>
        </w:div>
      </w:divsChild>
    </w:div>
    <w:div w:id="1708602899">
      <w:bodyDiv w:val="1"/>
      <w:marLeft w:val="0"/>
      <w:marRight w:val="0"/>
      <w:marTop w:val="0"/>
      <w:marBottom w:val="0"/>
      <w:divBdr>
        <w:top w:val="none" w:sz="0" w:space="0" w:color="auto"/>
        <w:left w:val="none" w:sz="0" w:space="0" w:color="auto"/>
        <w:bottom w:val="none" w:sz="0" w:space="0" w:color="auto"/>
        <w:right w:val="none" w:sz="0" w:space="0" w:color="auto"/>
      </w:divBdr>
      <w:divsChild>
        <w:div w:id="1924802936">
          <w:marLeft w:val="0"/>
          <w:marRight w:val="0"/>
          <w:marTop w:val="0"/>
          <w:marBottom w:val="0"/>
          <w:divBdr>
            <w:top w:val="none" w:sz="0" w:space="0" w:color="auto"/>
            <w:left w:val="none" w:sz="0" w:space="0" w:color="auto"/>
            <w:bottom w:val="none" w:sz="0" w:space="0" w:color="auto"/>
            <w:right w:val="none" w:sz="0" w:space="0" w:color="auto"/>
          </w:divBdr>
          <w:divsChild>
            <w:div w:id="1891526659">
              <w:marLeft w:val="0"/>
              <w:marRight w:val="0"/>
              <w:marTop w:val="0"/>
              <w:marBottom w:val="0"/>
              <w:divBdr>
                <w:top w:val="none" w:sz="0" w:space="0" w:color="auto"/>
                <w:left w:val="none" w:sz="0" w:space="0" w:color="auto"/>
                <w:bottom w:val="none" w:sz="0" w:space="0" w:color="auto"/>
                <w:right w:val="none" w:sz="0" w:space="0" w:color="auto"/>
              </w:divBdr>
              <w:divsChild>
                <w:div w:id="2101683429">
                  <w:marLeft w:val="0"/>
                  <w:marRight w:val="0"/>
                  <w:marTop w:val="0"/>
                  <w:marBottom w:val="0"/>
                  <w:divBdr>
                    <w:top w:val="none" w:sz="0" w:space="0" w:color="auto"/>
                    <w:left w:val="none" w:sz="0" w:space="0" w:color="auto"/>
                    <w:bottom w:val="none" w:sz="0" w:space="0" w:color="auto"/>
                    <w:right w:val="none" w:sz="0" w:space="0" w:color="auto"/>
                  </w:divBdr>
                  <w:divsChild>
                    <w:div w:id="1480459311">
                      <w:marLeft w:val="3525"/>
                      <w:marRight w:val="150"/>
                      <w:marTop w:val="75"/>
                      <w:marBottom w:val="300"/>
                      <w:divBdr>
                        <w:top w:val="none" w:sz="0" w:space="0" w:color="auto"/>
                        <w:left w:val="none" w:sz="0" w:space="0" w:color="auto"/>
                        <w:bottom w:val="none" w:sz="0" w:space="0" w:color="auto"/>
                        <w:right w:val="none" w:sz="0" w:space="0" w:color="auto"/>
                      </w:divBdr>
                      <w:divsChild>
                        <w:div w:id="589897382">
                          <w:marLeft w:val="0"/>
                          <w:marRight w:val="0"/>
                          <w:marTop w:val="0"/>
                          <w:marBottom w:val="0"/>
                          <w:divBdr>
                            <w:top w:val="none" w:sz="0" w:space="0" w:color="auto"/>
                            <w:left w:val="none" w:sz="0" w:space="0" w:color="auto"/>
                            <w:bottom w:val="none" w:sz="0" w:space="0" w:color="auto"/>
                            <w:right w:val="none" w:sz="0" w:space="0" w:color="auto"/>
                          </w:divBdr>
                          <w:divsChild>
                            <w:div w:id="512695476">
                              <w:marLeft w:val="0"/>
                              <w:marRight w:val="0"/>
                              <w:marTop w:val="0"/>
                              <w:marBottom w:val="0"/>
                              <w:divBdr>
                                <w:top w:val="none" w:sz="0" w:space="0" w:color="auto"/>
                                <w:left w:val="none" w:sz="0" w:space="0" w:color="auto"/>
                                <w:bottom w:val="none" w:sz="0" w:space="0" w:color="auto"/>
                                <w:right w:val="none" w:sz="0" w:space="0" w:color="auto"/>
                              </w:divBdr>
                              <w:divsChild>
                                <w:div w:id="1894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20597">
      <w:bodyDiv w:val="1"/>
      <w:marLeft w:val="0"/>
      <w:marRight w:val="0"/>
      <w:marTop w:val="0"/>
      <w:marBottom w:val="0"/>
      <w:divBdr>
        <w:top w:val="none" w:sz="0" w:space="0" w:color="auto"/>
        <w:left w:val="none" w:sz="0" w:space="0" w:color="auto"/>
        <w:bottom w:val="none" w:sz="0" w:space="0" w:color="auto"/>
        <w:right w:val="none" w:sz="0" w:space="0" w:color="auto"/>
      </w:divBdr>
      <w:divsChild>
        <w:div w:id="1025256557">
          <w:marLeft w:val="0"/>
          <w:marRight w:val="0"/>
          <w:marTop w:val="0"/>
          <w:marBottom w:val="0"/>
          <w:divBdr>
            <w:top w:val="none" w:sz="0" w:space="0" w:color="auto"/>
            <w:left w:val="none" w:sz="0" w:space="0" w:color="auto"/>
            <w:bottom w:val="none" w:sz="0" w:space="0" w:color="auto"/>
            <w:right w:val="none" w:sz="0" w:space="0" w:color="auto"/>
          </w:divBdr>
          <w:divsChild>
            <w:div w:id="1719469792">
              <w:marLeft w:val="0"/>
              <w:marRight w:val="0"/>
              <w:marTop w:val="0"/>
              <w:marBottom w:val="0"/>
              <w:divBdr>
                <w:top w:val="none" w:sz="0" w:space="0" w:color="auto"/>
                <w:left w:val="none" w:sz="0" w:space="0" w:color="auto"/>
                <w:bottom w:val="none" w:sz="0" w:space="0" w:color="auto"/>
                <w:right w:val="none" w:sz="0" w:space="0" w:color="auto"/>
              </w:divBdr>
              <w:divsChild>
                <w:div w:id="90664733">
                  <w:marLeft w:val="0"/>
                  <w:marRight w:val="0"/>
                  <w:marTop w:val="0"/>
                  <w:marBottom w:val="0"/>
                  <w:divBdr>
                    <w:top w:val="none" w:sz="0" w:space="0" w:color="auto"/>
                    <w:left w:val="none" w:sz="0" w:space="0" w:color="auto"/>
                    <w:bottom w:val="none" w:sz="0" w:space="0" w:color="auto"/>
                    <w:right w:val="none" w:sz="0" w:space="0" w:color="auto"/>
                  </w:divBdr>
                  <w:divsChild>
                    <w:div w:id="1422992770">
                      <w:marLeft w:val="3525"/>
                      <w:marRight w:val="150"/>
                      <w:marTop w:val="75"/>
                      <w:marBottom w:val="300"/>
                      <w:divBdr>
                        <w:top w:val="none" w:sz="0" w:space="0" w:color="auto"/>
                        <w:left w:val="none" w:sz="0" w:space="0" w:color="auto"/>
                        <w:bottom w:val="none" w:sz="0" w:space="0" w:color="auto"/>
                        <w:right w:val="none" w:sz="0" w:space="0" w:color="auto"/>
                      </w:divBdr>
                      <w:divsChild>
                        <w:div w:id="564947150">
                          <w:marLeft w:val="0"/>
                          <w:marRight w:val="0"/>
                          <w:marTop w:val="0"/>
                          <w:marBottom w:val="0"/>
                          <w:divBdr>
                            <w:top w:val="none" w:sz="0" w:space="0" w:color="auto"/>
                            <w:left w:val="none" w:sz="0" w:space="0" w:color="auto"/>
                            <w:bottom w:val="none" w:sz="0" w:space="0" w:color="auto"/>
                            <w:right w:val="none" w:sz="0" w:space="0" w:color="auto"/>
                          </w:divBdr>
                          <w:divsChild>
                            <w:div w:id="8113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620564">
      <w:bodyDiv w:val="1"/>
      <w:marLeft w:val="0"/>
      <w:marRight w:val="0"/>
      <w:marTop w:val="0"/>
      <w:marBottom w:val="0"/>
      <w:divBdr>
        <w:top w:val="none" w:sz="0" w:space="0" w:color="auto"/>
        <w:left w:val="none" w:sz="0" w:space="0" w:color="auto"/>
        <w:bottom w:val="none" w:sz="0" w:space="0" w:color="auto"/>
        <w:right w:val="none" w:sz="0" w:space="0" w:color="auto"/>
      </w:divBdr>
      <w:divsChild>
        <w:div w:id="567768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mc.edu/AboutSMC/Accreditation/Documents/2016/Standard%20IB%20Evidence/IB4_Prep2Test_website.pdf" TargetMode="External"/><Relationship Id="rId21" Type="http://schemas.openxmlformats.org/officeDocument/2006/relationships/hyperlink" Target="http://www.smc.edu/AboutSMC/Accreditation/Documents/2016/Standard%20IB%20Evidence/IB1_Program_Review_Annual_Report_2014-2015.pdf" TargetMode="External"/><Relationship Id="rId42" Type="http://schemas.openxmlformats.org/officeDocument/2006/relationships/hyperlink" Target="http://www.smc.edu/AboutSMC/Accreditation/Documents/2016/Standard%20IB%20Evidence/IB1_CTE_Advisory_Board_Handbook_2015.pdf" TargetMode="External"/><Relationship Id="rId63" Type="http://schemas.openxmlformats.org/officeDocument/2006/relationships/hyperlink" Target="http://www.smc.edu/AboutSMC/Accreditation/Documents/2016/Standard%20IB%20Evidence/IB1_STEM_webpage.pdf" TargetMode="External"/><Relationship Id="rId84" Type="http://schemas.openxmlformats.org/officeDocument/2006/relationships/hyperlink" Target="http://www.smc.edu/AboutSMC/Accreditation/Documents/2016/Standard%20IB%20Evidence/IB2_SLO_By_Section.pdf" TargetMode="External"/><Relationship Id="rId138" Type="http://schemas.openxmlformats.org/officeDocument/2006/relationships/hyperlink" Target="file://Fileserver/Workgroup/Academic/Becky/Accreditation%20Steering%20Committee/Standard%20IB%20Evidence/IB2_2015_Institutional_Effectiveness_Dashboard.pdf" TargetMode="External"/><Relationship Id="rId159" Type="http://schemas.openxmlformats.org/officeDocument/2006/relationships/hyperlink" Target="http://www.smc.edu/AboutSMC/Accreditation/Documents/2016/Standard%20IB%20Evidence/IB7_DPAC_Facilities_Planning_Subcommittee.pdf" TargetMode="External"/><Relationship Id="rId170" Type="http://schemas.openxmlformats.org/officeDocument/2006/relationships/diagramColors" Target="diagrams/colors3.xml"/><Relationship Id="rId107" Type="http://schemas.openxmlformats.org/officeDocument/2006/relationships/hyperlink" Target="http://www.smc.edu/AboutSMC/Accreditation/Documents/2016/Standard%20IB%20Evidence/IB3_CTE_Committee_Minutes_10-27-2015.pdf" TargetMode="External"/><Relationship Id="rId11" Type="http://schemas.openxmlformats.org/officeDocument/2006/relationships/diagramData" Target="diagrams/data1.xml"/><Relationship Id="rId32" Type="http://schemas.openxmlformats.org/officeDocument/2006/relationships/hyperlink" Target="http://www.smc.edu/AboutSMC/Accreditation/Documents/2016/Standard%20IB%20Evidence/IB1_ENGL1_Waivers_Sterr_9-4-2014.pdf" TargetMode="External"/><Relationship Id="rId53" Type="http://schemas.openxmlformats.org/officeDocument/2006/relationships/hyperlink" Target="http://www.smc.edu/AboutSMC/Accreditation/Documents/2016/Standard%20IB%20Evidence/IB1_Career_Technical_Education_Survey_BT_Minutes_10-4-2011.pdf" TargetMode="External"/><Relationship Id="rId74" Type="http://schemas.openxmlformats.org/officeDocument/2006/relationships/hyperlink" Target="http://www.smc.edu/AboutSMC/Accreditation/Documents/2016/Standard%20IB%20Evidence/IB2_Program_Learning_Outcomes_from_SMCcatalog15-16.pdf" TargetMode="External"/><Relationship Id="rId128" Type="http://schemas.openxmlformats.org/officeDocument/2006/relationships/hyperlink" Target="http://www.smc.edu/AboutSMC/Accreditation/Documents/2016/Standard%20IB%20Evidence/IB4_You1_Pilot_2014_Results.pdf" TargetMode="External"/><Relationship Id="rId149" Type="http://schemas.openxmlformats.org/officeDocument/2006/relationships/hyperlink" Target="http://www.smc.edu/AboutSMC/Accreditation/Documents/2016/Standard%20IB%20Evidence/IB6_Survey_of_Men_Report_Santa_Monica_College.pdf" TargetMode="External"/><Relationship Id="rId5" Type="http://schemas.openxmlformats.org/officeDocument/2006/relationships/webSettings" Target="webSettings.xml"/><Relationship Id="rId95" Type="http://schemas.openxmlformats.org/officeDocument/2006/relationships/hyperlink" Target="http://www.smc.edu/AboutSMC/Accreditation/Documents/2016/Standard%20IB%20Evidence/IB2_Objective4_MPE_Update_2014-15.pdf" TargetMode="External"/><Relationship Id="rId160" Type="http://schemas.openxmlformats.org/officeDocument/2006/relationships/hyperlink" Target="http://www.smc.edu/AboutSMC/Accreditation/Documents/2016/Standard%20IB%20Evidence/IB7_IxD_Minutes_3-25-2015%20minutes.pdf" TargetMode="External"/><Relationship Id="rId181" Type="http://schemas.openxmlformats.org/officeDocument/2006/relationships/customXml" Target="../customXml/item3.xml"/><Relationship Id="rId22" Type="http://schemas.openxmlformats.org/officeDocument/2006/relationships/hyperlink" Target="http://www.smc.edu/AboutSMC/Accreditation/Documents/2016/Standard%20IB%20Evidence/IB1_Annual_Instructional_Only_Program_Review_Forms_2013.pdf" TargetMode="External"/><Relationship Id="rId43" Type="http://schemas.openxmlformats.org/officeDocument/2006/relationships/hyperlink" Target="http://www.smc.edu/AboutSMC/Accreditation/Documents/2016/Standard%20IB%20Evidence/IB1_AB86_Regional_Final_Plan_3-1-2015.pdf" TargetMode="External"/><Relationship Id="rId64" Type="http://schemas.openxmlformats.org/officeDocument/2006/relationships/hyperlink" Target="http://www.smc.edu/AboutSMC/Accreditation/Documents/2016/Standard%20IB%20Evidence/IB1_English-Academy_webpage.pdf" TargetMode="External"/><Relationship Id="rId118" Type="http://schemas.openxmlformats.org/officeDocument/2006/relationships/hyperlink" Target="http://www.smc.edu/AboutSMC/Accreditation/Documents/2016/Standard%20IB%20Evidence/IB4_DE_Survey_IE-DE_Committee_11-20-2014.pdf" TargetMode="External"/><Relationship Id="rId139" Type="http://schemas.openxmlformats.org/officeDocument/2006/relationships/hyperlink" Target="file://Fileserver/Workgroup/Academic/Becky/Accreditation%20Steering%20Committee/Standard%20IB%20Evidence/IB2_Annual_Program_Review_Forms_2013_Instructional.pdf" TargetMode="External"/><Relationship Id="rId85" Type="http://schemas.openxmlformats.org/officeDocument/2006/relationships/hyperlink" Target="http://www.smc.edu/AboutSMC/Accreditation/Documents/2016/Standard%20IB%20Evidence/IB2_Business_Accounting_SLO_Data_Summary_Fall2012_Locked.pdf" TargetMode="External"/><Relationship Id="rId150" Type="http://schemas.openxmlformats.org/officeDocument/2006/relationships/hyperlink" Target="http://www.smc.edu/AboutSMC/Accreditation/Documents/2016/Standard%20IB%20Evidence/IB6_BT_Minutes_4-5-2016.pdf" TargetMode="External"/><Relationship Id="rId171" Type="http://schemas.microsoft.com/office/2007/relationships/diagramDrawing" Target="diagrams/drawing3.xml"/><Relationship Id="rId12" Type="http://schemas.openxmlformats.org/officeDocument/2006/relationships/diagramLayout" Target="diagrams/layout1.xml"/><Relationship Id="rId33" Type="http://schemas.openxmlformats.org/officeDocument/2006/relationships/hyperlink" Target="http://www.smc.edu/AboutSMC/Accreditation/Documents/2016/Standard%20IB%20Evidence/IB1_Business_SocialMediaSurvey_8-7-2012.pdf" TargetMode="External"/><Relationship Id="rId108" Type="http://schemas.openxmlformats.org/officeDocument/2006/relationships/hyperlink" Target="http://www.smc.edu/AboutSMC/Accreditation/Documents/2016/Standard%20IB%20Evidence/IB3_CTE_Committee_Minutes_10-27-2015.pdf" TargetMode="External"/><Relationship Id="rId129" Type="http://schemas.openxmlformats.org/officeDocument/2006/relationships/hyperlink" Target="http://www.smc.edu/AboutSMC/Accreditation/Documents/2016/Standard%20IB%20Evidence/IB1_Annual_Instructional_Only_Program_Review_Forms_2013.pdf" TargetMode="External"/><Relationship Id="rId54" Type="http://schemas.openxmlformats.org/officeDocument/2006/relationships/hyperlink" Target="http://www.smc.edu/AboutSMC/Accreditation/Documents/2016/Standard%20IB%20Evidence/IB1_Distance_Education_Evaluation_BT_Minutes_9-6-2012.pdf" TargetMode="External"/><Relationship Id="rId75" Type="http://schemas.openxmlformats.org/officeDocument/2006/relationships/hyperlink" Target="http://www.smc.edu/AboutSMC/Accreditation/Documents/2016/Standard%20IB%20Evidence/IB1_SLO_Report_Accounting_2013-2014_Locked.pdf" TargetMode="External"/><Relationship Id="rId96" Type="http://schemas.openxmlformats.org/officeDocument/2006/relationships/hyperlink" Target="http://www.smc.edu/AboutSMC/Accreditation/Documents/2016/Standard%20IB%20Evidence/IB2_LifeSciences-ESLStudy_2014.pdf" TargetMode="External"/><Relationship Id="rId140" Type="http://schemas.openxmlformats.org/officeDocument/2006/relationships/hyperlink" Target="file://Fileserver/Workgroup/Academic/Becky/Accreditation%20Steering%20Committee/Standard%20IB%20Evidence/IB1_Six_Year_Program_Review_Forms_6-12-13.pdf" TargetMode="External"/><Relationship Id="rId161" Type="http://schemas.openxmlformats.org/officeDocument/2006/relationships/hyperlink" Target="http://www.smc.edu/AboutSMC/Accreditation/Documents/2016/Standard%20IB%20Evidence/IB1_Program_Review_Annual_Report_2014-2015.pdf" TargetMode="External"/><Relationship Id="rId182" Type="http://schemas.openxmlformats.org/officeDocument/2006/relationships/customXml" Target="../customXml/item4.xml"/><Relationship Id="rId6" Type="http://schemas.openxmlformats.org/officeDocument/2006/relationships/footnotes" Target="footnotes.xml"/><Relationship Id="rId23" Type="http://schemas.openxmlformats.org/officeDocument/2006/relationships/hyperlink" Target="http://www.smc.edu/AboutSMC/Accreditation/Documents/2016/Standard%20IB%20Evidence/IB1_Online_Program_Review_Screenshots_compiled.pdf" TargetMode="External"/><Relationship Id="rId119" Type="http://schemas.openxmlformats.org/officeDocument/2006/relationships/hyperlink" Target="http://www.smc.edu/AboutSMC/Accreditation/Documents/2016/Standard%20IB%20Evidence/IB4_Excerpt_DE_Survey_IE-DE_Committee_11-20-2014.pdf" TargetMode="External"/><Relationship Id="rId44" Type="http://schemas.openxmlformats.org/officeDocument/2006/relationships/hyperlink" Target="http://www.smc.edu/AboutSMC/Accreditation/Documents/2016/Standard%20IB%20Evidence/IB1_AEBG_Annual_Plan_2015-2016.pdf" TargetMode="External"/><Relationship Id="rId60" Type="http://schemas.openxmlformats.org/officeDocument/2006/relationships/hyperlink" Target="http://www.smc.edu/AboutSMC/Accreditation/Documents/2016/Standard%20IB%20Evidence/IB1_BT_Study_Session_2-18-2014_Minutes.pdf" TargetMode="External"/><Relationship Id="rId65" Type="http://schemas.openxmlformats.org/officeDocument/2006/relationships/hyperlink" Target="http://www.smc.edu/AboutSMC/Accreditation/Documents/2016/Standard%20IB%20Evidence/IB1_Supplemental_Instruction_webpage.pdf" TargetMode="External"/><Relationship Id="rId81" Type="http://schemas.openxmlformats.org/officeDocument/2006/relationships/hyperlink" Target="http://www.smc.edu/AboutSMC/Accreditation/Documents/2016/Standard%20IB%20Evidence/IB2_SLO_Checklist_Final.pdf" TargetMode="External"/><Relationship Id="rId86" Type="http://schemas.openxmlformats.org/officeDocument/2006/relationships/hyperlink" Target="http://www.smc.edu/AboutSMC/Accreditation/Documents/2016/Standard%20IB%20Evidence/IB2_Institutional_Learning_Outcomes_Assessment_Report_2013.pdf" TargetMode="External"/><Relationship Id="rId130" Type="http://schemas.openxmlformats.org/officeDocument/2006/relationships/hyperlink" Target="http://www.smc.edu/AboutSMC/Accreditation/Documents/2016/Standard%20IB%20Evidence/IB5_Program_Review_Communications_2015.pdf" TargetMode="External"/><Relationship Id="rId135" Type="http://schemas.openxmlformats.org/officeDocument/2006/relationships/hyperlink" Target="http://www.smc.edu/AboutSMC/Accreditation/Documents/2016/Standard%20IB%20Evidence/IB2_2015_Institutional_Effectiveness_Dashboard.pdf" TargetMode="External"/><Relationship Id="rId151" Type="http://schemas.openxmlformats.org/officeDocument/2006/relationships/hyperlink" Target="http://www.smc.edu/AboutSMC/Accreditation/Documents/2016/Standard%20IB%20Evidence/IB6_Student_Equity_Plan_2015-2016.pdf" TargetMode="External"/><Relationship Id="rId156" Type="http://schemas.openxmlformats.org/officeDocument/2006/relationships/hyperlink" Target="http://www.smc.edu/AboutSMC/Accreditation/Documents/2016/Standard%20IB%20Evidence/IB7_Academic_Senate_Joint_Information_Services_Committee.pdf" TargetMode="External"/><Relationship Id="rId177" Type="http://schemas.openxmlformats.org/officeDocument/2006/relationships/footer" Target="footer3.xml"/><Relationship Id="rId172"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hyperlink" Target="http://www.smc.edu/AboutSMC/Accreditation/Documents/2016/Standard%20IB%20Evidence/IB2_2015_Institutional_Effectiveness_Dashboard.pdf" TargetMode="External"/><Relationship Id="rId39" Type="http://schemas.openxmlformats.org/officeDocument/2006/relationships/hyperlink" Target="http://www.smc.edu/AboutSMC/Accreditation/Documents/2016/Standard%20IB%20Evidence/IB1_BSI_CTE_webpage.pdf" TargetMode="External"/><Relationship Id="rId109" Type="http://schemas.openxmlformats.org/officeDocument/2006/relationships/hyperlink" Target="http://www.smc.edu/AboutSMC/Accreditation/Documents/2016/Standard%20IB%20Evidence/IB3_Master_Plan_for_Education_2014-2015.pdf" TargetMode="External"/><Relationship Id="rId34" Type="http://schemas.openxmlformats.org/officeDocument/2006/relationships/hyperlink" Target="http://www.smc.edu/AboutSMC/Accreditation/Documents/2016/Standard%20IB%20Evidence/IB1_Center_for_Teaching_Excellence_website.pdf" TargetMode="External"/><Relationship Id="rId50" Type="http://schemas.openxmlformats.org/officeDocument/2006/relationships/hyperlink" Target="http://www.smc.edu/AboutSMC/Accreditation/Documents/2016/Standard%20IB%20Evidence/IB1_DPAC_Charter_and_Organization_2014-2015.pdf" TargetMode="External"/><Relationship Id="rId55" Type="http://schemas.openxmlformats.org/officeDocument/2006/relationships/hyperlink" Target="http://www.smc.edu/AboutSMC/Accreditation/Documents/2016/Standard%20IB%20Evidence/IB1_GRIT_Initiative_Outcomes_BT_Minutes_3-5-2013.pdf" TargetMode="External"/><Relationship Id="rId76" Type="http://schemas.openxmlformats.org/officeDocument/2006/relationships/hyperlink" Target="http://www.smc.edu/AboutSMC/Accreditation/Documents/2016/Standard%20IB%20Evidence/IB2_Counseling_Student_Learning_Outcomes.pdf" TargetMode="External"/><Relationship Id="rId97" Type="http://schemas.openxmlformats.org/officeDocument/2006/relationships/hyperlink" Target="http://www.smc.edu/AboutSMC/Accreditation/Documents/2016/Standard%20IB%20Evidence/IB2_LifeScience-ESLCollaboationFlyer_Fall_2014.pdf" TargetMode="External"/><Relationship Id="rId104" Type="http://schemas.openxmlformats.org/officeDocument/2006/relationships/hyperlink" Target="http://www.smc.edu/AboutSMC/Accreditation/Documents/2016/Standard%20IB%20Evidence/IB3_Explanation_of_Targets_in_Institutional_Effectiveness_Report.pdf" TargetMode="External"/><Relationship Id="rId120" Type="http://schemas.openxmlformats.org/officeDocument/2006/relationships/hyperlink" Target="http://www.smc.edu/AboutSMC/Accreditation/Documents/2016/Standard%20IB%20Evidence/IB4_Relationship_between_Eligibility_for_English1_Status_and_Course_Success_Revised.pdf" TargetMode="External"/><Relationship Id="rId125" Type="http://schemas.openxmlformats.org/officeDocument/2006/relationships/hyperlink" Target="http://www.smc.edu/AboutSMC/Accreditation/Documents/2016/Standard%20IB%20Evidence/IB4_Research_Brief_110_SI.pdf" TargetMode="External"/><Relationship Id="rId141" Type="http://schemas.openxmlformats.org/officeDocument/2006/relationships/hyperlink" Target="http://www.smc.edu/AboutSMC/Accreditation/Documents/2016/Standard%20IB%20Evidence/IB6_Student_Equity_Plan_2014.pdf" TargetMode="External"/><Relationship Id="rId146" Type="http://schemas.openxmlformats.org/officeDocument/2006/relationships/hyperlink" Target="IB1_Institutional_Research_program_review.pdf" TargetMode="External"/><Relationship Id="rId167" Type="http://schemas.openxmlformats.org/officeDocument/2006/relationships/diagramData" Target="diagrams/data3.xml"/><Relationship Id="rId7" Type="http://schemas.openxmlformats.org/officeDocument/2006/relationships/endnotes" Target="endnotes.xml"/><Relationship Id="rId71" Type="http://schemas.openxmlformats.org/officeDocument/2006/relationships/hyperlink" Target="http://www.smc.edu/AboutSMC/Accreditation/Documents/2016/Standard%20IB%20Evidence/IB2_Distance_Education_review_and_approval_checklist.pdf" TargetMode="External"/><Relationship Id="rId92" Type="http://schemas.microsoft.com/office/2007/relationships/diagramDrawing" Target="diagrams/drawing2.xml"/><Relationship Id="rId162" Type="http://schemas.openxmlformats.org/officeDocument/2006/relationships/hyperlink" Target="http://www.smc.edu/AboutSMC/Accreditation/Documents/2016/Standard%20IB%20Evidence/IB8_Counseling_program_review_report.pdf" TargetMode="External"/><Relationship Id="rId2" Type="http://schemas.openxmlformats.org/officeDocument/2006/relationships/numbering" Target="numbering.xml"/><Relationship Id="rId29" Type="http://schemas.openxmlformats.org/officeDocument/2006/relationships/hyperlink" Target="http://www.smc.edu/AboutSMC/Accreditation/Documents/2016/Standard%20IB%20Evidence/IB1_Black_Collegians_SSSP_Credit_Program_Plan_2014.pdf" TargetMode="External"/><Relationship Id="rId24" Type="http://schemas.openxmlformats.org/officeDocument/2006/relationships/hyperlink" Target="http://www.smc.edu/AboutSMC/Accreditation/Documents/2016/Standard%20IB%20Evidence/IB1_MPE_2013-2014.pdf" TargetMode="External"/><Relationship Id="rId40" Type="http://schemas.openxmlformats.org/officeDocument/2006/relationships/hyperlink" Target="http://www.smc.edu/AboutSMC/Accreditation/Documents/2016/Standard%20IB%20Evidence/IB1_BSI%20_CTE_Retreat_9_16_2011.pdf" TargetMode="External"/><Relationship Id="rId45" Type="http://schemas.openxmlformats.org/officeDocument/2006/relationships/hyperlink" Target="http://www.smc.edu/AboutSMC/Accreditation/Documents/2016/Standard%20IB%20Evidence/IB1_AB86_Governance_Plan_2015-2016.pdf" TargetMode="External"/><Relationship Id="rId66" Type="http://schemas.openxmlformats.org/officeDocument/2006/relationships/hyperlink" Target="http://www.smc.edu/AboutSMC/Accreditation/Documents/2016/Standard%20IB%20Evidence/IB1_Summer-Bridge_webpage.pdf" TargetMode="External"/><Relationship Id="rId87" Type="http://schemas.openxmlformats.org/officeDocument/2006/relationships/hyperlink" Target="http://www.smc.edu/AboutSMC/Accreditation/Documents/2016/Standard%20IB%20Evidence/IB2_Core_Competencies_and_Institutional_Learning_Outcomes.pdf" TargetMode="External"/><Relationship Id="rId110" Type="http://schemas.openxmlformats.org/officeDocument/2006/relationships/hyperlink" Target="http://www.smc.edu/AboutSMC/Accreditation/Documents/2016/Standard%20IB%20Evidence/IB3_IEC_Minutes_3-9-2015.pdf" TargetMode="External"/><Relationship Id="rId115" Type="http://schemas.openxmlformats.org/officeDocument/2006/relationships/hyperlink" Target="http://www.smc.edu/AboutSMC/Accreditation/Documents/2016/Standard%20IB%20Evidence/IB4_Math_Equity_Data_3-6-2015.pdf" TargetMode="External"/><Relationship Id="rId131" Type="http://schemas.openxmlformats.org/officeDocument/2006/relationships/hyperlink" Target="http://www.smc.edu/AboutSMC/Accreditation/Documents/2016/Standard%20IB%20Evidence/IB5_IR_Annual_Program_Review_2014.pdf" TargetMode="External"/><Relationship Id="rId136" Type="http://schemas.openxmlformats.org/officeDocument/2006/relationships/hyperlink" Target="http://www.smc.edu/AboutSMC/Accreditation/Documents/2016/Standard%20IB%20Evidence/IB1_2015_IE_Committee_Report_to_DPAC.pdf" TargetMode="External"/><Relationship Id="rId157" Type="http://schemas.openxmlformats.org/officeDocument/2006/relationships/hyperlink" Target="http://www.smc.edu/AboutSMC/Accreditation/Documents/2016/Standard%20IB%20Evidence/IB7_DPAC_Technology_Planning_Committee.pdf" TargetMode="External"/><Relationship Id="rId178" Type="http://schemas.openxmlformats.org/officeDocument/2006/relationships/fontTable" Target="fontTable.xml"/><Relationship Id="rId61" Type="http://schemas.openxmlformats.org/officeDocument/2006/relationships/hyperlink" Target="http://www.smc.edu/AboutSMC/Accreditation/Documents/2016/Standard%20IB%20Evidence/IB1_BT_Study_Session_2-19-2013_Minutes.pdf" TargetMode="External"/><Relationship Id="rId82" Type="http://schemas.openxmlformats.org/officeDocument/2006/relationships/hyperlink" Target="http://www.smc.edu/AboutSMC/Accreditation/Documents/2016/Standard%20IB%20Evidence/IB2_SLO_By_Course.pdf" TargetMode="External"/><Relationship Id="rId152" Type="http://schemas.openxmlformats.org/officeDocument/2006/relationships/hyperlink" Target="http://www.smc.edu/AboutSMC/Accreditation/Documents/2016/Standard%20IB%20Evidence/IB6_Master_Plan_Objective_Response_Form_2016-2017.pdf" TargetMode="External"/><Relationship Id="rId173" Type="http://schemas.openxmlformats.org/officeDocument/2006/relationships/header" Target="header2.xml"/><Relationship Id="rId19" Type="http://schemas.openxmlformats.org/officeDocument/2006/relationships/hyperlink" Target="http://www.smc.edu/AboutSMC/Accreditation/Documents/2016/Standard%20IB%20Evidence/IB1_Program_Review_Six_Year_Rotation_Updated_Fall_2013.pdf" TargetMode="External"/><Relationship Id="rId14" Type="http://schemas.openxmlformats.org/officeDocument/2006/relationships/diagramColors" Target="diagrams/colors1.xml"/><Relationship Id="rId30" Type="http://schemas.openxmlformats.org/officeDocument/2006/relationships/hyperlink" Target="http://www.smc.edu/AboutSMC/Accreditation/Documents/2016/Standard%20IB%20Evidence/IB1_Accreditation_Reference_Handbook_July_2014.pdf" TargetMode="External"/><Relationship Id="rId35" Type="http://schemas.openxmlformats.org/officeDocument/2006/relationships/hyperlink" Target="http://www.smc.edu/AboutSMC/Accreditation/Documents/2016/Standard%20IB%20Evidence/IB1_Professional_Development_Day_Fall_2014.pdf" TargetMode="External"/><Relationship Id="rId56" Type="http://schemas.openxmlformats.org/officeDocument/2006/relationships/hyperlink" Target="http://www.smc.edu/AboutSMC/Accreditation/Documents/2016/Standard%20IB%20Evidence/IB1_Baseline_data_Student_Equity_Plan_BT_minutes_12-2-2014.pdf" TargetMode="External"/><Relationship Id="rId77" Type="http://schemas.openxmlformats.org/officeDocument/2006/relationships/hyperlink" Target="http://www.smc.edu/AboutSMC/Accreditation/Documents/2016/Standard%20IB%20Evidence/IB2_Unit_Outcomes_Checklist.pdf" TargetMode="External"/><Relationship Id="rId100" Type="http://schemas.openxmlformats.org/officeDocument/2006/relationships/hyperlink" Target="http://www.smc.edu/AboutSMC/Accreditation/Documents/2016/Standard%20IB%20Evidence/IB3_Institutional_Effectiveness_Committee_Agenda_2-27-2013.pdf" TargetMode="External"/><Relationship Id="rId105" Type="http://schemas.openxmlformats.org/officeDocument/2006/relationships/hyperlink" Target="http://www.smc.edu/AboutSMC/Accreditation/Documents/2016/Standard%20IB%20Evidence/IB3_IEPI_SMC_Framework_of_Indicators_5-5-2015.pdf" TargetMode="External"/><Relationship Id="rId126" Type="http://schemas.openxmlformats.org/officeDocument/2006/relationships/hyperlink" Target="http://www.smc.edu/AboutSMC/Accreditation/Documents/2016/Standard%20IB%20Evidence/IB4_SI_2014_Prestby_10-14-2015.pdf" TargetMode="External"/><Relationship Id="rId147" Type="http://schemas.openxmlformats.org/officeDocument/2006/relationships/hyperlink" Target="file://Fileserver/Workgroup/Academic/Becky/Accreditation%20Steering%20Committee/Standard%20IB%20Evidence/IB2_2013_Institutional_Effectiveness_Report.pdf" TargetMode="External"/><Relationship Id="rId168" Type="http://schemas.openxmlformats.org/officeDocument/2006/relationships/diagramLayout" Target="diagrams/layout3.xml"/><Relationship Id="rId8" Type="http://schemas.openxmlformats.org/officeDocument/2006/relationships/hyperlink" Target="http://www.smc.edu/AboutSMC/Accreditation/Documents/2016/Standard%20IB%20Evidence/IB1_Institutional_Research_program_review.pdf" TargetMode="External"/><Relationship Id="rId51" Type="http://schemas.openxmlformats.org/officeDocument/2006/relationships/hyperlink" Target="http://www.smc.edu/AboutSMC/Accreditation/Documents/2016/Standard%20IB%20Evidence/IB1_Institutional_Effectiveness_BT_minutes_2010-2015.pdf" TargetMode="External"/><Relationship Id="rId72" Type="http://schemas.openxmlformats.org/officeDocument/2006/relationships/hyperlink" Target="http://www.smc.edu/AboutSMC/Accreditation/Documents/2016/Standard%20IB%20Evidence/IB2_Counseling_20_Course_outline_of_record.pdf" TargetMode="External"/><Relationship Id="rId93" Type="http://schemas.openxmlformats.org/officeDocument/2006/relationships/hyperlink" Target="http://www.smc.edu/AboutSMC/Accreditation/Documents/2016/Standard%20IB%20Evidence/IB2_2015_Institutional_Effectiveness_Dashboard.pdf" TargetMode="External"/><Relationship Id="rId98" Type="http://schemas.openxmlformats.org/officeDocument/2006/relationships/hyperlink" Target="http://www.smc.edu/AboutSMC/Accreditation/Documents/2016/Standard%20IB%20Evidence/IB2_Checklist_for_Basic_Course_Review_eCollege.pdf" TargetMode="External"/><Relationship Id="rId121" Type="http://schemas.openxmlformats.org/officeDocument/2006/relationships/hyperlink" Target="http://www.smc.edu/AboutSMC/Accreditation/Documents/2016/Standard%20IB%20Evidence/IB4_Scholars_Program_Self_Study_see_page14.pdf" TargetMode="External"/><Relationship Id="rId142" Type="http://schemas.openxmlformats.org/officeDocument/2006/relationships/hyperlink" Target="http://www.smc.edu/AboutSMC/Accreditation/Documents/2016/Standard%20IB%20Evidence/IB6_Equity_Funding_Proposal_Template.pdf" TargetMode="External"/><Relationship Id="rId163" Type="http://schemas.openxmlformats.org/officeDocument/2006/relationships/hyperlink" Target="http://www.smc.edu/AboutSMC/Accreditation/Documents/2016/Standard%20IB%20Evidence/IB8_Research_Matters_Vol4_Issue1.pdf" TargetMode="External"/><Relationship Id="rId3" Type="http://schemas.openxmlformats.org/officeDocument/2006/relationships/styles" Target="styles.xml"/><Relationship Id="rId25" Type="http://schemas.openxmlformats.org/officeDocument/2006/relationships/hyperlink" Target="http://www.smc.edu/AboutSMC/Accreditation/Documents/2016/Standard%20IB%20Evidence/IB1_SMC_Planning_Organization.jpg" TargetMode="External"/><Relationship Id="rId46" Type="http://schemas.openxmlformats.org/officeDocument/2006/relationships/hyperlink" Target="http://www.smc.edu/AboutSMC/Accreditation/Documents/2016/Standard%20IB%20Evidence/IB1_BT_SMC_SMMUSD_9-17-15_Minutes.pdf" TargetMode="External"/><Relationship Id="rId67" Type="http://schemas.openxmlformats.org/officeDocument/2006/relationships/hyperlink" Target="http://www.smc.edu/AboutSMC/Accreditation/Documents/2016/Standard%20IB%20Evidence/IB1_Center_for_Teaching_Excellence_website.pdf" TargetMode="External"/><Relationship Id="rId116" Type="http://schemas.openxmlformats.org/officeDocument/2006/relationships/hyperlink" Target="http://www.smc.edu/AboutSMC/Accreditation/Documents/2016/Standard%20IB%20Evidence/IB4_Business_Survey_Findings_Fall_2013.pdf" TargetMode="External"/><Relationship Id="rId137" Type="http://schemas.openxmlformats.org/officeDocument/2006/relationships/hyperlink" Target="http://www.smc.edu/AboutSMC/Accreditation/Documents/2016/Standard%20IB%20Evidence/IB6_Student_Equity_Plan_2014.pdf" TargetMode="External"/><Relationship Id="rId158" Type="http://schemas.openxmlformats.org/officeDocument/2006/relationships/hyperlink" Target="http://www.smc.edu/AboutSMC/Accreditation/Documents/2016/Standard%20IB%20Evidence/IB7_Technology_Replacement_Plan_Summary.pdf" TargetMode="External"/><Relationship Id="rId20" Type="http://schemas.openxmlformats.org/officeDocument/2006/relationships/hyperlink" Target="http://www.smc.edu/AboutSMC/Accreditation/Documents/2016/Standard%20IB%20Evidence/IB1_Executive_Summary_Program_Review_12-13_Counseling.pdf" TargetMode="External"/><Relationship Id="rId41" Type="http://schemas.openxmlformats.org/officeDocument/2006/relationships/hyperlink" Target="http://www.smc.edu/AboutSMC/Accreditation/Documents/2016/Standard%20IB%20Evidence/IB1_2015-16_MPE_Update_excerpt_CTE-related_objectives.pdf" TargetMode="External"/><Relationship Id="rId62" Type="http://schemas.openxmlformats.org/officeDocument/2006/relationships/hyperlink" Target="http://www.smc.edu/AboutSMC/Accreditation/Documents/2016/Standard%20IB%20Evidence/IB1_2014-2015_Board_of_Trustees_Priorities_and_Goals.pdf" TargetMode="External"/><Relationship Id="rId83" Type="http://schemas.openxmlformats.org/officeDocument/2006/relationships/hyperlink" Target="http://www.smc.edu/AboutSMC/Accreditation/Documents/2016/Standard%20IB%20Evidence/IB2_SLO_By_Department.pdf" TargetMode="External"/><Relationship Id="rId88" Type="http://schemas.openxmlformats.org/officeDocument/2006/relationships/diagramData" Target="diagrams/data2.xml"/><Relationship Id="rId111" Type="http://schemas.openxmlformats.org/officeDocument/2006/relationships/hyperlink" Target="http://www.smc.edu/AboutSMC/Accreditation/Documents/2016/Standard%20IB%20Evidence/IB3_Process_for_Setting_Program_Standards.pdf" TargetMode="External"/><Relationship Id="rId132" Type="http://schemas.openxmlformats.org/officeDocument/2006/relationships/hyperlink" Target="http://www.smc.edu/AboutSMC/Accreditation/Documents/2016/Standard%20IB%20Evidence/IB2_SLO_By_Department.pdf" TargetMode="External"/><Relationship Id="rId153" Type="http://schemas.openxmlformats.org/officeDocument/2006/relationships/hyperlink" Target="http://www.smc.edu/AboutSMC/Accreditation/Documents/2016/Standard%20IB%20Evidence/IB7_Student_Affairs_Committee_minutes_9-9-2015.pdf" TargetMode="External"/><Relationship Id="rId174" Type="http://schemas.openxmlformats.org/officeDocument/2006/relationships/footer" Target="footer1.xml"/><Relationship Id="rId179" Type="http://schemas.openxmlformats.org/officeDocument/2006/relationships/theme" Target="theme/theme1.xml"/><Relationship Id="rId15" Type="http://schemas.microsoft.com/office/2007/relationships/diagramDrawing" Target="diagrams/drawing1.xml"/><Relationship Id="rId36" Type="http://schemas.openxmlformats.org/officeDocument/2006/relationships/hyperlink" Target="http://www.smc.edu/AboutSMC/Accreditation/Documents/2016/Standard%20IB%20Evidence/IB1_Professional_Development_Day_Spring_2015.pdf" TargetMode="External"/><Relationship Id="rId57" Type="http://schemas.openxmlformats.org/officeDocument/2006/relationships/hyperlink" Target="http://www.smc.edu/AboutSMC/Accreditation/Documents/2016/Standard%20IB%20Evidence/IB1_Impact_Counseling_First-Year_Students_BT_minutes_1-15-2015.pdf" TargetMode="External"/><Relationship Id="rId106" Type="http://schemas.openxmlformats.org/officeDocument/2006/relationships/hyperlink" Target="http://www.smc.edu/AboutSMC/Accreditation/Documents/2016/Standard%20IB%20Evidence/IB1_2015_Institutional_Effectiveness_Report.pdf" TargetMode="External"/><Relationship Id="rId127" Type="http://schemas.openxmlformats.org/officeDocument/2006/relationships/hyperlink" Target="http://www.smc.edu/AboutSMC/Accreditation/Documents/2016/Standard%20IB%20Evidence/IB4_SummerJams_2014_Findings.pdf" TargetMode="External"/><Relationship Id="rId10" Type="http://schemas.openxmlformats.org/officeDocument/2006/relationships/hyperlink" Target="http://www.smc.edu/AboutSMC/Accreditation/Documents/2016/Standard%20IB%20Evidence/IB1_2015_Institutional_Effectiveness_Report.pdf" TargetMode="External"/><Relationship Id="rId31" Type="http://schemas.openxmlformats.org/officeDocument/2006/relationships/hyperlink" Target="http://www.smc.edu/AboutSMC/Accreditation/Documents/2016/Standard%20IB%20Evidence/IB1_ENGL1_Waivers_Beardsley_8-5-2015.pdf" TargetMode="External"/><Relationship Id="rId52" Type="http://schemas.openxmlformats.org/officeDocument/2006/relationships/hyperlink" Target="http://www.smc.edu/AboutSMC/Accreditation/Documents/2016/Standard%20IB%20Evidence/IB1_Accountability_Reports_2009-2015.pdf" TargetMode="External"/><Relationship Id="rId73" Type="http://schemas.openxmlformats.org/officeDocument/2006/relationships/hyperlink" Target="http://www.smc.edu/AboutSMC/Accreditation/Documents/2016/Standard%20IB%20Evidence/IB2_Program_and_Course_Approval_Handbook_5thEd_BOGapproved.pdf" TargetMode="External"/><Relationship Id="rId78" Type="http://schemas.openxmlformats.org/officeDocument/2006/relationships/hyperlink" Target="http://www.smc.edu/AboutSMC/Accreditation/Documents/2016/Standard%20IB%20Evidence/IB2_SLO_Grid_Updated_Fall_2015.pdf" TargetMode="External"/><Relationship Id="rId94" Type="http://schemas.openxmlformats.org/officeDocument/2006/relationships/hyperlink" Target="http://www.smc.edu/AboutSMC/Accreditation/Documents/2016/Standard%20IB%20Evidence/IB2_2013_Institutional_Effectiveness_Report.pdf" TargetMode="External"/><Relationship Id="rId99" Type="http://schemas.openxmlformats.org/officeDocument/2006/relationships/hyperlink" Target="http://www.smc.edu/AboutSMC/Accreditation/Documents/2016/Standard%20IB%20Evidence/IB2_ONE_Standards_for_Quality_Online_Teaching.pdf" TargetMode="External"/><Relationship Id="rId101" Type="http://schemas.openxmlformats.org/officeDocument/2006/relationships/hyperlink" Target="http://www.smc.edu/AboutSMC/Accreditation/Documents/2016/Standard%20IB%20Evidence/IB3_Institutional_Effectiveness_webpage.pdf" TargetMode="External"/><Relationship Id="rId122" Type="http://schemas.openxmlformats.org/officeDocument/2006/relationships/hyperlink" Target="http://www.smc.edu/AboutSMC/Accreditation/Documents/2016/Standard%20IB%20Evidence/IB4_Scholars_Program_transfer_data.pdf" TargetMode="External"/><Relationship Id="rId143" Type="http://schemas.openxmlformats.org/officeDocument/2006/relationships/hyperlink" Target="http://www.smc.edu/AboutSMC/Accreditation/Documents/2016/Standard%20IB%20Evidence/IB6_Equity_Funded_Projects.pdf" TargetMode="External"/><Relationship Id="rId148" Type="http://schemas.openxmlformats.org/officeDocument/2006/relationships/hyperlink" Target="http://www.smc.edu/AboutSMC/Accreditation/Documents/2016/Standard%20IB%20Evidence/IB6_DPAC_Agenda_8-22-2012.pdf" TargetMode="External"/><Relationship Id="rId164" Type="http://schemas.openxmlformats.org/officeDocument/2006/relationships/hyperlink" Target="http://www.smc.edu/AboutSMC/Accreditation/Documents/2016/Standard%20IB%20Evidence/IB8_BT_Minutes_4-5-2016_Report_on_Counseling_Services.pdf" TargetMode="External"/><Relationship Id="rId169" Type="http://schemas.openxmlformats.org/officeDocument/2006/relationships/diagramQuickStyle" Target="diagrams/quickStyle3.xml"/><Relationship Id="rId4" Type="http://schemas.openxmlformats.org/officeDocument/2006/relationships/settings" Target="settings.xml"/><Relationship Id="rId9" Type="http://schemas.openxmlformats.org/officeDocument/2006/relationships/hyperlink" Target="http://www.smc.edu/AboutSMC/Accreditation/Documents/2016/Standard%20IB%20Evidence/IB1_2015_IE_Committee_Report_to_DPAC.pdf" TargetMode="External"/><Relationship Id="rId180" Type="http://schemas.openxmlformats.org/officeDocument/2006/relationships/customXml" Target="../customXml/item2.xml"/><Relationship Id="rId26" Type="http://schemas.openxmlformats.org/officeDocument/2006/relationships/hyperlink" Target="http://www.smc.edu/AboutSMC/Accreditation/Documents/2016/Standard%20IB%20Evidence/IB1_SLO_Report_Accounting_2013-2014_Locked.pdf" TargetMode="External"/><Relationship Id="rId47" Type="http://schemas.openxmlformats.org/officeDocument/2006/relationships/hyperlink" Target="http://www.smc.edu/AboutSMC/Accreditation/Documents/2016/Standard%20IB%20Evidence/IB1_Youth_Wellbeing_Report_Card.pdf" TargetMode="External"/><Relationship Id="rId68" Type="http://schemas.openxmlformats.org/officeDocument/2006/relationships/hyperlink" Target="http://www.smc.edu/AboutSMC/Accreditation/Documents/2016/Standard%20IB%20Evidence/IB2_Curriculum_Committee_website.pdf" TargetMode="External"/><Relationship Id="rId89" Type="http://schemas.openxmlformats.org/officeDocument/2006/relationships/diagramLayout" Target="diagrams/layout2.xml"/><Relationship Id="rId112" Type="http://schemas.openxmlformats.org/officeDocument/2006/relationships/hyperlink" Target="http://www.smc.edu/AboutSMC/Accreditation/Documents/2016/Standard%20IB%20Evidence/IB3_BT_Minutes_SRJCD_CTE_Outcomes_Survey.pdf" TargetMode="External"/><Relationship Id="rId133" Type="http://schemas.openxmlformats.org/officeDocument/2006/relationships/hyperlink" Target="http://www.smc.edu/AboutSMC/Accreditation/Documents/2016/Standard%20IB%20Evidence/IB2_SLO_By_Section.pdf" TargetMode="External"/><Relationship Id="rId154" Type="http://schemas.openxmlformats.org/officeDocument/2006/relationships/hyperlink" Target="http://www.smc.edu/AboutSMC/Accreditation/Documents/2016/Standard%20IB%20Evidence/IB7_Academic_Senate_Joint_Personnel_Policies_Committee.pdf" TargetMode="External"/><Relationship Id="rId175" Type="http://schemas.openxmlformats.org/officeDocument/2006/relationships/footer" Target="footer2.xml"/><Relationship Id="rId16" Type="http://schemas.openxmlformats.org/officeDocument/2006/relationships/hyperlink" Target="http://www.smc.edu/AboutSMC/Accreditation/Documents/2016/Standard%20IB%20Evidence/IB1_IEC_Minutes_10-27-2014.pdf" TargetMode="External"/><Relationship Id="rId37" Type="http://schemas.openxmlformats.org/officeDocument/2006/relationships/hyperlink" Target="http://www.smc.edu/AboutSMC/Accreditation/Documents/2016/Standard%20IB%20Evidence/IB1_Professional_Development_Day_Fall_2015.pdf" TargetMode="External"/><Relationship Id="rId58" Type="http://schemas.openxmlformats.org/officeDocument/2006/relationships/hyperlink" Target="http://www.smc.edu/AboutSMC/Accreditation/Documents/2016/Standard%20IB%20Evidence/IB1_Results_of_Global_Citizenship_Student_Survey_BT_Minutes_4-7-2015.pdf" TargetMode="External"/><Relationship Id="rId79" Type="http://schemas.openxmlformats.org/officeDocument/2006/relationships/hyperlink" Target="http://www.smc.edu/AboutSMC/Accreditation/Documents/2016/Standard%20IB%20Evidence/IB2_Annual_Program_Review_Forms_2013_Instructional.pdf" TargetMode="External"/><Relationship Id="rId102" Type="http://schemas.openxmlformats.org/officeDocument/2006/relationships/hyperlink" Target="http://www.smc.edu/AboutSMC/Accreditation/Documents/2016/Standard%20IB%20Evidence/IB3_SMC_ACCJC_Annual_Report.pdf" TargetMode="External"/><Relationship Id="rId123" Type="http://schemas.openxmlformats.org/officeDocument/2006/relationships/hyperlink" Target="http://www.smc.edu/AboutSMC/Accreditation/Documents/2016/Standard%20IB%20Evidence/IB4_Inroads_website.pdf" TargetMode="External"/><Relationship Id="rId144" Type="http://schemas.openxmlformats.org/officeDocument/2006/relationships/hyperlink" Target="http://www.smc.edu/AboutSMC/Accreditation/Documents/2016/Standard%20IB%20Evidence/IB6_Physical_Science_Program_Review_2014.pdf" TargetMode="External"/><Relationship Id="rId90" Type="http://schemas.openxmlformats.org/officeDocument/2006/relationships/diagramQuickStyle" Target="diagrams/quickStyle2.xml"/><Relationship Id="rId165" Type="http://schemas.openxmlformats.org/officeDocument/2006/relationships/hyperlink" Target="http://www.smc.edu/AboutSMC/Accreditation/Documents/2016/Standard%20IB%20Evidence/IB1_Supplemental_Instruction_webpage.pdf" TargetMode="External"/><Relationship Id="rId27" Type="http://schemas.openxmlformats.org/officeDocument/2006/relationships/hyperlink" Target="http://www.smc.edu/AboutSMC/Accreditation/Documents/2016/Standard%20IB%20Evidence/IB1_SLO_ILO_Reports_webpage.pdf" TargetMode="External"/><Relationship Id="rId48" Type="http://schemas.openxmlformats.org/officeDocument/2006/relationships/hyperlink" Target="http://www.smc.edu/AboutSMC/Accreditation/Documents/2016/Standard%20IB%20Evidence/IB1_Cradle_to_Career_website.pdf" TargetMode="External"/><Relationship Id="rId69" Type="http://schemas.openxmlformats.org/officeDocument/2006/relationships/hyperlink" Target="http://www.smc.edu/AboutSMC/Accreditation/Documents/2016/Standard%20IB%20Evidence/IB2_Santa_Monica_CurricUNET_Guide.pdf" TargetMode="External"/><Relationship Id="rId113" Type="http://schemas.openxmlformats.org/officeDocument/2006/relationships/hyperlink" Target="http://www.smc.edu/AboutSMC/Accreditation/Documents/2016/Standard%20IB%20Evidence/IB4_Basic_Skills_Data_for_BT_Self-Study_Session_2-6-2013.pdf" TargetMode="External"/><Relationship Id="rId134" Type="http://schemas.openxmlformats.org/officeDocument/2006/relationships/hyperlink" Target="http://www.smc.edu/AboutSMC/Accreditation/Documents/2016/Standard%20IB%20Evidence/IB5_2013_Institutional_Institutional_Learning_Outcomes_Assessment_Report_Fall2013.pdf" TargetMode="External"/><Relationship Id="rId80" Type="http://schemas.openxmlformats.org/officeDocument/2006/relationships/hyperlink" Target="http://www.smc.edu/AboutSMC/Accreditation/Documents/2016/Standard%20IB%20Evidence/IB1_Six_Year_Program_Review_Forms_6-12-13.pdf" TargetMode="External"/><Relationship Id="rId155" Type="http://schemas.openxmlformats.org/officeDocument/2006/relationships/hyperlink" Target="http://www.smc.edu/AboutSMC/Accreditation/Documents/2016/Standard%20IB%20Evidence/IB7_DPAC_HumanResources_Planning_Subcommittee.pdf" TargetMode="External"/><Relationship Id="rId176" Type="http://schemas.openxmlformats.org/officeDocument/2006/relationships/header" Target="header3.xml"/><Relationship Id="rId17" Type="http://schemas.openxmlformats.org/officeDocument/2006/relationships/hyperlink" Target="http://www.smc.edu/AboutSMC/Accreditation/Documents/2016/Standard%20IB%20Evidence/IB1_2015_Institutional_Effectiveness_Report.pdf" TargetMode="External"/><Relationship Id="rId38" Type="http://schemas.openxmlformats.org/officeDocument/2006/relationships/hyperlink" Target="http://www.smc.edu/AboutSMC/Accreditation/Documents/2016/Standard%20IB%20Evidence/IB1_Research_Roundtables_webpage.pdf" TargetMode="External"/><Relationship Id="rId59" Type="http://schemas.openxmlformats.org/officeDocument/2006/relationships/hyperlink" Target="http://www.smc.edu/AboutSMC/Accreditation/Documents/2016/Standard%20IB%20Evidence/IB1_BT_Study_Session_3-17-2015_Minutes.pdf" TargetMode="External"/><Relationship Id="rId103" Type="http://schemas.openxmlformats.org/officeDocument/2006/relationships/hyperlink" Target="http://www.smc.edu/AboutSMC/Accreditation/Documents/2016/Standard%20IB%20Evidence/IB2_2015_Institutional_Effectiveness_Dashboard.pdf" TargetMode="External"/><Relationship Id="rId124" Type="http://schemas.openxmlformats.org/officeDocument/2006/relationships/hyperlink" Target="http://www.smc.edu/AboutSMC/Accreditation/Documents/2016/Standard%20IB%20Evidence/IB4_Business_Department_Six_Year_Program_Review_2012.pdf" TargetMode="External"/><Relationship Id="rId70" Type="http://schemas.openxmlformats.org/officeDocument/2006/relationships/hyperlink" Target="http://www.smc.edu/AboutSMC/Accreditation/Documents/2016/Standard%20IB%20Evidence/IB2_IxD_Upper_Division_CORs.pdf" TargetMode="External"/><Relationship Id="rId91" Type="http://schemas.openxmlformats.org/officeDocument/2006/relationships/diagramColors" Target="diagrams/colors2.xml"/><Relationship Id="rId145" Type="http://schemas.openxmlformats.org/officeDocument/2006/relationships/hyperlink" Target="http://www.smc.edu/AboutSMC/Accreditation/Documents/2016/Standard%20IB%20Evidence/IB6_Chemistry_10_Strategies_to_Address_Underperforming_Students.pdf" TargetMode="External"/><Relationship Id="rId166" Type="http://schemas.openxmlformats.org/officeDocument/2006/relationships/hyperlink" Target="http://www.smc.edu/AboutSMC/Accreditation/Documents/2016/Standard%20IB%20Evidence/IB5_GRIT_Initiative_website.pdf" TargetMode="External"/><Relationship Id="rId1" Type="http://schemas.openxmlformats.org/officeDocument/2006/relationships/customXml" Target="../customXml/item1.xml"/><Relationship Id="rId28" Type="http://schemas.openxmlformats.org/officeDocument/2006/relationships/hyperlink" Target="http://www.smc.edu/AboutSMC/Accreditation/Documents/2016/Standard%20IB%20Evidence/IB1_Black_Collegians_SSSP_Credit_Program_Plan_2014.pdf" TargetMode="External"/><Relationship Id="rId49" Type="http://schemas.openxmlformats.org/officeDocument/2006/relationships/hyperlink" Target="http://www.smc.edu/AboutSMC/Accreditation/Documents/2016/Standard%20IB%20Evidence/IB1_SMC_In_Focus_Issue_7_2-9-2016.pdf" TargetMode="External"/><Relationship Id="rId114" Type="http://schemas.openxmlformats.org/officeDocument/2006/relationships/hyperlink" Target="http://www.smc.edu/AboutSMC/Accreditation/Documents/2016/Standard%20IB%20Evidence/IB4_Math_Student_Succes_Data_Dept_Flex_Day_3-6-2014.pdf" TargetMode="Externa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3EA997-7B60-4A37-8F6C-BB1A5F9CB2ED}" type="doc">
      <dgm:prSet loTypeId="urn:microsoft.com/office/officeart/2005/8/layout/hList1" loCatId="list" qsTypeId="urn:microsoft.com/office/officeart/2005/8/quickstyle/simple1" qsCatId="simple" csTypeId="urn:microsoft.com/office/officeart/2005/8/colors/colorful1#2" csCatId="colorful" phldr="1"/>
      <dgm:spPr/>
      <dgm:t>
        <a:bodyPr/>
        <a:lstStyle/>
        <a:p>
          <a:endParaRPr lang="en-US"/>
        </a:p>
      </dgm:t>
    </dgm:pt>
    <dgm:pt modelId="{C21DE750-0151-403B-9E89-5C90AA445676}">
      <dgm:prSet phldrT="[Text]"/>
      <dgm:spPr/>
      <dgm:t>
        <a:bodyPr/>
        <a:lstStyle/>
        <a:p>
          <a:r>
            <a:rPr lang="en-US" b="1">
              <a:latin typeface="WeblySleek UI Light" panose="020B0502040204020203" pitchFamily="34" charset="0"/>
            </a:rPr>
            <a:t>Organize</a:t>
          </a:r>
          <a:r>
            <a:rPr lang="en-US">
              <a:latin typeface="WeblySleek UI Light" panose="020B0502040204020203" pitchFamily="34" charset="0"/>
            </a:rPr>
            <a:t> </a:t>
          </a:r>
          <a:r>
            <a:rPr lang="en-US" b="1">
              <a:latin typeface="WeblySleek UI Light" panose="020B0502040204020203" pitchFamily="34" charset="0"/>
            </a:rPr>
            <a:t>Data</a:t>
          </a:r>
        </a:p>
      </dgm:t>
    </dgm:pt>
    <dgm:pt modelId="{DE7E4D9A-4475-4816-B603-A4ADA482E59C}" type="parTrans" cxnId="{F3259A34-014F-4D55-8ED5-26735C82023E}">
      <dgm:prSet/>
      <dgm:spPr/>
      <dgm:t>
        <a:bodyPr/>
        <a:lstStyle/>
        <a:p>
          <a:endParaRPr lang="en-US">
            <a:latin typeface="WeblySleek UI Light" panose="020B0502040204020203" pitchFamily="34" charset="0"/>
          </a:endParaRPr>
        </a:p>
      </dgm:t>
    </dgm:pt>
    <dgm:pt modelId="{2E0D308B-E35D-4DBD-A507-8423A070EA86}" type="sibTrans" cxnId="{F3259A34-014F-4D55-8ED5-26735C82023E}">
      <dgm:prSet/>
      <dgm:spPr/>
      <dgm:t>
        <a:bodyPr/>
        <a:lstStyle/>
        <a:p>
          <a:endParaRPr lang="en-US">
            <a:latin typeface="WeblySleek UI Light" panose="020B0502040204020203" pitchFamily="34" charset="0"/>
          </a:endParaRPr>
        </a:p>
      </dgm:t>
    </dgm:pt>
    <dgm:pt modelId="{B1D76233-205A-4A9F-9C9D-C3C27CAF479A}">
      <dgm:prSet phldrT="[Text]"/>
      <dgm:spPr/>
      <dgm:t>
        <a:bodyPr/>
        <a:lstStyle/>
        <a:p>
          <a:r>
            <a:rPr lang="en-US">
              <a:latin typeface="WeblySleek UI Light" panose="020B0502040204020203" pitchFamily="34" charset="0"/>
            </a:rPr>
            <a:t>Develop indicators</a:t>
          </a:r>
        </a:p>
      </dgm:t>
    </dgm:pt>
    <dgm:pt modelId="{6F5AB82D-236E-4C52-9438-399BF99A82E4}" type="parTrans" cxnId="{90933CFF-D80C-4D76-9EFE-3CD03F38C41A}">
      <dgm:prSet/>
      <dgm:spPr/>
      <dgm:t>
        <a:bodyPr/>
        <a:lstStyle/>
        <a:p>
          <a:endParaRPr lang="en-US">
            <a:latin typeface="WeblySleek UI Light" panose="020B0502040204020203" pitchFamily="34" charset="0"/>
          </a:endParaRPr>
        </a:p>
      </dgm:t>
    </dgm:pt>
    <dgm:pt modelId="{7FDAD0FE-0FA4-464B-AC5F-6BC4C793C6F8}" type="sibTrans" cxnId="{90933CFF-D80C-4D76-9EFE-3CD03F38C41A}">
      <dgm:prSet/>
      <dgm:spPr/>
      <dgm:t>
        <a:bodyPr/>
        <a:lstStyle/>
        <a:p>
          <a:endParaRPr lang="en-US">
            <a:latin typeface="WeblySleek UI Light" panose="020B0502040204020203" pitchFamily="34" charset="0"/>
          </a:endParaRPr>
        </a:p>
      </dgm:t>
    </dgm:pt>
    <dgm:pt modelId="{51FF40EA-8E9E-4CD6-B474-AE6B1545AEA4}">
      <dgm:prSet phldrT="[Text]"/>
      <dgm:spPr/>
      <dgm:t>
        <a:bodyPr/>
        <a:lstStyle/>
        <a:p>
          <a:r>
            <a:rPr lang="en-US" b="1">
              <a:latin typeface="WeblySleek UI Light" panose="020B0502040204020203" pitchFamily="34" charset="0"/>
            </a:rPr>
            <a:t>Mine Data</a:t>
          </a:r>
        </a:p>
      </dgm:t>
    </dgm:pt>
    <dgm:pt modelId="{482FC458-9DDD-48D0-A446-46263902A6BB}" type="parTrans" cxnId="{093875CA-8EE3-4681-8FDE-AAFFDC1F6225}">
      <dgm:prSet/>
      <dgm:spPr/>
      <dgm:t>
        <a:bodyPr/>
        <a:lstStyle/>
        <a:p>
          <a:endParaRPr lang="en-US">
            <a:latin typeface="WeblySleek UI Light" panose="020B0502040204020203" pitchFamily="34" charset="0"/>
          </a:endParaRPr>
        </a:p>
      </dgm:t>
    </dgm:pt>
    <dgm:pt modelId="{98430465-4D74-4901-93D3-D8C5B9CEF0A7}" type="sibTrans" cxnId="{093875CA-8EE3-4681-8FDE-AAFFDC1F6225}">
      <dgm:prSet/>
      <dgm:spPr/>
      <dgm:t>
        <a:bodyPr/>
        <a:lstStyle/>
        <a:p>
          <a:endParaRPr lang="en-US">
            <a:latin typeface="WeblySleek UI Light" panose="020B0502040204020203" pitchFamily="34" charset="0"/>
          </a:endParaRPr>
        </a:p>
      </dgm:t>
    </dgm:pt>
    <dgm:pt modelId="{EE319645-8455-4D11-BD42-D24F04423041}">
      <dgm:prSet phldrT="[Text]"/>
      <dgm:spPr/>
      <dgm:t>
        <a:bodyPr/>
        <a:lstStyle/>
        <a:p>
          <a:r>
            <a:rPr lang="en-US">
              <a:latin typeface="WeblySleek UI Light" panose="020B0502040204020203" pitchFamily="34" charset="0"/>
            </a:rPr>
            <a:t>Conduct follow-up qualititative and quantitative research studies to deepen understanding of the College's performance on the indicators</a:t>
          </a:r>
        </a:p>
      </dgm:t>
    </dgm:pt>
    <dgm:pt modelId="{FC556E3F-5608-4129-B958-AF886485D78F}" type="parTrans" cxnId="{FF766AA5-DD83-42B3-89AB-DDDDBBA34ACC}">
      <dgm:prSet/>
      <dgm:spPr/>
      <dgm:t>
        <a:bodyPr/>
        <a:lstStyle/>
        <a:p>
          <a:endParaRPr lang="en-US">
            <a:latin typeface="WeblySleek UI Light" panose="020B0502040204020203" pitchFamily="34" charset="0"/>
          </a:endParaRPr>
        </a:p>
      </dgm:t>
    </dgm:pt>
    <dgm:pt modelId="{BC29A861-6539-4F12-88CF-FD2AC13CAC7A}" type="sibTrans" cxnId="{FF766AA5-DD83-42B3-89AB-DDDDBBA34ACC}">
      <dgm:prSet/>
      <dgm:spPr/>
      <dgm:t>
        <a:bodyPr/>
        <a:lstStyle/>
        <a:p>
          <a:endParaRPr lang="en-US">
            <a:latin typeface="WeblySleek UI Light" panose="020B0502040204020203" pitchFamily="34" charset="0"/>
          </a:endParaRPr>
        </a:p>
      </dgm:t>
    </dgm:pt>
    <dgm:pt modelId="{8FB5EC1A-BF6C-4FB8-87AF-17D3D83D05F7}">
      <dgm:prSet phldrT="[Text]"/>
      <dgm:spPr/>
      <dgm:t>
        <a:bodyPr/>
        <a:lstStyle/>
        <a:p>
          <a:r>
            <a:rPr lang="en-US" b="1">
              <a:latin typeface="WeblySleek UI Light" panose="020B0502040204020203" pitchFamily="34" charset="0"/>
            </a:rPr>
            <a:t>Develop Action Plan</a:t>
          </a:r>
        </a:p>
      </dgm:t>
    </dgm:pt>
    <dgm:pt modelId="{8C9842EF-32B8-40AE-AC7F-9CADD75EA8A5}" type="parTrans" cxnId="{274867C1-F4F5-4DAB-BEBE-E3D5D33DADCC}">
      <dgm:prSet/>
      <dgm:spPr/>
      <dgm:t>
        <a:bodyPr/>
        <a:lstStyle/>
        <a:p>
          <a:endParaRPr lang="en-US">
            <a:latin typeface="WeblySleek UI Light" panose="020B0502040204020203" pitchFamily="34" charset="0"/>
          </a:endParaRPr>
        </a:p>
      </dgm:t>
    </dgm:pt>
    <dgm:pt modelId="{0DD97201-1434-4BC0-92C2-53200A23BAD9}" type="sibTrans" cxnId="{274867C1-F4F5-4DAB-BEBE-E3D5D33DADCC}">
      <dgm:prSet/>
      <dgm:spPr/>
      <dgm:t>
        <a:bodyPr/>
        <a:lstStyle/>
        <a:p>
          <a:endParaRPr lang="en-US">
            <a:latin typeface="WeblySleek UI Light" panose="020B0502040204020203" pitchFamily="34" charset="0"/>
          </a:endParaRPr>
        </a:p>
      </dgm:t>
    </dgm:pt>
    <dgm:pt modelId="{2C7F1338-90F4-4E90-877A-984F64D611AA}">
      <dgm:prSet phldrT="[Text]"/>
      <dgm:spPr/>
      <dgm:t>
        <a:bodyPr/>
        <a:lstStyle/>
        <a:p>
          <a:r>
            <a:rPr lang="en-US">
              <a:latin typeface="WeblySleek UI Light" panose="020B0502040204020203" pitchFamily="34" charset="0"/>
            </a:rPr>
            <a:t>Identify areas for intervention and develop action plan to improve performance on the indicators</a:t>
          </a:r>
        </a:p>
      </dgm:t>
    </dgm:pt>
    <dgm:pt modelId="{526E677D-07A5-45A2-9E64-2A377F976347}" type="parTrans" cxnId="{0101B755-382B-4C51-8F56-FC9939750C96}">
      <dgm:prSet/>
      <dgm:spPr/>
      <dgm:t>
        <a:bodyPr/>
        <a:lstStyle/>
        <a:p>
          <a:endParaRPr lang="en-US">
            <a:latin typeface="WeblySleek UI Light" panose="020B0502040204020203" pitchFamily="34" charset="0"/>
          </a:endParaRPr>
        </a:p>
      </dgm:t>
    </dgm:pt>
    <dgm:pt modelId="{8C0AA240-C17A-4515-A808-8002E8C6D9EC}" type="sibTrans" cxnId="{0101B755-382B-4C51-8F56-FC9939750C96}">
      <dgm:prSet/>
      <dgm:spPr/>
      <dgm:t>
        <a:bodyPr/>
        <a:lstStyle/>
        <a:p>
          <a:endParaRPr lang="en-US">
            <a:latin typeface="WeblySleek UI Light" panose="020B0502040204020203" pitchFamily="34" charset="0"/>
          </a:endParaRPr>
        </a:p>
      </dgm:t>
    </dgm:pt>
    <dgm:pt modelId="{FC611EA4-477D-4659-BD85-D2978B710C0B}">
      <dgm:prSet phldrT="[Text]"/>
      <dgm:spPr/>
      <dgm:t>
        <a:bodyPr/>
        <a:lstStyle/>
        <a:p>
          <a:r>
            <a:rPr lang="en-US">
              <a:latin typeface="WeblySleek UI Light" panose="020B0502040204020203" pitchFamily="34" charset="0"/>
            </a:rPr>
            <a:t>Select indicators for Institutional Priorities Dashboard</a:t>
          </a:r>
        </a:p>
      </dgm:t>
    </dgm:pt>
    <dgm:pt modelId="{DB6756F7-0932-43A9-9B18-1324B4D2FABD}" type="parTrans" cxnId="{DC9A16CB-DDF2-4AD0-8AD5-6AA094125F4C}">
      <dgm:prSet/>
      <dgm:spPr/>
      <dgm:t>
        <a:bodyPr/>
        <a:lstStyle/>
        <a:p>
          <a:endParaRPr lang="en-US">
            <a:latin typeface="WeblySleek UI Light" panose="020B0502040204020203" pitchFamily="34" charset="0"/>
          </a:endParaRPr>
        </a:p>
      </dgm:t>
    </dgm:pt>
    <dgm:pt modelId="{DC271D7C-703C-4A4B-A7CC-5E8B0E0682A1}" type="sibTrans" cxnId="{DC9A16CB-DDF2-4AD0-8AD5-6AA094125F4C}">
      <dgm:prSet/>
      <dgm:spPr/>
      <dgm:t>
        <a:bodyPr/>
        <a:lstStyle/>
        <a:p>
          <a:endParaRPr lang="en-US">
            <a:latin typeface="WeblySleek UI Light" panose="020B0502040204020203" pitchFamily="34" charset="0"/>
          </a:endParaRPr>
        </a:p>
      </dgm:t>
    </dgm:pt>
    <dgm:pt modelId="{2887AE81-70C2-46B7-B283-5A7C449DE3FE}">
      <dgm:prSet phldrT="[Text]"/>
      <dgm:spPr/>
      <dgm:t>
        <a:bodyPr/>
        <a:lstStyle/>
        <a:p>
          <a:r>
            <a:rPr lang="en-US">
              <a:latin typeface="WeblySleek UI Light" panose="020B0502040204020203" pitchFamily="34" charset="0"/>
            </a:rPr>
            <a:t>Establish institution-set standards and targets</a:t>
          </a:r>
        </a:p>
      </dgm:t>
    </dgm:pt>
    <dgm:pt modelId="{31243B2E-F8CC-441A-AB86-E0AD585B5D9A}" type="parTrans" cxnId="{4120F702-DEA2-486E-9B34-A7C82856E926}">
      <dgm:prSet/>
      <dgm:spPr/>
      <dgm:t>
        <a:bodyPr/>
        <a:lstStyle/>
        <a:p>
          <a:endParaRPr lang="en-US">
            <a:latin typeface="WeblySleek UI Light" panose="020B0502040204020203" pitchFamily="34" charset="0"/>
          </a:endParaRPr>
        </a:p>
      </dgm:t>
    </dgm:pt>
    <dgm:pt modelId="{12C4C846-F6F4-46EF-82BE-EFC7134400B0}" type="sibTrans" cxnId="{4120F702-DEA2-486E-9B34-A7C82856E926}">
      <dgm:prSet/>
      <dgm:spPr/>
      <dgm:t>
        <a:bodyPr/>
        <a:lstStyle/>
        <a:p>
          <a:endParaRPr lang="en-US">
            <a:latin typeface="WeblySleek UI Light" panose="020B0502040204020203" pitchFamily="34" charset="0"/>
          </a:endParaRPr>
        </a:p>
      </dgm:t>
    </dgm:pt>
    <dgm:pt modelId="{DE1B69D6-CA83-4D7E-9CAD-B490252157DF}">
      <dgm:prSet phldrT="[Text]"/>
      <dgm:spPr/>
      <dgm:t>
        <a:bodyPr/>
        <a:lstStyle/>
        <a:p>
          <a:r>
            <a:rPr lang="en-US" b="1">
              <a:latin typeface="WeblySleek UI Light" panose="020B0502040204020203" pitchFamily="34" charset="0"/>
            </a:rPr>
            <a:t>Act</a:t>
          </a:r>
        </a:p>
      </dgm:t>
    </dgm:pt>
    <dgm:pt modelId="{4D3661F0-1649-4092-AB3F-6F126E038FE1}" type="parTrans" cxnId="{1458101F-A4D7-4A0E-8214-C23E7CED9675}">
      <dgm:prSet/>
      <dgm:spPr/>
      <dgm:t>
        <a:bodyPr/>
        <a:lstStyle/>
        <a:p>
          <a:endParaRPr lang="en-US">
            <a:latin typeface="WeblySleek UI Light" panose="020B0502040204020203" pitchFamily="34" charset="0"/>
          </a:endParaRPr>
        </a:p>
      </dgm:t>
    </dgm:pt>
    <dgm:pt modelId="{E9B11EB5-2787-441B-B78D-3830C7062843}" type="sibTrans" cxnId="{1458101F-A4D7-4A0E-8214-C23E7CED9675}">
      <dgm:prSet/>
      <dgm:spPr/>
      <dgm:t>
        <a:bodyPr/>
        <a:lstStyle/>
        <a:p>
          <a:endParaRPr lang="en-US">
            <a:latin typeface="WeblySleek UI Light" panose="020B0502040204020203" pitchFamily="34" charset="0"/>
          </a:endParaRPr>
        </a:p>
      </dgm:t>
    </dgm:pt>
    <dgm:pt modelId="{D23CD859-F97E-4D22-B717-C07DE3BA96D9}">
      <dgm:prSet phldrT="[Text]"/>
      <dgm:spPr/>
      <dgm:t>
        <a:bodyPr/>
        <a:lstStyle/>
        <a:p>
          <a:r>
            <a:rPr lang="en-US" b="1">
              <a:latin typeface="WeblySleek UI Light" panose="020B0502040204020203" pitchFamily="34" charset="0"/>
            </a:rPr>
            <a:t>Assess Action Plan</a:t>
          </a:r>
        </a:p>
      </dgm:t>
    </dgm:pt>
    <dgm:pt modelId="{DDE68C74-4313-495B-B826-FBD63819490B}" type="parTrans" cxnId="{FD4B2037-7035-45BD-9DFB-ED42DE42BF21}">
      <dgm:prSet/>
      <dgm:spPr/>
      <dgm:t>
        <a:bodyPr/>
        <a:lstStyle/>
        <a:p>
          <a:endParaRPr lang="en-US">
            <a:latin typeface="WeblySleek UI Light" panose="020B0502040204020203" pitchFamily="34" charset="0"/>
          </a:endParaRPr>
        </a:p>
      </dgm:t>
    </dgm:pt>
    <dgm:pt modelId="{52A7D3D4-E5D1-4816-B35F-2CD5428AD26F}" type="sibTrans" cxnId="{FD4B2037-7035-45BD-9DFB-ED42DE42BF21}">
      <dgm:prSet/>
      <dgm:spPr/>
      <dgm:t>
        <a:bodyPr/>
        <a:lstStyle/>
        <a:p>
          <a:endParaRPr lang="en-US">
            <a:latin typeface="WeblySleek UI Light" panose="020B0502040204020203" pitchFamily="34" charset="0"/>
          </a:endParaRPr>
        </a:p>
      </dgm:t>
    </dgm:pt>
    <dgm:pt modelId="{4DAC70E6-24AE-404E-804F-C529A6C63F14}">
      <dgm:prSet/>
      <dgm:spPr/>
      <dgm:t>
        <a:bodyPr/>
        <a:lstStyle/>
        <a:p>
          <a:r>
            <a:rPr lang="en-US">
              <a:latin typeface="WeblySleek UI Light" panose="020B0502040204020203" pitchFamily="34" charset="0"/>
            </a:rPr>
            <a:t>Implement strategies to improve the College's performance on the indicators</a:t>
          </a:r>
        </a:p>
      </dgm:t>
    </dgm:pt>
    <dgm:pt modelId="{44D8100C-4D70-4722-B9CF-7929B7E18FBB}" type="parTrans" cxnId="{785FC34D-4E6E-4F47-AF1B-0FFACB737AE5}">
      <dgm:prSet/>
      <dgm:spPr/>
      <dgm:t>
        <a:bodyPr/>
        <a:lstStyle/>
        <a:p>
          <a:endParaRPr lang="en-US">
            <a:latin typeface="WeblySleek UI Light" panose="020B0502040204020203" pitchFamily="34" charset="0"/>
          </a:endParaRPr>
        </a:p>
      </dgm:t>
    </dgm:pt>
    <dgm:pt modelId="{830870B7-2C9A-4A09-B24C-F5CCB8EC90D9}" type="sibTrans" cxnId="{785FC34D-4E6E-4F47-AF1B-0FFACB737AE5}">
      <dgm:prSet/>
      <dgm:spPr/>
      <dgm:t>
        <a:bodyPr/>
        <a:lstStyle/>
        <a:p>
          <a:endParaRPr lang="en-US">
            <a:latin typeface="WeblySleek UI Light" panose="020B0502040204020203" pitchFamily="34" charset="0"/>
          </a:endParaRPr>
        </a:p>
      </dgm:t>
    </dgm:pt>
    <dgm:pt modelId="{B15AB0D8-53B5-4B4C-A926-D3501D291E67}">
      <dgm:prSet/>
      <dgm:spPr/>
      <dgm:t>
        <a:bodyPr/>
        <a:lstStyle/>
        <a:p>
          <a:r>
            <a:rPr lang="en-US">
              <a:latin typeface="WeblySleek UI Light" panose="020B0502040204020203" pitchFamily="34" charset="0"/>
            </a:rPr>
            <a:t>Evaluate the effectiveness of the intervention strategies</a:t>
          </a:r>
        </a:p>
      </dgm:t>
    </dgm:pt>
    <dgm:pt modelId="{543AEE5C-3393-431B-8053-5ED9CE04B6E8}" type="parTrans" cxnId="{7614DA33-1B33-40A5-9ACD-10C39492ABF9}">
      <dgm:prSet/>
      <dgm:spPr/>
      <dgm:t>
        <a:bodyPr/>
        <a:lstStyle/>
        <a:p>
          <a:endParaRPr lang="en-US">
            <a:latin typeface="WeblySleek UI Light" panose="020B0502040204020203" pitchFamily="34" charset="0"/>
          </a:endParaRPr>
        </a:p>
      </dgm:t>
    </dgm:pt>
    <dgm:pt modelId="{3CFDE551-139D-4CAC-991A-B0476DEFEDC1}" type="sibTrans" cxnId="{7614DA33-1B33-40A5-9ACD-10C39492ABF9}">
      <dgm:prSet/>
      <dgm:spPr/>
      <dgm:t>
        <a:bodyPr/>
        <a:lstStyle/>
        <a:p>
          <a:endParaRPr lang="en-US">
            <a:latin typeface="WeblySleek UI Light" panose="020B0502040204020203" pitchFamily="34" charset="0"/>
          </a:endParaRPr>
        </a:p>
      </dgm:t>
    </dgm:pt>
    <dgm:pt modelId="{BA0E067C-0CDC-4215-8616-0E5CB1D8ECF3}" type="pres">
      <dgm:prSet presAssocID="{BF3EA997-7B60-4A37-8F6C-BB1A5F9CB2ED}" presName="Name0" presStyleCnt="0">
        <dgm:presLayoutVars>
          <dgm:dir/>
          <dgm:animLvl val="lvl"/>
          <dgm:resizeHandles val="exact"/>
        </dgm:presLayoutVars>
      </dgm:prSet>
      <dgm:spPr/>
      <dgm:t>
        <a:bodyPr/>
        <a:lstStyle/>
        <a:p>
          <a:endParaRPr lang="en-US"/>
        </a:p>
      </dgm:t>
    </dgm:pt>
    <dgm:pt modelId="{19127A12-E7D3-4E8E-B80E-B58F4FBE5AE4}" type="pres">
      <dgm:prSet presAssocID="{C21DE750-0151-403B-9E89-5C90AA445676}" presName="composite" presStyleCnt="0"/>
      <dgm:spPr/>
    </dgm:pt>
    <dgm:pt modelId="{0565441C-020A-42C3-875A-1633AF41458A}" type="pres">
      <dgm:prSet presAssocID="{C21DE750-0151-403B-9E89-5C90AA445676}" presName="parTx" presStyleLbl="alignNode1" presStyleIdx="0" presStyleCnt="5">
        <dgm:presLayoutVars>
          <dgm:chMax val="0"/>
          <dgm:chPref val="0"/>
          <dgm:bulletEnabled val="1"/>
        </dgm:presLayoutVars>
      </dgm:prSet>
      <dgm:spPr/>
      <dgm:t>
        <a:bodyPr/>
        <a:lstStyle/>
        <a:p>
          <a:endParaRPr lang="en-US"/>
        </a:p>
      </dgm:t>
    </dgm:pt>
    <dgm:pt modelId="{860A6C4E-0B4D-4313-9379-20AE9D2410F6}" type="pres">
      <dgm:prSet presAssocID="{C21DE750-0151-403B-9E89-5C90AA445676}" presName="desTx" presStyleLbl="alignAccFollowNode1" presStyleIdx="0" presStyleCnt="5">
        <dgm:presLayoutVars>
          <dgm:bulletEnabled val="1"/>
        </dgm:presLayoutVars>
      </dgm:prSet>
      <dgm:spPr/>
      <dgm:t>
        <a:bodyPr/>
        <a:lstStyle/>
        <a:p>
          <a:endParaRPr lang="en-US"/>
        </a:p>
      </dgm:t>
    </dgm:pt>
    <dgm:pt modelId="{16B9FC09-1659-4CE1-B2BF-E9E8A51CC44F}" type="pres">
      <dgm:prSet presAssocID="{2E0D308B-E35D-4DBD-A507-8423A070EA86}" presName="space" presStyleCnt="0"/>
      <dgm:spPr/>
    </dgm:pt>
    <dgm:pt modelId="{ADBDDFC3-59BE-4F2B-8419-36AA68AE7E27}" type="pres">
      <dgm:prSet presAssocID="{51FF40EA-8E9E-4CD6-B474-AE6B1545AEA4}" presName="composite" presStyleCnt="0"/>
      <dgm:spPr/>
    </dgm:pt>
    <dgm:pt modelId="{7F1AAA3D-5B6F-47D0-83B3-27EC040D452E}" type="pres">
      <dgm:prSet presAssocID="{51FF40EA-8E9E-4CD6-B474-AE6B1545AEA4}" presName="parTx" presStyleLbl="alignNode1" presStyleIdx="1" presStyleCnt="5">
        <dgm:presLayoutVars>
          <dgm:chMax val="0"/>
          <dgm:chPref val="0"/>
          <dgm:bulletEnabled val="1"/>
        </dgm:presLayoutVars>
      </dgm:prSet>
      <dgm:spPr/>
      <dgm:t>
        <a:bodyPr/>
        <a:lstStyle/>
        <a:p>
          <a:endParaRPr lang="en-US"/>
        </a:p>
      </dgm:t>
    </dgm:pt>
    <dgm:pt modelId="{28D28431-A5EB-4E70-B29B-2BD4D316EB49}" type="pres">
      <dgm:prSet presAssocID="{51FF40EA-8E9E-4CD6-B474-AE6B1545AEA4}" presName="desTx" presStyleLbl="alignAccFollowNode1" presStyleIdx="1" presStyleCnt="5">
        <dgm:presLayoutVars>
          <dgm:bulletEnabled val="1"/>
        </dgm:presLayoutVars>
      </dgm:prSet>
      <dgm:spPr/>
      <dgm:t>
        <a:bodyPr/>
        <a:lstStyle/>
        <a:p>
          <a:endParaRPr lang="en-US"/>
        </a:p>
      </dgm:t>
    </dgm:pt>
    <dgm:pt modelId="{DBAA12A3-53DD-4644-9987-28DCBE983282}" type="pres">
      <dgm:prSet presAssocID="{98430465-4D74-4901-93D3-D8C5B9CEF0A7}" presName="space" presStyleCnt="0"/>
      <dgm:spPr/>
    </dgm:pt>
    <dgm:pt modelId="{801570F5-337F-42AE-A4C7-B7F5A4B5F7FD}" type="pres">
      <dgm:prSet presAssocID="{8FB5EC1A-BF6C-4FB8-87AF-17D3D83D05F7}" presName="composite" presStyleCnt="0"/>
      <dgm:spPr/>
    </dgm:pt>
    <dgm:pt modelId="{04B39EAA-23E9-40A1-B583-0563B6B71D75}" type="pres">
      <dgm:prSet presAssocID="{8FB5EC1A-BF6C-4FB8-87AF-17D3D83D05F7}" presName="parTx" presStyleLbl="alignNode1" presStyleIdx="2" presStyleCnt="5">
        <dgm:presLayoutVars>
          <dgm:chMax val="0"/>
          <dgm:chPref val="0"/>
          <dgm:bulletEnabled val="1"/>
        </dgm:presLayoutVars>
      </dgm:prSet>
      <dgm:spPr/>
      <dgm:t>
        <a:bodyPr/>
        <a:lstStyle/>
        <a:p>
          <a:endParaRPr lang="en-US"/>
        </a:p>
      </dgm:t>
    </dgm:pt>
    <dgm:pt modelId="{5E2369EF-EC68-400A-AF9E-19F6B36048DE}" type="pres">
      <dgm:prSet presAssocID="{8FB5EC1A-BF6C-4FB8-87AF-17D3D83D05F7}" presName="desTx" presStyleLbl="alignAccFollowNode1" presStyleIdx="2" presStyleCnt="5">
        <dgm:presLayoutVars>
          <dgm:bulletEnabled val="1"/>
        </dgm:presLayoutVars>
      </dgm:prSet>
      <dgm:spPr/>
      <dgm:t>
        <a:bodyPr/>
        <a:lstStyle/>
        <a:p>
          <a:endParaRPr lang="en-US"/>
        </a:p>
      </dgm:t>
    </dgm:pt>
    <dgm:pt modelId="{61B74C93-D046-47CC-922E-D870F67B3E48}" type="pres">
      <dgm:prSet presAssocID="{0DD97201-1434-4BC0-92C2-53200A23BAD9}" presName="space" presStyleCnt="0"/>
      <dgm:spPr/>
    </dgm:pt>
    <dgm:pt modelId="{BD328BD9-40C7-493E-92DB-54CB3B1EAC7D}" type="pres">
      <dgm:prSet presAssocID="{DE1B69D6-CA83-4D7E-9CAD-B490252157DF}" presName="composite" presStyleCnt="0"/>
      <dgm:spPr/>
    </dgm:pt>
    <dgm:pt modelId="{AFCEB64F-177F-498A-94DC-B3F4CDA5A18E}" type="pres">
      <dgm:prSet presAssocID="{DE1B69D6-CA83-4D7E-9CAD-B490252157DF}" presName="parTx" presStyleLbl="alignNode1" presStyleIdx="3" presStyleCnt="5">
        <dgm:presLayoutVars>
          <dgm:chMax val="0"/>
          <dgm:chPref val="0"/>
          <dgm:bulletEnabled val="1"/>
        </dgm:presLayoutVars>
      </dgm:prSet>
      <dgm:spPr/>
      <dgm:t>
        <a:bodyPr/>
        <a:lstStyle/>
        <a:p>
          <a:endParaRPr lang="en-US"/>
        </a:p>
      </dgm:t>
    </dgm:pt>
    <dgm:pt modelId="{E037AB7B-F542-4405-91F0-057903CFAF53}" type="pres">
      <dgm:prSet presAssocID="{DE1B69D6-CA83-4D7E-9CAD-B490252157DF}" presName="desTx" presStyleLbl="alignAccFollowNode1" presStyleIdx="3" presStyleCnt="5">
        <dgm:presLayoutVars>
          <dgm:bulletEnabled val="1"/>
        </dgm:presLayoutVars>
      </dgm:prSet>
      <dgm:spPr/>
      <dgm:t>
        <a:bodyPr/>
        <a:lstStyle/>
        <a:p>
          <a:endParaRPr lang="en-US"/>
        </a:p>
      </dgm:t>
    </dgm:pt>
    <dgm:pt modelId="{DF866E27-7212-40CE-B36F-2057446B5145}" type="pres">
      <dgm:prSet presAssocID="{E9B11EB5-2787-441B-B78D-3830C7062843}" presName="space" presStyleCnt="0"/>
      <dgm:spPr/>
    </dgm:pt>
    <dgm:pt modelId="{68B64DD0-0582-4A18-91FC-85C003D6FC67}" type="pres">
      <dgm:prSet presAssocID="{D23CD859-F97E-4D22-B717-C07DE3BA96D9}" presName="composite" presStyleCnt="0"/>
      <dgm:spPr/>
    </dgm:pt>
    <dgm:pt modelId="{513CAC1B-24D1-4E55-95D7-CC651AD9C00D}" type="pres">
      <dgm:prSet presAssocID="{D23CD859-F97E-4D22-B717-C07DE3BA96D9}" presName="parTx" presStyleLbl="alignNode1" presStyleIdx="4" presStyleCnt="5">
        <dgm:presLayoutVars>
          <dgm:chMax val="0"/>
          <dgm:chPref val="0"/>
          <dgm:bulletEnabled val="1"/>
        </dgm:presLayoutVars>
      </dgm:prSet>
      <dgm:spPr/>
      <dgm:t>
        <a:bodyPr/>
        <a:lstStyle/>
        <a:p>
          <a:endParaRPr lang="en-US"/>
        </a:p>
      </dgm:t>
    </dgm:pt>
    <dgm:pt modelId="{EDBA84FD-152C-4088-AA75-4D7E8C239E0A}" type="pres">
      <dgm:prSet presAssocID="{D23CD859-F97E-4D22-B717-C07DE3BA96D9}" presName="desTx" presStyleLbl="alignAccFollowNode1" presStyleIdx="4" presStyleCnt="5">
        <dgm:presLayoutVars>
          <dgm:bulletEnabled val="1"/>
        </dgm:presLayoutVars>
      </dgm:prSet>
      <dgm:spPr/>
      <dgm:t>
        <a:bodyPr/>
        <a:lstStyle/>
        <a:p>
          <a:endParaRPr lang="en-US"/>
        </a:p>
      </dgm:t>
    </dgm:pt>
  </dgm:ptLst>
  <dgm:cxnLst>
    <dgm:cxn modelId="{BE5CE365-FD7D-4F75-A07F-553C24341088}" type="presOf" srcId="{C21DE750-0151-403B-9E89-5C90AA445676}" destId="{0565441C-020A-42C3-875A-1633AF41458A}" srcOrd="0" destOrd="0" presId="urn:microsoft.com/office/officeart/2005/8/layout/hList1"/>
    <dgm:cxn modelId="{FD4B2037-7035-45BD-9DFB-ED42DE42BF21}" srcId="{BF3EA997-7B60-4A37-8F6C-BB1A5F9CB2ED}" destId="{D23CD859-F97E-4D22-B717-C07DE3BA96D9}" srcOrd="4" destOrd="0" parTransId="{DDE68C74-4313-495B-B826-FBD63819490B}" sibTransId="{52A7D3D4-E5D1-4816-B35F-2CD5428AD26F}"/>
    <dgm:cxn modelId="{274867C1-F4F5-4DAB-BEBE-E3D5D33DADCC}" srcId="{BF3EA997-7B60-4A37-8F6C-BB1A5F9CB2ED}" destId="{8FB5EC1A-BF6C-4FB8-87AF-17D3D83D05F7}" srcOrd="2" destOrd="0" parTransId="{8C9842EF-32B8-40AE-AC7F-9CADD75EA8A5}" sibTransId="{0DD97201-1434-4BC0-92C2-53200A23BAD9}"/>
    <dgm:cxn modelId="{7F5FCD97-3AE1-413E-9CBC-8FC0289DBA66}" type="presOf" srcId="{D23CD859-F97E-4D22-B717-C07DE3BA96D9}" destId="{513CAC1B-24D1-4E55-95D7-CC651AD9C00D}" srcOrd="0" destOrd="0" presId="urn:microsoft.com/office/officeart/2005/8/layout/hList1"/>
    <dgm:cxn modelId="{F3259A34-014F-4D55-8ED5-26735C82023E}" srcId="{BF3EA997-7B60-4A37-8F6C-BB1A5F9CB2ED}" destId="{C21DE750-0151-403B-9E89-5C90AA445676}" srcOrd="0" destOrd="0" parTransId="{DE7E4D9A-4475-4816-B603-A4ADA482E59C}" sibTransId="{2E0D308B-E35D-4DBD-A507-8423A070EA86}"/>
    <dgm:cxn modelId="{4120F702-DEA2-486E-9B34-A7C82856E926}" srcId="{C21DE750-0151-403B-9E89-5C90AA445676}" destId="{2887AE81-70C2-46B7-B283-5A7C449DE3FE}" srcOrd="2" destOrd="0" parTransId="{31243B2E-F8CC-441A-AB86-E0AD585B5D9A}" sibTransId="{12C4C846-F6F4-46EF-82BE-EFC7134400B0}"/>
    <dgm:cxn modelId="{95923D5B-3741-4D71-9518-A211E2C26C34}" type="presOf" srcId="{8FB5EC1A-BF6C-4FB8-87AF-17D3D83D05F7}" destId="{04B39EAA-23E9-40A1-B583-0563B6B71D75}" srcOrd="0" destOrd="0" presId="urn:microsoft.com/office/officeart/2005/8/layout/hList1"/>
    <dgm:cxn modelId="{7741B147-15C4-470A-A8D2-823225621FD1}" type="presOf" srcId="{EE319645-8455-4D11-BD42-D24F04423041}" destId="{28D28431-A5EB-4E70-B29B-2BD4D316EB49}" srcOrd="0" destOrd="0" presId="urn:microsoft.com/office/officeart/2005/8/layout/hList1"/>
    <dgm:cxn modelId="{C1AD257E-45CF-4581-8FBD-485A61471394}" type="presOf" srcId="{2887AE81-70C2-46B7-B283-5A7C449DE3FE}" destId="{860A6C4E-0B4D-4313-9379-20AE9D2410F6}" srcOrd="0" destOrd="2" presId="urn:microsoft.com/office/officeart/2005/8/layout/hList1"/>
    <dgm:cxn modelId="{1458101F-A4D7-4A0E-8214-C23E7CED9675}" srcId="{BF3EA997-7B60-4A37-8F6C-BB1A5F9CB2ED}" destId="{DE1B69D6-CA83-4D7E-9CAD-B490252157DF}" srcOrd="3" destOrd="0" parTransId="{4D3661F0-1649-4092-AB3F-6F126E038FE1}" sibTransId="{E9B11EB5-2787-441B-B78D-3830C7062843}"/>
    <dgm:cxn modelId="{785FC34D-4E6E-4F47-AF1B-0FFACB737AE5}" srcId="{DE1B69D6-CA83-4D7E-9CAD-B490252157DF}" destId="{4DAC70E6-24AE-404E-804F-C529A6C63F14}" srcOrd="0" destOrd="0" parTransId="{44D8100C-4D70-4722-B9CF-7929B7E18FBB}" sibTransId="{830870B7-2C9A-4A09-B24C-F5CCB8EC90D9}"/>
    <dgm:cxn modelId="{9F195848-D310-42D3-B8F1-B1F48D0C6DDB}" type="presOf" srcId="{51FF40EA-8E9E-4CD6-B474-AE6B1545AEA4}" destId="{7F1AAA3D-5B6F-47D0-83B3-27EC040D452E}" srcOrd="0" destOrd="0" presId="urn:microsoft.com/office/officeart/2005/8/layout/hList1"/>
    <dgm:cxn modelId="{783366AC-E0AE-441E-9E87-52F6B2AB4335}" type="presOf" srcId="{FC611EA4-477D-4659-BD85-D2978B710C0B}" destId="{860A6C4E-0B4D-4313-9379-20AE9D2410F6}" srcOrd="0" destOrd="1" presId="urn:microsoft.com/office/officeart/2005/8/layout/hList1"/>
    <dgm:cxn modelId="{DC9A16CB-DDF2-4AD0-8AD5-6AA094125F4C}" srcId="{C21DE750-0151-403B-9E89-5C90AA445676}" destId="{FC611EA4-477D-4659-BD85-D2978B710C0B}" srcOrd="1" destOrd="0" parTransId="{DB6756F7-0932-43A9-9B18-1324B4D2FABD}" sibTransId="{DC271D7C-703C-4A4B-A7CC-5E8B0E0682A1}"/>
    <dgm:cxn modelId="{093875CA-8EE3-4681-8FDE-AAFFDC1F6225}" srcId="{BF3EA997-7B60-4A37-8F6C-BB1A5F9CB2ED}" destId="{51FF40EA-8E9E-4CD6-B474-AE6B1545AEA4}" srcOrd="1" destOrd="0" parTransId="{482FC458-9DDD-48D0-A446-46263902A6BB}" sibTransId="{98430465-4D74-4901-93D3-D8C5B9CEF0A7}"/>
    <dgm:cxn modelId="{F122F0CE-5E18-44B6-B949-D79003DF6103}" type="presOf" srcId="{2C7F1338-90F4-4E90-877A-984F64D611AA}" destId="{5E2369EF-EC68-400A-AF9E-19F6B36048DE}" srcOrd="0" destOrd="0" presId="urn:microsoft.com/office/officeart/2005/8/layout/hList1"/>
    <dgm:cxn modelId="{741C394E-08F2-4426-BC47-EBDC68FC12BB}" type="presOf" srcId="{BF3EA997-7B60-4A37-8F6C-BB1A5F9CB2ED}" destId="{BA0E067C-0CDC-4215-8616-0E5CB1D8ECF3}" srcOrd="0" destOrd="0" presId="urn:microsoft.com/office/officeart/2005/8/layout/hList1"/>
    <dgm:cxn modelId="{73D5F1C9-CC12-4237-8359-2A2C7CFE43A6}" type="presOf" srcId="{B1D76233-205A-4A9F-9C9D-C3C27CAF479A}" destId="{860A6C4E-0B4D-4313-9379-20AE9D2410F6}" srcOrd="0" destOrd="0" presId="urn:microsoft.com/office/officeart/2005/8/layout/hList1"/>
    <dgm:cxn modelId="{90933CFF-D80C-4D76-9EFE-3CD03F38C41A}" srcId="{C21DE750-0151-403B-9E89-5C90AA445676}" destId="{B1D76233-205A-4A9F-9C9D-C3C27CAF479A}" srcOrd="0" destOrd="0" parTransId="{6F5AB82D-236E-4C52-9438-399BF99A82E4}" sibTransId="{7FDAD0FE-0FA4-464B-AC5F-6BC4C793C6F8}"/>
    <dgm:cxn modelId="{7D9A207E-C71A-4846-83C3-AF0DDFC1FC30}" type="presOf" srcId="{B15AB0D8-53B5-4B4C-A926-D3501D291E67}" destId="{EDBA84FD-152C-4088-AA75-4D7E8C239E0A}" srcOrd="0" destOrd="0" presId="urn:microsoft.com/office/officeart/2005/8/layout/hList1"/>
    <dgm:cxn modelId="{E3766058-2C92-4896-9DC7-F3173D065090}" type="presOf" srcId="{DE1B69D6-CA83-4D7E-9CAD-B490252157DF}" destId="{AFCEB64F-177F-498A-94DC-B3F4CDA5A18E}" srcOrd="0" destOrd="0" presId="urn:microsoft.com/office/officeart/2005/8/layout/hList1"/>
    <dgm:cxn modelId="{FF766AA5-DD83-42B3-89AB-DDDDBBA34ACC}" srcId="{51FF40EA-8E9E-4CD6-B474-AE6B1545AEA4}" destId="{EE319645-8455-4D11-BD42-D24F04423041}" srcOrd="0" destOrd="0" parTransId="{FC556E3F-5608-4129-B958-AF886485D78F}" sibTransId="{BC29A861-6539-4F12-88CF-FD2AC13CAC7A}"/>
    <dgm:cxn modelId="{0101B755-382B-4C51-8F56-FC9939750C96}" srcId="{8FB5EC1A-BF6C-4FB8-87AF-17D3D83D05F7}" destId="{2C7F1338-90F4-4E90-877A-984F64D611AA}" srcOrd="0" destOrd="0" parTransId="{526E677D-07A5-45A2-9E64-2A377F976347}" sibTransId="{8C0AA240-C17A-4515-A808-8002E8C6D9EC}"/>
    <dgm:cxn modelId="{0EBFEE5A-F3C2-4731-B086-415CB478EA49}" type="presOf" srcId="{4DAC70E6-24AE-404E-804F-C529A6C63F14}" destId="{E037AB7B-F542-4405-91F0-057903CFAF53}" srcOrd="0" destOrd="0" presId="urn:microsoft.com/office/officeart/2005/8/layout/hList1"/>
    <dgm:cxn modelId="{7614DA33-1B33-40A5-9ACD-10C39492ABF9}" srcId="{D23CD859-F97E-4D22-B717-C07DE3BA96D9}" destId="{B15AB0D8-53B5-4B4C-A926-D3501D291E67}" srcOrd="0" destOrd="0" parTransId="{543AEE5C-3393-431B-8053-5ED9CE04B6E8}" sibTransId="{3CFDE551-139D-4CAC-991A-B0476DEFEDC1}"/>
    <dgm:cxn modelId="{C2EB3434-28C8-45C3-BCFD-9C784A0C9537}" type="presParOf" srcId="{BA0E067C-0CDC-4215-8616-0E5CB1D8ECF3}" destId="{19127A12-E7D3-4E8E-B80E-B58F4FBE5AE4}" srcOrd="0" destOrd="0" presId="urn:microsoft.com/office/officeart/2005/8/layout/hList1"/>
    <dgm:cxn modelId="{05FD32B3-5AD7-4C25-88E6-33F2CB5416DC}" type="presParOf" srcId="{19127A12-E7D3-4E8E-B80E-B58F4FBE5AE4}" destId="{0565441C-020A-42C3-875A-1633AF41458A}" srcOrd="0" destOrd="0" presId="urn:microsoft.com/office/officeart/2005/8/layout/hList1"/>
    <dgm:cxn modelId="{1DAC5C71-D97E-43E6-A0B2-59EABEFF6BE9}" type="presParOf" srcId="{19127A12-E7D3-4E8E-B80E-B58F4FBE5AE4}" destId="{860A6C4E-0B4D-4313-9379-20AE9D2410F6}" srcOrd="1" destOrd="0" presId="urn:microsoft.com/office/officeart/2005/8/layout/hList1"/>
    <dgm:cxn modelId="{57C16BB4-BB23-4E74-97B8-C3D95D890674}" type="presParOf" srcId="{BA0E067C-0CDC-4215-8616-0E5CB1D8ECF3}" destId="{16B9FC09-1659-4CE1-B2BF-E9E8A51CC44F}" srcOrd="1" destOrd="0" presId="urn:microsoft.com/office/officeart/2005/8/layout/hList1"/>
    <dgm:cxn modelId="{F46AAAE1-D790-470F-B02D-7FB3C0587554}" type="presParOf" srcId="{BA0E067C-0CDC-4215-8616-0E5CB1D8ECF3}" destId="{ADBDDFC3-59BE-4F2B-8419-36AA68AE7E27}" srcOrd="2" destOrd="0" presId="urn:microsoft.com/office/officeart/2005/8/layout/hList1"/>
    <dgm:cxn modelId="{FEBB2245-66F3-4193-A0A6-6C0F5B9DC06D}" type="presParOf" srcId="{ADBDDFC3-59BE-4F2B-8419-36AA68AE7E27}" destId="{7F1AAA3D-5B6F-47D0-83B3-27EC040D452E}" srcOrd="0" destOrd="0" presId="urn:microsoft.com/office/officeart/2005/8/layout/hList1"/>
    <dgm:cxn modelId="{79A8DF8C-B791-4554-A858-D782C36122F6}" type="presParOf" srcId="{ADBDDFC3-59BE-4F2B-8419-36AA68AE7E27}" destId="{28D28431-A5EB-4E70-B29B-2BD4D316EB49}" srcOrd="1" destOrd="0" presId="urn:microsoft.com/office/officeart/2005/8/layout/hList1"/>
    <dgm:cxn modelId="{EFBA7CE6-0F20-464B-AD74-777D83EC3A5E}" type="presParOf" srcId="{BA0E067C-0CDC-4215-8616-0E5CB1D8ECF3}" destId="{DBAA12A3-53DD-4644-9987-28DCBE983282}" srcOrd="3" destOrd="0" presId="urn:microsoft.com/office/officeart/2005/8/layout/hList1"/>
    <dgm:cxn modelId="{CFB12C69-3735-48EE-A3FB-71A2DA4FE629}" type="presParOf" srcId="{BA0E067C-0CDC-4215-8616-0E5CB1D8ECF3}" destId="{801570F5-337F-42AE-A4C7-B7F5A4B5F7FD}" srcOrd="4" destOrd="0" presId="urn:microsoft.com/office/officeart/2005/8/layout/hList1"/>
    <dgm:cxn modelId="{5C702A52-4E60-44FF-B00F-0267556E5578}" type="presParOf" srcId="{801570F5-337F-42AE-A4C7-B7F5A4B5F7FD}" destId="{04B39EAA-23E9-40A1-B583-0563B6B71D75}" srcOrd="0" destOrd="0" presId="urn:microsoft.com/office/officeart/2005/8/layout/hList1"/>
    <dgm:cxn modelId="{3FC9961E-2F9F-468A-9DEF-92751F6D8016}" type="presParOf" srcId="{801570F5-337F-42AE-A4C7-B7F5A4B5F7FD}" destId="{5E2369EF-EC68-400A-AF9E-19F6B36048DE}" srcOrd="1" destOrd="0" presId="urn:microsoft.com/office/officeart/2005/8/layout/hList1"/>
    <dgm:cxn modelId="{6CCD275D-001C-40EF-AEFC-C821D5FC1B75}" type="presParOf" srcId="{BA0E067C-0CDC-4215-8616-0E5CB1D8ECF3}" destId="{61B74C93-D046-47CC-922E-D870F67B3E48}" srcOrd="5" destOrd="0" presId="urn:microsoft.com/office/officeart/2005/8/layout/hList1"/>
    <dgm:cxn modelId="{C871AC41-C22D-4D48-81A4-0E567EA29B37}" type="presParOf" srcId="{BA0E067C-0CDC-4215-8616-0E5CB1D8ECF3}" destId="{BD328BD9-40C7-493E-92DB-54CB3B1EAC7D}" srcOrd="6" destOrd="0" presId="urn:microsoft.com/office/officeart/2005/8/layout/hList1"/>
    <dgm:cxn modelId="{F403C420-C86E-4ABC-BF5D-F0D27BB307BD}" type="presParOf" srcId="{BD328BD9-40C7-493E-92DB-54CB3B1EAC7D}" destId="{AFCEB64F-177F-498A-94DC-B3F4CDA5A18E}" srcOrd="0" destOrd="0" presId="urn:microsoft.com/office/officeart/2005/8/layout/hList1"/>
    <dgm:cxn modelId="{CE1C34D2-CB27-4E9A-81C2-87E1C962D9EC}" type="presParOf" srcId="{BD328BD9-40C7-493E-92DB-54CB3B1EAC7D}" destId="{E037AB7B-F542-4405-91F0-057903CFAF53}" srcOrd="1" destOrd="0" presId="urn:microsoft.com/office/officeart/2005/8/layout/hList1"/>
    <dgm:cxn modelId="{7741A3F6-8424-4F37-8298-14B07FE237DA}" type="presParOf" srcId="{BA0E067C-0CDC-4215-8616-0E5CB1D8ECF3}" destId="{DF866E27-7212-40CE-B36F-2057446B5145}" srcOrd="7" destOrd="0" presId="urn:microsoft.com/office/officeart/2005/8/layout/hList1"/>
    <dgm:cxn modelId="{59AA7C12-BC80-4A6B-AFBB-1AEEDA4CA5AD}" type="presParOf" srcId="{BA0E067C-0CDC-4215-8616-0E5CB1D8ECF3}" destId="{68B64DD0-0582-4A18-91FC-85C003D6FC67}" srcOrd="8" destOrd="0" presId="urn:microsoft.com/office/officeart/2005/8/layout/hList1"/>
    <dgm:cxn modelId="{ED946465-59AC-4F39-9DFC-BFCF0D002918}" type="presParOf" srcId="{68B64DD0-0582-4A18-91FC-85C003D6FC67}" destId="{513CAC1B-24D1-4E55-95D7-CC651AD9C00D}" srcOrd="0" destOrd="0" presId="urn:microsoft.com/office/officeart/2005/8/layout/hList1"/>
    <dgm:cxn modelId="{21BA1940-AF96-4371-B9B5-B1215B09B66B}" type="presParOf" srcId="{68B64DD0-0582-4A18-91FC-85C003D6FC67}" destId="{EDBA84FD-152C-4088-AA75-4D7E8C239E0A}"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5CEE51-F9EE-4569-A60C-4EEB32529881}" type="doc">
      <dgm:prSet loTypeId="urn:microsoft.com/office/officeart/2005/8/layout/hierarchy2" loCatId="hierarchy" qsTypeId="urn:microsoft.com/office/officeart/2005/8/quickstyle/simple1" qsCatId="simple" csTypeId="urn:microsoft.com/office/officeart/2005/8/colors/colorful2" csCatId="colorful" phldr="1"/>
      <dgm:spPr/>
      <dgm:t>
        <a:bodyPr/>
        <a:lstStyle/>
        <a:p>
          <a:endParaRPr lang="en-US"/>
        </a:p>
      </dgm:t>
    </dgm:pt>
    <dgm:pt modelId="{33D3675E-0B01-4976-AF1F-62C7EB8F555D}">
      <dgm:prSet phldrT="[Text]"/>
      <dgm:spPr/>
      <dgm:t>
        <a:bodyPr/>
        <a:lstStyle/>
        <a:p>
          <a:r>
            <a:rPr lang="en-US"/>
            <a:t>Course SLO for </a:t>
          </a:r>
        </a:p>
        <a:p>
          <a:r>
            <a:rPr lang="en-US"/>
            <a:t>Chemistry 10:</a:t>
          </a:r>
        </a:p>
        <a:p>
          <a:r>
            <a:rPr lang="en-US"/>
            <a:t>When conducting an experiment, the student will follow written procedures accurately and safely, demonstrate competence with lab equipment and measuring devices, and record data clearly and precisely.</a:t>
          </a:r>
        </a:p>
      </dgm:t>
    </dgm:pt>
    <dgm:pt modelId="{74DB7F3C-1E24-422F-9F26-E7C8DED8BDF8}" type="parTrans" cxnId="{BB6680B0-2227-4162-84AC-CE382A62A4F8}">
      <dgm:prSet/>
      <dgm:spPr/>
      <dgm:t>
        <a:bodyPr/>
        <a:lstStyle/>
        <a:p>
          <a:endParaRPr lang="en-US"/>
        </a:p>
      </dgm:t>
    </dgm:pt>
    <dgm:pt modelId="{B66F2BA3-AB1E-4900-B5B5-4793CA72DDF1}" type="sibTrans" cxnId="{BB6680B0-2227-4162-84AC-CE382A62A4F8}">
      <dgm:prSet/>
      <dgm:spPr/>
      <dgm:t>
        <a:bodyPr/>
        <a:lstStyle/>
        <a:p>
          <a:endParaRPr lang="en-US"/>
        </a:p>
      </dgm:t>
    </dgm:pt>
    <dgm:pt modelId="{E091CBF2-09F2-4149-9D25-1A36448A5E69}">
      <dgm:prSet phldrT="[Text]"/>
      <dgm:spPr/>
      <dgm:t>
        <a:bodyPr/>
        <a:lstStyle/>
        <a:p>
          <a:r>
            <a:rPr lang="en-US"/>
            <a:t>Core Competency #6:</a:t>
          </a:r>
        </a:p>
        <a:p>
          <a:r>
            <a:rPr lang="en-US" b="0"/>
            <a:t>Skills (laboratory techniques, Career Technical Education skills)</a:t>
          </a:r>
        </a:p>
      </dgm:t>
    </dgm:pt>
    <dgm:pt modelId="{91BB884D-1767-47C9-89EA-AC5FEB11C2F4}" type="parTrans" cxnId="{D735DFB1-5AD5-4F01-9003-E4672D809B36}">
      <dgm:prSet/>
      <dgm:spPr/>
      <dgm:t>
        <a:bodyPr/>
        <a:lstStyle/>
        <a:p>
          <a:endParaRPr lang="en-US"/>
        </a:p>
      </dgm:t>
    </dgm:pt>
    <dgm:pt modelId="{02B671C5-EC09-479A-AEFD-9B6C443A7B06}" type="sibTrans" cxnId="{D735DFB1-5AD5-4F01-9003-E4672D809B36}">
      <dgm:prSet/>
      <dgm:spPr/>
      <dgm:t>
        <a:bodyPr/>
        <a:lstStyle/>
        <a:p>
          <a:endParaRPr lang="en-US"/>
        </a:p>
      </dgm:t>
    </dgm:pt>
    <dgm:pt modelId="{42D4507D-D494-443E-9208-9174B939C78E}">
      <dgm:prSet phldrT="[Text]"/>
      <dgm:spPr/>
      <dgm:t>
        <a:bodyPr/>
        <a:lstStyle/>
        <a:p>
          <a:r>
            <a:rPr lang="en-US"/>
            <a:t>ILO #2: Analytic and Communication Skills</a:t>
          </a:r>
        </a:p>
      </dgm:t>
    </dgm:pt>
    <dgm:pt modelId="{A4B74AB7-FFBE-4810-865B-4901AB5CA9DE}" type="parTrans" cxnId="{75B1FCFB-15F7-45B9-AA6C-CF2C2AD5A073}">
      <dgm:prSet/>
      <dgm:spPr/>
      <dgm:t>
        <a:bodyPr/>
        <a:lstStyle/>
        <a:p>
          <a:endParaRPr lang="en-US"/>
        </a:p>
      </dgm:t>
    </dgm:pt>
    <dgm:pt modelId="{25208EF0-0BA9-4C7C-BA77-C21E164FDEC4}" type="sibTrans" cxnId="{75B1FCFB-15F7-45B9-AA6C-CF2C2AD5A073}">
      <dgm:prSet/>
      <dgm:spPr/>
      <dgm:t>
        <a:bodyPr/>
        <a:lstStyle/>
        <a:p>
          <a:endParaRPr lang="en-US"/>
        </a:p>
      </dgm:t>
    </dgm:pt>
    <dgm:pt modelId="{ECF05E80-7175-4868-A1B2-C6B2A6B09042}">
      <dgm:prSet phldrT="[Text]"/>
      <dgm:spPr/>
      <dgm:t>
        <a:bodyPr/>
        <a:lstStyle/>
        <a:p>
          <a:r>
            <a:rPr lang="en-US"/>
            <a:t>Core Competency #12:</a:t>
          </a:r>
        </a:p>
        <a:p>
          <a:r>
            <a:rPr lang="en-US" b="0"/>
            <a:t>Oral and Written Communication Skills </a:t>
          </a:r>
        </a:p>
      </dgm:t>
    </dgm:pt>
    <dgm:pt modelId="{79B8A041-FE26-4B2D-856B-F2BCA39C20FE}" type="sibTrans" cxnId="{570B725E-2A0E-4365-9E54-93F4486F0534}">
      <dgm:prSet/>
      <dgm:spPr/>
      <dgm:t>
        <a:bodyPr/>
        <a:lstStyle/>
        <a:p>
          <a:endParaRPr lang="en-US"/>
        </a:p>
      </dgm:t>
    </dgm:pt>
    <dgm:pt modelId="{800A4C2F-622B-4C53-BBFA-14737B51953E}" type="parTrans" cxnId="{570B725E-2A0E-4365-9E54-93F4486F0534}">
      <dgm:prSet/>
      <dgm:spPr/>
      <dgm:t>
        <a:bodyPr/>
        <a:lstStyle/>
        <a:p>
          <a:endParaRPr lang="en-US"/>
        </a:p>
      </dgm:t>
    </dgm:pt>
    <dgm:pt modelId="{A5146D13-F33C-4F23-B4E6-2342B2ECA5A7}">
      <dgm:prSet phldrT="[Text]"/>
      <dgm:spPr/>
      <dgm:t>
        <a:bodyPr/>
        <a:lstStyle/>
        <a:p>
          <a:r>
            <a:rPr lang="en-US"/>
            <a:t>Core Competency #3: Team Work &amp; Interpersonal Skills</a:t>
          </a:r>
        </a:p>
      </dgm:t>
    </dgm:pt>
    <dgm:pt modelId="{DACFED18-9027-45E1-9C24-BEFC85C1FB25}" type="parTrans" cxnId="{6420A0D1-6A11-4649-8E94-281A59470B83}">
      <dgm:prSet/>
      <dgm:spPr/>
      <dgm:t>
        <a:bodyPr/>
        <a:lstStyle/>
        <a:p>
          <a:endParaRPr lang="en-US"/>
        </a:p>
      </dgm:t>
    </dgm:pt>
    <dgm:pt modelId="{A3228A39-1135-49A7-84F5-A3DCED757605}" type="sibTrans" cxnId="{6420A0D1-6A11-4649-8E94-281A59470B83}">
      <dgm:prSet/>
      <dgm:spPr/>
      <dgm:t>
        <a:bodyPr/>
        <a:lstStyle/>
        <a:p>
          <a:endParaRPr lang="en-US"/>
        </a:p>
      </dgm:t>
    </dgm:pt>
    <dgm:pt modelId="{26AA9743-B03E-489D-8605-5534585F59CA}">
      <dgm:prSet phldrT="[Text]"/>
      <dgm:spPr/>
      <dgm:t>
        <a:bodyPr/>
        <a:lstStyle/>
        <a:p>
          <a:r>
            <a:rPr lang="en-US"/>
            <a:t>ILO #1: Personal Attributes</a:t>
          </a:r>
        </a:p>
      </dgm:t>
    </dgm:pt>
    <dgm:pt modelId="{73FB3DD4-AF93-4ECE-AC43-DE6F737EB4AC}" type="parTrans" cxnId="{5D15469B-B15F-4ED1-A8FF-65A603866364}">
      <dgm:prSet/>
      <dgm:spPr/>
      <dgm:t>
        <a:bodyPr/>
        <a:lstStyle/>
        <a:p>
          <a:endParaRPr lang="en-US"/>
        </a:p>
      </dgm:t>
    </dgm:pt>
    <dgm:pt modelId="{089ED06F-8795-4CFF-ABE6-EDDF6DF9C963}" type="sibTrans" cxnId="{5D15469B-B15F-4ED1-A8FF-65A603866364}">
      <dgm:prSet/>
      <dgm:spPr/>
      <dgm:t>
        <a:bodyPr/>
        <a:lstStyle/>
        <a:p>
          <a:endParaRPr lang="en-US"/>
        </a:p>
      </dgm:t>
    </dgm:pt>
    <dgm:pt modelId="{37245A36-3C54-42C5-82AC-DE95AA977A82}" type="pres">
      <dgm:prSet presAssocID="{2B5CEE51-F9EE-4569-A60C-4EEB32529881}" presName="diagram" presStyleCnt="0">
        <dgm:presLayoutVars>
          <dgm:chPref val="1"/>
          <dgm:dir/>
          <dgm:animOne val="branch"/>
          <dgm:animLvl val="lvl"/>
          <dgm:resizeHandles val="exact"/>
        </dgm:presLayoutVars>
      </dgm:prSet>
      <dgm:spPr/>
      <dgm:t>
        <a:bodyPr/>
        <a:lstStyle/>
        <a:p>
          <a:endParaRPr lang="en-US"/>
        </a:p>
      </dgm:t>
    </dgm:pt>
    <dgm:pt modelId="{91D063D9-00CD-42A4-9A13-31EBB0399603}" type="pres">
      <dgm:prSet presAssocID="{33D3675E-0B01-4976-AF1F-62C7EB8F555D}" presName="root1" presStyleCnt="0"/>
      <dgm:spPr/>
    </dgm:pt>
    <dgm:pt modelId="{BEC9576A-A039-40F4-BFD7-6E1C51D3FF30}" type="pres">
      <dgm:prSet presAssocID="{33D3675E-0B01-4976-AF1F-62C7EB8F555D}" presName="LevelOneTextNode" presStyleLbl="node0" presStyleIdx="0" presStyleCnt="1" custScaleY="262041">
        <dgm:presLayoutVars>
          <dgm:chPref val="3"/>
        </dgm:presLayoutVars>
      </dgm:prSet>
      <dgm:spPr/>
      <dgm:t>
        <a:bodyPr/>
        <a:lstStyle/>
        <a:p>
          <a:endParaRPr lang="en-US"/>
        </a:p>
      </dgm:t>
    </dgm:pt>
    <dgm:pt modelId="{D94FDAF1-18A4-488E-8B98-A51630C8B559}" type="pres">
      <dgm:prSet presAssocID="{33D3675E-0B01-4976-AF1F-62C7EB8F555D}" presName="level2hierChild" presStyleCnt="0"/>
      <dgm:spPr/>
    </dgm:pt>
    <dgm:pt modelId="{A844048F-66AD-456B-979D-47447A01D8C0}" type="pres">
      <dgm:prSet presAssocID="{DACFED18-9027-45E1-9C24-BEFC85C1FB25}" presName="conn2-1" presStyleLbl="parChTrans1D2" presStyleIdx="0" presStyleCnt="3"/>
      <dgm:spPr/>
      <dgm:t>
        <a:bodyPr/>
        <a:lstStyle/>
        <a:p>
          <a:endParaRPr lang="en-US"/>
        </a:p>
      </dgm:t>
    </dgm:pt>
    <dgm:pt modelId="{528AD3A3-F3AB-40E9-9266-18E7C0143612}" type="pres">
      <dgm:prSet presAssocID="{DACFED18-9027-45E1-9C24-BEFC85C1FB25}" presName="connTx" presStyleLbl="parChTrans1D2" presStyleIdx="0" presStyleCnt="3"/>
      <dgm:spPr/>
      <dgm:t>
        <a:bodyPr/>
        <a:lstStyle/>
        <a:p>
          <a:endParaRPr lang="en-US"/>
        </a:p>
      </dgm:t>
    </dgm:pt>
    <dgm:pt modelId="{8F8A6F19-597D-4ACC-8FCD-86DD34965308}" type="pres">
      <dgm:prSet presAssocID="{A5146D13-F33C-4F23-B4E6-2342B2ECA5A7}" presName="root2" presStyleCnt="0"/>
      <dgm:spPr/>
    </dgm:pt>
    <dgm:pt modelId="{A95B513B-4187-46A4-A2F1-09442C72EE81}" type="pres">
      <dgm:prSet presAssocID="{A5146D13-F33C-4F23-B4E6-2342B2ECA5A7}" presName="LevelTwoTextNode" presStyleLbl="node2" presStyleIdx="0" presStyleCnt="3">
        <dgm:presLayoutVars>
          <dgm:chPref val="3"/>
        </dgm:presLayoutVars>
      </dgm:prSet>
      <dgm:spPr/>
      <dgm:t>
        <a:bodyPr/>
        <a:lstStyle/>
        <a:p>
          <a:endParaRPr lang="en-US"/>
        </a:p>
      </dgm:t>
    </dgm:pt>
    <dgm:pt modelId="{2B82B6D1-B652-43FF-87F0-04075A32C983}" type="pres">
      <dgm:prSet presAssocID="{A5146D13-F33C-4F23-B4E6-2342B2ECA5A7}" presName="level3hierChild" presStyleCnt="0"/>
      <dgm:spPr/>
    </dgm:pt>
    <dgm:pt modelId="{908BFB28-D0AC-4A65-AADB-48492CFA0709}" type="pres">
      <dgm:prSet presAssocID="{73FB3DD4-AF93-4ECE-AC43-DE6F737EB4AC}" presName="conn2-1" presStyleLbl="parChTrans1D3" presStyleIdx="0" presStyleCnt="2"/>
      <dgm:spPr/>
      <dgm:t>
        <a:bodyPr/>
        <a:lstStyle/>
        <a:p>
          <a:endParaRPr lang="en-US"/>
        </a:p>
      </dgm:t>
    </dgm:pt>
    <dgm:pt modelId="{045DD8C5-2668-487D-BD5C-0F3857291356}" type="pres">
      <dgm:prSet presAssocID="{73FB3DD4-AF93-4ECE-AC43-DE6F737EB4AC}" presName="connTx" presStyleLbl="parChTrans1D3" presStyleIdx="0" presStyleCnt="2"/>
      <dgm:spPr/>
      <dgm:t>
        <a:bodyPr/>
        <a:lstStyle/>
        <a:p>
          <a:endParaRPr lang="en-US"/>
        </a:p>
      </dgm:t>
    </dgm:pt>
    <dgm:pt modelId="{EB11BF5A-0D4D-4F81-8A74-BA38C45F037E}" type="pres">
      <dgm:prSet presAssocID="{26AA9743-B03E-489D-8605-5534585F59CA}" presName="root2" presStyleCnt="0"/>
      <dgm:spPr/>
    </dgm:pt>
    <dgm:pt modelId="{A27DC8B1-8BFF-419D-9824-8A7A597266F7}" type="pres">
      <dgm:prSet presAssocID="{26AA9743-B03E-489D-8605-5534585F59CA}" presName="LevelTwoTextNode" presStyleLbl="node3" presStyleIdx="0" presStyleCnt="2">
        <dgm:presLayoutVars>
          <dgm:chPref val="3"/>
        </dgm:presLayoutVars>
      </dgm:prSet>
      <dgm:spPr/>
      <dgm:t>
        <a:bodyPr/>
        <a:lstStyle/>
        <a:p>
          <a:endParaRPr lang="en-US"/>
        </a:p>
      </dgm:t>
    </dgm:pt>
    <dgm:pt modelId="{D9C2B261-4827-47C0-AB68-1F4B551AE3B4}" type="pres">
      <dgm:prSet presAssocID="{26AA9743-B03E-489D-8605-5534585F59CA}" presName="level3hierChild" presStyleCnt="0"/>
      <dgm:spPr/>
    </dgm:pt>
    <dgm:pt modelId="{9A57D7FD-C6F1-46FF-97D8-FCC52B23C028}" type="pres">
      <dgm:prSet presAssocID="{91BB884D-1767-47C9-89EA-AC5FEB11C2F4}" presName="conn2-1" presStyleLbl="parChTrans1D2" presStyleIdx="1" presStyleCnt="3"/>
      <dgm:spPr/>
      <dgm:t>
        <a:bodyPr/>
        <a:lstStyle/>
        <a:p>
          <a:endParaRPr lang="en-US"/>
        </a:p>
      </dgm:t>
    </dgm:pt>
    <dgm:pt modelId="{DD0C7F30-4881-47AA-85EB-3918E96903E1}" type="pres">
      <dgm:prSet presAssocID="{91BB884D-1767-47C9-89EA-AC5FEB11C2F4}" presName="connTx" presStyleLbl="parChTrans1D2" presStyleIdx="1" presStyleCnt="3"/>
      <dgm:spPr/>
      <dgm:t>
        <a:bodyPr/>
        <a:lstStyle/>
        <a:p>
          <a:endParaRPr lang="en-US"/>
        </a:p>
      </dgm:t>
    </dgm:pt>
    <dgm:pt modelId="{A403C9C9-5D50-4F7C-AE53-E2E15F0A4079}" type="pres">
      <dgm:prSet presAssocID="{E091CBF2-09F2-4149-9D25-1A36448A5E69}" presName="root2" presStyleCnt="0"/>
      <dgm:spPr/>
    </dgm:pt>
    <dgm:pt modelId="{CE7B697E-A1D9-4500-9E73-36C16D03B08C}" type="pres">
      <dgm:prSet presAssocID="{E091CBF2-09F2-4149-9D25-1A36448A5E69}" presName="LevelTwoTextNode" presStyleLbl="node2" presStyleIdx="1" presStyleCnt="3">
        <dgm:presLayoutVars>
          <dgm:chPref val="3"/>
        </dgm:presLayoutVars>
      </dgm:prSet>
      <dgm:spPr/>
      <dgm:t>
        <a:bodyPr/>
        <a:lstStyle/>
        <a:p>
          <a:endParaRPr lang="en-US"/>
        </a:p>
      </dgm:t>
    </dgm:pt>
    <dgm:pt modelId="{EC95998A-07ED-4CDC-83A9-0FF3D43DBC1A}" type="pres">
      <dgm:prSet presAssocID="{E091CBF2-09F2-4149-9D25-1A36448A5E69}" presName="level3hierChild" presStyleCnt="0"/>
      <dgm:spPr/>
    </dgm:pt>
    <dgm:pt modelId="{53ACF9A0-142A-48D5-8E2C-368701913460}" type="pres">
      <dgm:prSet presAssocID="{A4B74AB7-FFBE-4810-865B-4901AB5CA9DE}" presName="conn2-1" presStyleLbl="parChTrans1D3" presStyleIdx="1" presStyleCnt="2"/>
      <dgm:spPr/>
      <dgm:t>
        <a:bodyPr/>
        <a:lstStyle/>
        <a:p>
          <a:endParaRPr lang="en-US"/>
        </a:p>
      </dgm:t>
    </dgm:pt>
    <dgm:pt modelId="{A73884E8-A894-44E9-AE9D-D881F3C6880E}" type="pres">
      <dgm:prSet presAssocID="{A4B74AB7-FFBE-4810-865B-4901AB5CA9DE}" presName="connTx" presStyleLbl="parChTrans1D3" presStyleIdx="1" presStyleCnt="2"/>
      <dgm:spPr/>
      <dgm:t>
        <a:bodyPr/>
        <a:lstStyle/>
        <a:p>
          <a:endParaRPr lang="en-US"/>
        </a:p>
      </dgm:t>
    </dgm:pt>
    <dgm:pt modelId="{E52806A1-0640-4967-8913-F0AEE130DD30}" type="pres">
      <dgm:prSet presAssocID="{42D4507D-D494-443E-9208-9174B939C78E}" presName="root2" presStyleCnt="0"/>
      <dgm:spPr/>
    </dgm:pt>
    <dgm:pt modelId="{80B7D8F9-DDCF-4C5D-A07D-51BF876DA198}" type="pres">
      <dgm:prSet presAssocID="{42D4507D-D494-443E-9208-9174B939C78E}" presName="LevelTwoTextNode" presStyleLbl="node3" presStyleIdx="1" presStyleCnt="2" custLinFactNeighborX="187" custLinFactNeighborY="53827">
        <dgm:presLayoutVars>
          <dgm:chPref val="3"/>
        </dgm:presLayoutVars>
      </dgm:prSet>
      <dgm:spPr/>
      <dgm:t>
        <a:bodyPr/>
        <a:lstStyle/>
        <a:p>
          <a:endParaRPr lang="en-US"/>
        </a:p>
      </dgm:t>
    </dgm:pt>
    <dgm:pt modelId="{8CC6EC57-4710-47A5-81E5-8D867B1F519E}" type="pres">
      <dgm:prSet presAssocID="{42D4507D-D494-443E-9208-9174B939C78E}" presName="level3hierChild" presStyleCnt="0"/>
      <dgm:spPr/>
    </dgm:pt>
    <dgm:pt modelId="{9B100AD4-B10A-473A-BB92-537C419AFFBF}" type="pres">
      <dgm:prSet presAssocID="{800A4C2F-622B-4C53-BBFA-14737B51953E}" presName="conn2-1" presStyleLbl="parChTrans1D2" presStyleIdx="2" presStyleCnt="3"/>
      <dgm:spPr/>
      <dgm:t>
        <a:bodyPr/>
        <a:lstStyle/>
        <a:p>
          <a:endParaRPr lang="en-US"/>
        </a:p>
      </dgm:t>
    </dgm:pt>
    <dgm:pt modelId="{93FD9770-1585-484C-A9CB-84B5477E9FF4}" type="pres">
      <dgm:prSet presAssocID="{800A4C2F-622B-4C53-BBFA-14737B51953E}" presName="connTx" presStyleLbl="parChTrans1D2" presStyleIdx="2" presStyleCnt="3"/>
      <dgm:spPr/>
      <dgm:t>
        <a:bodyPr/>
        <a:lstStyle/>
        <a:p>
          <a:endParaRPr lang="en-US"/>
        </a:p>
      </dgm:t>
    </dgm:pt>
    <dgm:pt modelId="{B776461C-5F63-4069-BF12-E0070C0FC9A7}" type="pres">
      <dgm:prSet presAssocID="{ECF05E80-7175-4868-A1B2-C6B2A6B09042}" presName="root2" presStyleCnt="0"/>
      <dgm:spPr/>
    </dgm:pt>
    <dgm:pt modelId="{5C6373B5-0AFF-4E37-A9F0-B2B70CC06A66}" type="pres">
      <dgm:prSet presAssocID="{ECF05E80-7175-4868-A1B2-C6B2A6B09042}" presName="LevelTwoTextNode" presStyleLbl="node2" presStyleIdx="2" presStyleCnt="3">
        <dgm:presLayoutVars>
          <dgm:chPref val="3"/>
        </dgm:presLayoutVars>
      </dgm:prSet>
      <dgm:spPr/>
      <dgm:t>
        <a:bodyPr/>
        <a:lstStyle/>
        <a:p>
          <a:endParaRPr lang="en-US"/>
        </a:p>
      </dgm:t>
    </dgm:pt>
    <dgm:pt modelId="{F7537756-40BB-4F5A-9ED2-FE638DD3E761}" type="pres">
      <dgm:prSet presAssocID="{ECF05E80-7175-4868-A1B2-C6B2A6B09042}" presName="level3hierChild" presStyleCnt="0"/>
      <dgm:spPr/>
    </dgm:pt>
  </dgm:ptLst>
  <dgm:cxnLst>
    <dgm:cxn modelId="{3E6C8484-5B8A-4D27-ACB6-E79FEB0C6ED8}" type="presOf" srcId="{A4B74AB7-FFBE-4810-865B-4901AB5CA9DE}" destId="{53ACF9A0-142A-48D5-8E2C-368701913460}" srcOrd="0" destOrd="0" presId="urn:microsoft.com/office/officeart/2005/8/layout/hierarchy2"/>
    <dgm:cxn modelId="{BB6680B0-2227-4162-84AC-CE382A62A4F8}" srcId="{2B5CEE51-F9EE-4569-A60C-4EEB32529881}" destId="{33D3675E-0B01-4976-AF1F-62C7EB8F555D}" srcOrd="0" destOrd="0" parTransId="{74DB7F3C-1E24-422F-9F26-E7C8DED8BDF8}" sibTransId="{B66F2BA3-AB1E-4900-B5B5-4793CA72DDF1}"/>
    <dgm:cxn modelId="{8D1BB59C-ECDD-4E42-9D7A-86537E6E3899}" type="presOf" srcId="{A5146D13-F33C-4F23-B4E6-2342B2ECA5A7}" destId="{A95B513B-4187-46A4-A2F1-09442C72EE81}" srcOrd="0" destOrd="0" presId="urn:microsoft.com/office/officeart/2005/8/layout/hierarchy2"/>
    <dgm:cxn modelId="{166E26B7-2B60-4D5E-B0D3-59CC17D33B84}" type="presOf" srcId="{DACFED18-9027-45E1-9C24-BEFC85C1FB25}" destId="{528AD3A3-F3AB-40E9-9266-18E7C0143612}" srcOrd="1" destOrd="0" presId="urn:microsoft.com/office/officeart/2005/8/layout/hierarchy2"/>
    <dgm:cxn modelId="{75B1FCFB-15F7-45B9-AA6C-CF2C2AD5A073}" srcId="{E091CBF2-09F2-4149-9D25-1A36448A5E69}" destId="{42D4507D-D494-443E-9208-9174B939C78E}" srcOrd="0" destOrd="0" parTransId="{A4B74AB7-FFBE-4810-865B-4901AB5CA9DE}" sibTransId="{25208EF0-0BA9-4C7C-BA77-C21E164FDEC4}"/>
    <dgm:cxn modelId="{32961253-A496-4CEA-9BCC-358B6A10D77B}" type="presOf" srcId="{800A4C2F-622B-4C53-BBFA-14737B51953E}" destId="{9B100AD4-B10A-473A-BB92-537C419AFFBF}" srcOrd="0" destOrd="0" presId="urn:microsoft.com/office/officeart/2005/8/layout/hierarchy2"/>
    <dgm:cxn modelId="{650B47EC-1178-410E-ABB8-16DC90778468}" type="presOf" srcId="{DACFED18-9027-45E1-9C24-BEFC85C1FB25}" destId="{A844048F-66AD-456B-979D-47447A01D8C0}" srcOrd="0" destOrd="0" presId="urn:microsoft.com/office/officeart/2005/8/layout/hierarchy2"/>
    <dgm:cxn modelId="{ED7D4FB9-0166-462F-B8DB-FFF0CC0780E7}" type="presOf" srcId="{33D3675E-0B01-4976-AF1F-62C7EB8F555D}" destId="{BEC9576A-A039-40F4-BFD7-6E1C51D3FF30}" srcOrd="0" destOrd="0" presId="urn:microsoft.com/office/officeart/2005/8/layout/hierarchy2"/>
    <dgm:cxn modelId="{A3B133C9-3318-474B-A5C9-63D53651D05C}" type="presOf" srcId="{91BB884D-1767-47C9-89EA-AC5FEB11C2F4}" destId="{9A57D7FD-C6F1-46FF-97D8-FCC52B23C028}" srcOrd="0" destOrd="0" presId="urn:microsoft.com/office/officeart/2005/8/layout/hierarchy2"/>
    <dgm:cxn modelId="{4D6C7CC9-4C25-4FD7-AC7F-420231B1A82A}" type="presOf" srcId="{73FB3DD4-AF93-4ECE-AC43-DE6F737EB4AC}" destId="{045DD8C5-2668-487D-BD5C-0F3857291356}" srcOrd="1" destOrd="0" presId="urn:microsoft.com/office/officeart/2005/8/layout/hierarchy2"/>
    <dgm:cxn modelId="{D735DFB1-5AD5-4F01-9003-E4672D809B36}" srcId="{33D3675E-0B01-4976-AF1F-62C7EB8F555D}" destId="{E091CBF2-09F2-4149-9D25-1A36448A5E69}" srcOrd="1" destOrd="0" parTransId="{91BB884D-1767-47C9-89EA-AC5FEB11C2F4}" sibTransId="{02B671C5-EC09-479A-AEFD-9B6C443A7B06}"/>
    <dgm:cxn modelId="{5D15469B-B15F-4ED1-A8FF-65A603866364}" srcId="{A5146D13-F33C-4F23-B4E6-2342B2ECA5A7}" destId="{26AA9743-B03E-489D-8605-5534585F59CA}" srcOrd="0" destOrd="0" parTransId="{73FB3DD4-AF93-4ECE-AC43-DE6F737EB4AC}" sibTransId="{089ED06F-8795-4CFF-ABE6-EDDF6DF9C963}"/>
    <dgm:cxn modelId="{C2049CA4-7AAB-4582-B473-4E39EA800F74}" type="presOf" srcId="{A4B74AB7-FFBE-4810-865B-4901AB5CA9DE}" destId="{A73884E8-A894-44E9-AE9D-D881F3C6880E}" srcOrd="1" destOrd="0" presId="urn:microsoft.com/office/officeart/2005/8/layout/hierarchy2"/>
    <dgm:cxn modelId="{4E63E088-DB0F-48AA-91B9-13E587273B8A}" type="presOf" srcId="{E091CBF2-09F2-4149-9D25-1A36448A5E69}" destId="{CE7B697E-A1D9-4500-9E73-36C16D03B08C}" srcOrd="0" destOrd="0" presId="urn:microsoft.com/office/officeart/2005/8/layout/hierarchy2"/>
    <dgm:cxn modelId="{A8B5A2FA-771A-4ACB-8E1B-17092256E6ED}" type="presOf" srcId="{73FB3DD4-AF93-4ECE-AC43-DE6F737EB4AC}" destId="{908BFB28-D0AC-4A65-AADB-48492CFA0709}" srcOrd="0" destOrd="0" presId="urn:microsoft.com/office/officeart/2005/8/layout/hierarchy2"/>
    <dgm:cxn modelId="{AFDEBCF5-330B-495C-BB11-FDDF7B6F372A}" type="presOf" srcId="{26AA9743-B03E-489D-8605-5534585F59CA}" destId="{A27DC8B1-8BFF-419D-9824-8A7A597266F7}" srcOrd="0" destOrd="0" presId="urn:microsoft.com/office/officeart/2005/8/layout/hierarchy2"/>
    <dgm:cxn modelId="{8D32815C-005A-443E-A066-99D8B2CD8A01}" type="presOf" srcId="{ECF05E80-7175-4868-A1B2-C6B2A6B09042}" destId="{5C6373B5-0AFF-4E37-A9F0-B2B70CC06A66}" srcOrd="0" destOrd="0" presId="urn:microsoft.com/office/officeart/2005/8/layout/hierarchy2"/>
    <dgm:cxn modelId="{176C655A-BBFA-4DF2-BE44-0603292E0C03}" type="presOf" srcId="{42D4507D-D494-443E-9208-9174B939C78E}" destId="{80B7D8F9-DDCF-4C5D-A07D-51BF876DA198}" srcOrd="0" destOrd="0" presId="urn:microsoft.com/office/officeart/2005/8/layout/hierarchy2"/>
    <dgm:cxn modelId="{C5B56A93-9627-4D94-899F-BEFEB79FFD06}" type="presOf" srcId="{800A4C2F-622B-4C53-BBFA-14737B51953E}" destId="{93FD9770-1585-484C-A9CB-84B5477E9FF4}" srcOrd="1" destOrd="0" presId="urn:microsoft.com/office/officeart/2005/8/layout/hierarchy2"/>
    <dgm:cxn modelId="{6420A0D1-6A11-4649-8E94-281A59470B83}" srcId="{33D3675E-0B01-4976-AF1F-62C7EB8F555D}" destId="{A5146D13-F33C-4F23-B4E6-2342B2ECA5A7}" srcOrd="0" destOrd="0" parTransId="{DACFED18-9027-45E1-9C24-BEFC85C1FB25}" sibTransId="{A3228A39-1135-49A7-84F5-A3DCED757605}"/>
    <dgm:cxn modelId="{570B725E-2A0E-4365-9E54-93F4486F0534}" srcId="{33D3675E-0B01-4976-AF1F-62C7EB8F555D}" destId="{ECF05E80-7175-4868-A1B2-C6B2A6B09042}" srcOrd="2" destOrd="0" parTransId="{800A4C2F-622B-4C53-BBFA-14737B51953E}" sibTransId="{79B8A041-FE26-4B2D-856B-F2BCA39C20FE}"/>
    <dgm:cxn modelId="{B49B67D0-CDD7-437F-9334-B3D0E1D3437C}" type="presOf" srcId="{91BB884D-1767-47C9-89EA-AC5FEB11C2F4}" destId="{DD0C7F30-4881-47AA-85EB-3918E96903E1}" srcOrd="1" destOrd="0" presId="urn:microsoft.com/office/officeart/2005/8/layout/hierarchy2"/>
    <dgm:cxn modelId="{7F0CAD41-5B22-434A-815D-972085A24BC1}" type="presOf" srcId="{2B5CEE51-F9EE-4569-A60C-4EEB32529881}" destId="{37245A36-3C54-42C5-82AC-DE95AA977A82}" srcOrd="0" destOrd="0" presId="urn:microsoft.com/office/officeart/2005/8/layout/hierarchy2"/>
    <dgm:cxn modelId="{4328FC7B-CA09-4F3E-AAB3-DBA4A3592D9E}" type="presParOf" srcId="{37245A36-3C54-42C5-82AC-DE95AA977A82}" destId="{91D063D9-00CD-42A4-9A13-31EBB0399603}" srcOrd="0" destOrd="0" presId="urn:microsoft.com/office/officeart/2005/8/layout/hierarchy2"/>
    <dgm:cxn modelId="{643BD7C6-82FE-4952-8E17-3ED5885ACC23}" type="presParOf" srcId="{91D063D9-00CD-42A4-9A13-31EBB0399603}" destId="{BEC9576A-A039-40F4-BFD7-6E1C51D3FF30}" srcOrd="0" destOrd="0" presId="urn:microsoft.com/office/officeart/2005/8/layout/hierarchy2"/>
    <dgm:cxn modelId="{C8D91CBD-3EF6-4B20-A13F-5E4491441BDD}" type="presParOf" srcId="{91D063D9-00CD-42A4-9A13-31EBB0399603}" destId="{D94FDAF1-18A4-488E-8B98-A51630C8B559}" srcOrd="1" destOrd="0" presId="urn:microsoft.com/office/officeart/2005/8/layout/hierarchy2"/>
    <dgm:cxn modelId="{D1B4B899-0A73-405C-B1CC-0D4C26FE1A59}" type="presParOf" srcId="{D94FDAF1-18A4-488E-8B98-A51630C8B559}" destId="{A844048F-66AD-456B-979D-47447A01D8C0}" srcOrd="0" destOrd="0" presId="urn:microsoft.com/office/officeart/2005/8/layout/hierarchy2"/>
    <dgm:cxn modelId="{444A920C-84A5-447A-BD6C-598623D2A151}" type="presParOf" srcId="{A844048F-66AD-456B-979D-47447A01D8C0}" destId="{528AD3A3-F3AB-40E9-9266-18E7C0143612}" srcOrd="0" destOrd="0" presId="urn:microsoft.com/office/officeart/2005/8/layout/hierarchy2"/>
    <dgm:cxn modelId="{8E110335-592A-44C1-815F-9B1BEAC80CE6}" type="presParOf" srcId="{D94FDAF1-18A4-488E-8B98-A51630C8B559}" destId="{8F8A6F19-597D-4ACC-8FCD-86DD34965308}" srcOrd="1" destOrd="0" presId="urn:microsoft.com/office/officeart/2005/8/layout/hierarchy2"/>
    <dgm:cxn modelId="{414852BE-6E00-4E0B-86D2-193691A37F52}" type="presParOf" srcId="{8F8A6F19-597D-4ACC-8FCD-86DD34965308}" destId="{A95B513B-4187-46A4-A2F1-09442C72EE81}" srcOrd="0" destOrd="0" presId="urn:microsoft.com/office/officeart/2005/8/layout/hierarchy2"/>
    <dgm:cxn modelId="{25E6EA79-A1C4-4048-9FE1-999119318B43}" type="presParOf" srcId="{8F8A6F19-597D-4ACC-8FCD-86DD34965308}" destId="{2B82B6D1-B652-43FF-87F0-04075A32C983}" srcOrd="1" destOrd="0" presId="urn:microsoft.com/office/officeart/2005/8/layout/hierarchy2"/>
    <dgm:cxn modelId="{137541D4-84A5-473A-A008-B754BBB9E7BA}" type="presParOf" srcId="{2B82B6D1-B652-43FF-87F0-04075A32C983}" destId="{908BFB28-D0AC-4A65-AADB-48492CFA0709}" srcOrd="0" destOrd="0" presId="urn:microsoft.com/office/officeart/2005/8/layout/hierarchy2"/>
    <dgm:cxn modelId="{B9C92F26-A90C-4C63-8153-CC830D630570}" type="presParOf" srcId="{908BFB28-D0AC-4A65-AADB-48492CFA0709}" destId="{045DD8C5-2668-487D-BD5C-0F3857291356}" srcOrd="0" destOrd="0" presId="urn:microsoft.com/office/officeart/2005/8/layout/hierarchy2"/>
    <dgm:cxn modelId="{16595F8D-194B-4A2C-9EB0-1F43CE772A22}" type="presParOf" srcId="{2B82B6D1-B652-43FF-87F0-04075A32C983}" destId="{EB11BF5A-0D4D-4F81-8A74-BA38C45F037E}" srcOrd="1" destOrd="0" presId="urn:microsoft.com/office/officeart/2005/8/layout/hierarchy2"/>
    <dgm:cxn modelId="{E7A33043-107D-4F1E-BF32-B8BFA4B87D5A}" type="presParOf" srcId="{EB11BF5A-0D4D-4F81-8A74-BA38C45F037E}" destId="{A27DC8B1-8BFF-419D-9824-8A7A597266F7}" srcOrd="0" destOrd="0" presId="urn:microsoft.com/office/officeart/2005/8/layout/hierarchy2"/>
    <dgm:cxn modelId="{E2A8E5E5-E54F-4B16-9C11-10726D112C99}" type="presParOf" srcId="{EB11BF5A-0D4D-4F81-8A74-BA38C45F037E}" destId="{D9C2B261-4827-47C0-AB68-1F4B551AE3B4}" srcOrd="1" destOrd="0" presId="urn:microsoft.com/office/officeart/2005/8/layout/hierarchy2"/>
    <dgm:cxn modelId="{7ECDD7EC-74AD-4B2D-BB25-F8DD38BF3DCC}" type="presParOf" srcId="{D94FDAF1-18A4-488E-8B98-A51630C8B559}" destId="{9A57D7FD-C6F1-46FF-97D8-FCC52B23C028}" srcOrd="2" destOrd="0" presId="urn:microsoft.com/office/officeart/2005/8/layout/hierarchy2"/>
    <dgm:cxn modelId="{4EA9BBFE-8BE5-48C3-9FD4-9B7799F40354}" type="presParOf" srcId="{9A57D7FD-C6F1-46FF-97D8-FCC52B23C028}" destId="{DD0C7F30-4881-47AA-85EB-3918E96903E1}" srcOrd="0" destOrd="0" presId="urn:microsoft.com/office/officeart/2005/8/layout/hierarchy2"/>
    <dgm:cxn modelId="{EB3D1F6D-8B06-44EF-8D24-B786B0739BE9}" type="presParOf" srcId="{D94FDAF1-18A4-488E-8B98-A51630C8B559}" destId="{A403C9C9-5D50-4F7C-AE53-E2E15F0A4079}" srcOrd="3" destOrd="0" presId="urn:microsoft.com/office/officeart/2005/8/layout/hierarchy2"/>
    <dgm:cxn modelId="{4CECCB4D-8B96-43E2-B686-5E288F00704D}" type="presParOf" srcId="{A403C9C9-5D50-4F7C-AE53-E2E15F0A4079}" destId="{CE7B697E-A1D9-4500-9E73-36C16D03B08C}" srcOrd="0" destOrd="0" presId="urn:microsoft.com/office/officeart/2005/8/layout/hierarchy2"/>
    <dgm:cxn modelId="{6933C075-58A2-456A-9894-D4B93B16842B}" type="presParOf" srcId="{A403C9C9-5D50-4F7C-AE53-E2E15F0A4079}" destId="{EC95998A-07ED-4CDC-83A9-0FF3D43DBC1A}" srcOrd="1" destOrd="0" presId="urn:microsoft.com/office/officeart/2005/8/layout/hierarchy2"/>
    <dgm:cxn modelId="{C4B987EA-AC17-46BE-AC3B-DF9DE97E0B6B}" type="presParOf" srcId="{EC95998A-07ED-4CDC-83A9-0FF3D43DBC1A}" destId="{53ACF9A0-142A-48D5-8E2C-368701913460}" srcOrd="0" destOrd="0" presId="urn:microsoft.com/office/officeart/2005/8/layout/hierarchy2"/>
    <dgm:cxn modelId="{6078041B-68DF-47C3-A3DE-A843B95DE57C}" type="presParOf" srcId="{53ACF9A0-142A-48D5-8E2C-368701913460}" destId="{A73884E8-A894-44E9-AE9D-D881F3C6880E}" srcOrd="0" destOrd="0" presId="urn:microsoft.com/office/officeart/2005/8/layout/hierarchy2"/>
    <dgm:cxn modelId="{CB54F005-7124-42EE-9D32-8E806A9E4F6E}" type="presParOf" srcId="{EC95998A-07ED-4CDC-83A9-0FF3D43DBC1A}" destId="{E52806A1-0640-4967-8913-F0AEE130DD30}" srcOrd="1" destOrd="0" presId="urn:microsoft.com/office/officeart/2005/8/layout/hierarchy2"/>
    <dgm:cxn modelId="{B3922C70-9A57-43ED-858C-84E8A1BA4686}" type="presParOf" srcId="{E52806A1-0640-4967-8913-F0AEE130DD30}" destId="{80B7D8F9-DDCF-4C5D-A07D-51BF876DA198}" srcOrd="0" destOrd="0" presId="urn:microsoft.com/office/officeart/2005/8/layout/hierarchy2"/>
    <dgm:cxn modelId="{1D89FBE1-F11B-4A21-AE3E-9477E2F7186A}" type="presParOf" srcId="{E52806A1-0640-4967-8913-F0AEE130DD30}" destId="{8CC6EC57-4710-47A5-81E5-8D867B1F519E}" srcOrd="1" destOrd="0" presId="urn:microsoft.com/office/officeart/2005/8/layout/hierarchy2"/>
    <dgm:cxn modelId="{E40344AF-6F6D-402A-A966-312F4B575A06}" type="presParOf" srcId="{D94FDAF1-18A4-488E-8B98-A51630C8B559}" destId="{9B100AD4-B10A-473A-BB92-537C419AFFBF}" srcOrd="4" destOrd="0" presId="urn:microsoft.com/office/officeart/2005/8/layout/hierarchy2"/>
    <dgm:cxn modelId="{8D17115B-13E1-498B-A0DF-E1C9230841E7}" type="presParOf" srcId="{9B100AD4-B10A-473A-BB92-537C419AFFBF}" destId="{93FD9770-1585-484C-A9CB-84B5477E9FF4}" srcOrd="0" destOrd="0" presId="urn:microsoft.com/office/officeart/2005/8/layout/hierarchy2"/>
    <dgm:cxn modelId="{B1C7D790-2B97-40ED-8F10-6BAA9BEBCAB6}" type="presParOf" srcId="{D94FDAF1-18A4-488E-8B98-A51630C8B559}" destId="{B776461C-5F63-4069-BF12-E0070C0FC9A7}" srcOrd="5" destOrd="0" presId="urn:microsoft.com/office/officeart/2005/8/layout/hierarchy2"/>
    <dgm:cxn modelId="{9D64F3AF-B868-40AF-A9D1-4A59A57B2B5C}" type="presParOf" srcId="{B776461C-5F63-4069-BF12-E0070C0FC9A7}" destId="{5C6373B5-0AFF-4E37-A9F0-B2B70CC06A66}" srcOrd="0" destOrd="0" presId="urn:microsoft.com/office/officeart/2005/8/layout/hierarchy2"/>
    <dgm:cxn modelId="{C1C773BD-1E02-411F-8BF2-F8599D797ED1}" type="presParOf" srcId="{B776461C-5F63-4069-BF12-E0070C0FC9A7}" destId="{F7537756-40BB-4F5A-9ED2-FE638DD3E761}" srcOrd="1" destOrd="0" presId="urn:microsoft.com/office/officeart/2005/8/layout/hierarchy2"/>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408A0C6-118F-4350-9F25-65BEE873A3DB}" type="doc">
      <dgm:prSet loTypeId="urn:microsoft.com/office/officeart/2005/8/layout/cycle8" loCatId="cycle" qsTypeId="urn:microsoft.com/office/officeart/2005/8/quickstyle/simple5" qsCatId="simple" csTypeId="urn:microsoft.com/office/officeart/2005/8/colors/accent5_5" csCatId="accent5" phldr="1"/>
      <dgm:spPr/>
    </dgm:pt>
    <dgm:pt modelId="{31B28989-46F9-4AE7-A4EF-71C83DCBEC58}">
      <dgm:prSet phldrT="[Text]" custT="1"/>
      <dgm:spPr/>
      <dgm:t>
        <a:bodyPr/>
        <a:lstStyle/>
        <a:p>
          <a:r>
            <a:rPr lang="en-US" sz="1050"/>
            <a:t>Conduct program assessments </a:t>
          </a:r>
          <a:br>
            <a:rPr lang="en-US" sz="1050"/>
          </a:br>
          <a:r>
            <a:rPr lang="en-US" sz="1050"/>
            <a:t>(collect data)</a:t>
          </a:r>
        </a:p>
      </dgm:t>
    </dgm:pt>
    <dgm:pt modelId="{0FCAFC8E-05AA-4064-B70B-89F80A202D4C}" type="parTrans" cxnId="{6AF7ADBD-371D-42FA-A1A4-61016F01BE03}">
      <dgm:prSet/>
      <dgm:spPr/>
      <dgm:t>
        <a:bodyPr/>
        <a:lstStyle/>
        <a:p>
          <a:endParaRPr lang="en-US"/>
        </a:p>
      </dgm:t>
    </dgm:pt>
    <dgm:pt modelId="{B347B789-8E39-4670-BEF4-A92CE477C5E0}" type="sibTrans" cxnId="{6AF7ADBD-371D-42FA-A1A4-61016F01BE03}">
      <dgm:prSet/>
      <dgm:spPr/>
      <dgm:t>
        <a:bodyPr/>
        <a:lstStyle/>
        <a:p>
          <a:endParaRPr lang="en-US"/>
        </a:p>
      </dgm:t>
    </dgm:pt>
    <dgm:pt modelId="{345598C5-3884-4ECF-8E8F-886FF075CBC7}">
      <dgm:prSet phldrT="[Text]" custT="1"/>
      <dgm:spPr/>
      <dgm:t>
        <a:bodyPr/>
        <a:lstStyle/>
        <a:p>
          <a:r>
            <a:rPr lang="en-US" sz="1050"/>
            <a:t>Analyze data</a:t>
          </a:r>
        </a:p>
      </dgm:t>
    </dgm:pt>
    <dgm:pt modelId="{FFF4A52E-AE76-4B27-B4EA-C701ABDD5187}" type="parTrans" cxnId="{4E4DC92F-6A3B-471C-853B-B67CDE9845AA}">
      <dgm:prSet/>
      <dgm:spPr/>
      <dgm:t>
        <a:bodyPr/>
        <a:lstStyle/>
        <a:p>
          <a:endParaRPr lang="en-US"/>
        </a:p>
      </dgm:t>
    </dgm:pt>
    <dgm:pt modelId="{54A2A6CD-5FDA-440D-A2FE-0D5D8A84619E}" type="sibTrans" cxnId="{4E4DC92F-6A3B-471C-853B-B67CDE9845AA}">
      <dgm:prSet/>
      <dgm:spPr/>
      <dgm:t>
        <a:bodyPr/>
        <a:lstStyle/>
        <a:p>
          <a:endParaRPr lang="en-US"/>
        </a:p>
      </dgm:t>
    </dgm:pt>
    <dgm:pt modelId="{40082DFD-B28D-4E15-99E6-0C88EAAABE1B}">
      <dgm:prSet phldrT="[Text]" custT="1"/>
      <dgm:spPr/>
      <dgm:t>
        <a:bodyPr/>
        <a:lstStyle/>
        <a:p>
          <a:r>
            <a:rPr lang="en-US" sz="1050"/>
            <a:t>Identify gaps between desired and actual outcomes</a:t>
          </a:r>
        </a:p>
      </dgm:t>
    </dgm:pt>
    <dgm:pt modelId="{3C6F7F66-AC41-4DBF-AD93-8AA29CDBA55A}" type="parTrans" cxnId="{19B31E50-369D-494D-A5B9-7F435311546E}">
      <dgm:prSet/>
      <dgm:spPr/>
      <dgm:t>
        <a:bodyPr/>
        <a:lstStyle/>
        <a:p>
          <a:endParaRPr lang="en-US"/>
        </a:p>
      </dgm:t>
    </dgm:pt>
    <dgm:pt modelId="{4E92E245-A245-45C9-82A9-0D774C2F7E35}" type="sibTrans" cxnId="{19B31E50-369D-494D-A5B9-7F435311546E}">
      <dgm:prSet/>
      <dgm:spPr/>
      <dgm:t>
        <a:bodyPr/>
        <a:lstStyle/>
        <a:p>
          <a:endParaRPr lang="en-US"/>
        </a:p>
      </dgm:t>
    </dgm:pt>
    <dgm:pt modelId="{2D3A9F8F-EA44-4B91-A5A2-E96BDFADA11E}">
      <dgm:prSet phldrT="[Text]" custT="1"/>
      <dgm:spPr/>
      <dgm:t>
        <a:bodyPr/>
        <a:lstStyle/>
        <a:p>
          <a:r>
            <a:rPr lang="en-US" sz="1050"/>
            <a:t>Design improvements/modifications to address gaps</a:t>
          </a:r>
          <a:br>
            <a:rPr lang="en-US" sz="1050"/>
          </a:br>
          <a:r>
            <a:rPr lang="en-US" sz="1050"/>
            <a:t> (resource allocation as needed)</a:t>
          </a:r>
        </a:p>
      </dgm:t>
    </dgm:pt>
    <dgm:pt modelId="{9DF0C4BE-CD26-4623-B94E-95CC3EE9E2BE}" type="parTrans" cxnId="{90C187CF-012E-478E-A999-CCA96F0F281C}">
      <dgm:prSet/>
      <dgm:spPr/>
      <dgm:t>
        <a:bodyPr/>
        <a:lstStyle/>
        <a:p>
          <a:endParaRPr lang="en-US"/>
        </a:p>
      </dgm:t>
    </dgm:pt>
    <dgm:pt modelId="{39FBFA41-286F-4511-B58D-FFD729812BE7}" type="sibTrans" cxnId="{90C187CF-012E-478E-A999-CCA96F0F281C}">
      <dgm:prSet/>
      <dgm:spPr/>
      <dgm:t>
        <a:bodyPr/>
        <a:lstStyle/>
        <a:p>
          <a:endParaRPr lang="en-US"/>
        </a:p>
      </dgm:t>
    </dgm:pt>
    <dgm:pt modelId="{50476E77-A57F-4DD0-B94C-B35202FC17ED}">
      <dgm:prSet phldrT="[Text]" custT="1"/>
      <dgm:spPr/>
      <dgm:t>
        <a:bodyPr/>
        <a:lstStyle/>
        <a:p>
          <a:r>
            <a:rPr lang="en-US" sz="1050"/>
            <a:t>Implement program improvements/ modifications</a:t>
          </a:r>
        </a:p>
      </dgm:t>
    </dgm:pt>
    <dgm:pt modelId="{28D9C289-383A-40A5-BC9A-C9F4BA206487}" type="parTrans" cxnId="{A662D91B-E6A1-4218-8420-B6E7E5E91F35}">
      <dgm:prSet/>
      <dgm:spPr/>
      <dgm:t>
        <a:bodyPr/>
        <a:lstStyle/>
        <a:p>
          <a:endParaRPr lang="en-US"/>
        </a:p>
      </dgm:t>
    </dgm:pt>
    <dgm:pt modelId="{3BD919B2-4ABD-4D6B-B36E-41E97C2D2267}" type="sibTrans" cxnId="{A662D91B-E6A1-4218-8420-B6E7E5E91F35}">
      <dgm:prSet/>
      <dgm:spPr/>
      <dgm:t>
        <a:bodyPr/>
        <a:lstStyle/>
        <a:p>
          <a:endParaRPr lang="en-US"/>
        </a:p>
      </dgm:t>
    </dgm:pt>
    <dgm:pt modelId="{B736A385-068D-4D97-B6A2-14AEC22FE321}" type="pres">
      <dgm:prSet presAssocID="{D408A0C6-118F-4350-9F25-65BEE873A3DB}" presName="compositeShape" presStyleCnt="0">
        <dgm:presLayoutVars>
          <dgm:chMax val="7"/>
          <dgm:dir/>
          <dgm:resizeHandles val="exact"/>
        </dgm:presLayoutVars>
      </dgm:prSet>
      <dgm:spPr/>
    </dgm:pt>
    <dgm:pt modelId="{344AEC07-97D3-48E0-B8F9-5738F1A16993}" type="pres">
      <dgm:prSet presAssocID="{D408A0C6-118F-4350-9F25-65BEE873A3DB}" presName="wedge1" presStyleLbl="node1" presStyleIdx="0" presStyleCnt="5"/>
      <dgm:spPr/>
      <dgm:t>
        <a:bodyPr/>
        <a:lstStyle/>
        <a:p>
          <a:endParaRPr lang="en-US"/>
        </a:p>
      </dgm:t>
    </dgm:pt>
    <dgm:pt modelId="{6CD9A2F2-9527-4089-B690-FCF028696124}" type="pres">
      <dgm:prSet presAssocID="{D408A0C6-118F-4350-9F25-65BEE873A3DB}" presName="dummy1a" presStyleCnt="0"/>
      <dgm:spPr/>
    </dgm:pt>
    <dgm:pt modelId="{CBD0AC7E-2DA5-43D4-A0F3-65A220FFD8AA}" type="pres">
      <dgm:prSet presAssocID="{D408A0C6-118F-4350-9F25-65BEE873A3DB}" presName="dummy1b" presStyleCnt="0"/>
      <dgm:spPr/>
    </dgm:pt>
    <dgm:pt modelId="{9CC615BC-0B97-45C0-8F9F-72A88AEF1154}" type="pres">
      <dgm:prSet presAssocID="{D408A0C6-118F-4350-9F25-65BEE873A3DB}" presName="wedge1Tx" presStyleLbl="node1" presStyleIdx="0" presStyleCnt="5">
        <dgm:presLayoutVars>
          <dgm:chMax val="0"/>
          <dgm:chPref val="0"/>
          <dgm:bulletEnabled val="1"/>
        </dgm:presLayoutVars>
      </dgm:prSet>
      <dgm:spPr/>
      <dgm:t>
        <a:bodyPr/>
        <a:lstStyle/>
        <a:p>
          <a:endParaRPr lang="en-US"/>
        </a:p>
      </dgm:t>
    </dgm:pt>
    <dgm:pt modelId="{B1CB46E7-F541-4DAA-AA9C-164BD21E3D8A}" type="pres">
      <dgm:prSet presAssocID="{D408A0C6-118F-4350-9F25-65BEE873A3DB}" presName="wedge2" presStyleLbl="node1" presStyleIdx="1" presStyleCnt="5"/>
      <dgm:spPr/>
      <dgm:t>
        <a:bodyPr/>
        <a:lstStyle/>
        <a:p>
          <a:endParaRPr lang="en-US"/>
        </a:p>
      </dgm:t>
    </dgm:pt>
    <dgm:pt modelId="{C105D5AE-5107-458A-9735-BC206477E9E1}" type="pres">
      <dgm:prSet presAssocID="{D408A0C6-118F-4350-9F25-65BEE873A3DB}" presName="dummy2a" presStyleCnt="0"/>
      <dgm:spPr/>
    </dgm:pt>
    <dgm:pt modelId="{82FD8352-81F9-4B62-835C-E981A35B2F13}" type="pres">
      <dgm:prSet presAssocID="{D408A0C6-118F-4350-9F25-65BEE873A3DB}" presName="dummy2b" presStyleCnt="0"/>
      <dgm:spPr/>
    </dgm:pt>
    <dgm:pt modelId="{FDFB9ECE-D630-4E35-B908-F93CAD5ED1D9}" type="pres">
      <dgm:prSet presAssocID="{D408A0C6-118F-4350-9F25-65BEE873A3DB}" presName="wedge2Tx" presStyleLbl="node1" presStyleIdx="1" presStyleCnt="5">
        <dgm:presLayoutVars>
          <dgm:chMax val="0"/>
          <dgm:chPref val="0"/>
          <dgm:bulletEnabled val="1"/>
        </dgm:presLayoutVars>
      </dgm:prSet>
      <dgm:spPr/>
      <dgm:t>
        <a:bodyPr/>
        <a:lstStyle/>
        <a:p>
          <a:endParaRPr lang="en-US"/>
        </a:p>
      </dgm:t>
    </dgm:pt>
    <dgm:pt modelId="{0388E5E3-C5FC-4A42-935D-44ABF980C2F4}" type="pres">
      <dgm:prSet presAssocID="{D408A0C6-118F-4350-9F25-65BEE873A3DB}" presName="wedge3" presStyleLbl="node1" presStyleIdx="2" presStyleCnt="5"/>
      <dgm:spPr/>
      <dgm:t>
        <a:bodyPr/>
        <a:lstStyle/>
        <a:p>
          <a:endParaRPr lang="en-US"/>
        </a:p>
      </dgm:t>
    </dgm:pt>
    <dgm:pt modelId="{2806E294-36D6-4E32-A53F-2570F8EB5538}" type="pres">
      <dgm:prSet presAssocID="{D408A0C6-118F-4350-9F25-65BEE873A3DB}" presName="dummy3a" presStyleCnt="0"/>
      <dgm:spPr/>
    </dgm:pt>
    <dgm:pt modelId="{887F7F07-E340-4B3B-8FF6-01CD27427311}" type="pres">
      <dgm:prSet presAssocID="{D408A0C6-118F-4350-9F25-65BEE873A3DB}" presName="dummy3b" presStyleCnt="0"/>
      <dgm:spPr/>
    </dgm:pt>
    <dgm:pt modelId="{EFAE14DE-8A49-4824-A2DF-A5E6DA520E66}" type="pres">
      <dgm:prSet presAssocID="{D408A0C6-118F-4350-9F25-65BEE873A3DB}" presName="wedge3Tx" presStyleLbl="node1" presStyleIdx="2" presStyleCnt="5">
        <dgm:presLayoutVars>
          <dgm:chMax val="0"/>
          <dgm:chPref val="0"/>
          <dgm:bulletEnabled val="1"/>
        </dgm:presLayoutVars>
      </dgm:prSet>
      <dgm:spPr/>
      <dgm:t>
        <a:bodyPr/>
        <a:lstStyle/>
        <a:p>
          <a:endParaRPr lang="en-US"/>
        </a:p>
      </dgm:t>
    </dgm:pt>
    <dgm:pt modelId="{2922FA18-97B8-46B7-B17A-D37FE2FC23AA}" type="pres">
      <dgm:prSet presAssocID="{D408A0C6-118F-4350-9F25-65BEE873A3DB}" presName="wedge4" presStyleLbl="node1" presStyleIdx="3" presStyleCnt="5"/>
      <dgm:spPr/>
      <dgm:t>
        <a:bodyPr/>
        <a:lstStyle/>
        <a:p>
          <a:endParaRPr lang="en-US"/>
        </a:p>
      </dgm:t>
    </dgm:pt>
    <dgm:pt modelId="{90681B52-A802-44FE-B7FC-6F4646278814}" type="pres">
      <dgm:prSet presAssocID="{D408A0C6-118F-4350-9F25-65BEE873A3DB}" presName="dummy4a" presStyleCnt="0"/>
      <dgm:spPr/>
    </dgm:pt>
    <dgm:pt modelId="{5544A14A-D572-48EB-8DCB-D7DF0DCB5E6C}" type="pres">
      <dgm:prSet presAssocID="{D408A0C6-118F-4350-9F25-65BEE873A3DB}" presName="dummy4b" presStyleCnt="0"/>
      <dgm:spPr/>
    </dgm:pt>
    <dgm:pt modelId="{1D2325B5-191E-47BA-89B0-CC93AB6DDF8F}" type="pres">
      <dgm:prSet presAssocID="{D408A0C6-118F-4350-9F25-65BEE873A3DB}" presName="wedge4Tx" presStyleLbl="node1" presStyleIdx="3" presStyleCnt="5">
        <dgm:presLayoutVars>
          <dgm:chMax val="0"/>
          <dgm:chPref val="0"/>
          <dgm:bulletEnabled val="1"/>
        </dgm:presLayoutVars>
      </dgm:prSet>
      <dgm:spPr/>
      <dgm:t>
        <a:bodyPr/>
        <a:lstStyle/>
        <a:p>
          <a:endParaRPr lang="en-US"/>
        </a:p>
      </dgm:t>
    </dgm:pt>
    <dgm:pt modelId="{2FB3F177-3EE7-4CAB-8284-0B550ADDED4A}" type="pres">
      <dgm:prSet presAssocID="{D408A0C6-118F-4350-9F25-65BEE873A3DB}" presName="wedge5" presStyleLbl="node1" presStyleIdx="4" presStyleCnt="5"/>
      <dgm:spPr/>
      <dgm:t>
        <a:bodyPr/>
        <a:lstStyle/>
        <a:p>
          <a:endParaRPr lang="en-US"/>
        </a:p>
      </dgm:t>
    </dgm:pt>
    <dgm:pt modelId="{6E716D0D-BD95-4D0E-B64E-D505714A6D36}" type="pres">
      <dgm:prSet presAssocID="{D408A0C6-118F-4350-9F25-65BEE873A3DB}" presName="dummy5a" presStyleCnt="0"/>
      <dgm:spPr/>
    </dgm:pt>
    <dgm:pt modelId="{7DAF640D-46DE-433E-98AC-D3251621ED4D}" type="pres">
      <dgm:prSet presAssocID="{D408A0C6-118F-4350-9F25-65BEE873A3DB}" presName="dummy5b" presStyleCnt="0"/>
      <dgm:spPr/>
    </dgm:pt>
    <dgm:pt modelId="{FFD28F0F-34C5-4D20-B46A-C923F7613EC5}" type="pres">
      <dgm:prSet presAssocID="{D408A0C6-118F-4350-9F25-65BEE873A3DB}" presName="wedge5Tx" presStyleLbl="node1" presStyleIdx="4" presStyleCnt="5">
        <dgm:presLayoutVars>
          <dgm:chMax val="0"/>
          <dgm:chPref val="0"/>
          <dgm:bulletEnabled val="1"/>
        </dgm:presLayoutVars>
      </dgm:prSet>
      <dgm:spPr/>
      <dgm:t>
        <a:bodyPr/>
        <a:lstStyle/>
        <a:p>
          <a:endParaRPr lang="en-US"/>
        </a:p>
      </dgm:t>
    </dgm:pt>
    <dgm:pt modelId="{7F0FC506-F567-4C77-9FA4-40FFA7D33B2E}" type="pres">
      <dgm:prSet presAssocID="{B347B789-8E39-4670-BEF4-A92CE477C5E0}" presName="arrowWedge1" presStyleLbl="fgSibTrans2D1" presStyleIdx="0" presStyleCnt="5"/>
      <dgm:spPr/>
    </dgm:pt>
    <dgm:pt modelId="{13A63346-B75A-4110-95A0-BF50E1FFEF1B}" type="pres">
      <dgm:prSet presAssocID="{54A2A6CD-5FDA-440D-A2FE-0D5D8A84619E}" presName="arrowWedge2" presStyleLbl="fgSibTrans2D1" presStyleIdx="1" presStyleCnt="5"/>
      <dgm:spPr/>
    </dgm:pt>
    <dgm:pt modelId="{EFBD590B-2A1D-4423-A211-F822ACD7A996}" type="pres">
      <dgm:prSet presAssocID="{4E92E245-A245-45C9-82A9-0D774C2F7E35}" presName="arrowWedge3" presStyleLbl="fgSibTrans2D1" presStyleIdx="2" presStyleCnt="5"/>
      <dgm:spPr/>
    </dgm:pt>
    <dgm:pt modelId="{E7FFAD58-A262-440B-80CA-BCC684588C8F}" type="pres">
      <dgm:prSet presAssocID="{39FBFA41-286F-4511-B58D-FFD729812BE7}" presName="arrowWedge4" presStyleLbl="fgSibTrans2D1" presStyleIdx="3" presStyleCnt="5"/>
      <dgm:spPr/>
    </dgm:pt>
    <dgm:pt modelId="{3C7D18A2-9DC6-4EAC-8300-819295345DEB}" type="pres">
      <dgm:prSet presAssocID="{3BD919B2-4ABD-4D6B-B36E-41E97C2D2267}" presName="arrowWedge5" presStyleLbl="fgSibTrans2D1" presStyleIdx="4" presStyleCnt="5"/>
      <dgm:spPr/>
    </dgm:pt>
  </dgm:ptLst>
  <dgm:cxnLst>
    <dgm:cxn modelId="{5B2FBCD1-889E-476F-B58D-86B8C1D86810}" type="presOf" srcId="{D408A0C6-118F-4350-9F25-65BEE873A3DB}" destId="{B736A385-068D-4D97-B6A2-14AEC22FE321}" srcOrd="0" destOrd="0" presId="urn:microsoft.com/office/officeart/2005/8/layout/cycle8"/>
    <dgm:cxn modelId="{F593A234-2F1D-4E11-ABEF-E1EB2B830518}" type="presOf" srcId="{40082DFD-B28D-4E15-99E6-0C88EAAABE1B}" destId="{0388E5E3-C5FC-4A42-935D-44ABF980C2F4}" srcOrd="0" destOrd="0" presId="urn:microsoft.com/office/officeart/2005/8/layout/cycle8"/>
    <dgm:cxn modelId="{19B31E50-369D-494D-A5B9-7F435311546E}" srcId="{D408A0C6-118F-4350-9F25-65BEE873A3DB}" destId="{40082DFD-B28D-4E15-99E6-0C88EAAABE1B}" srcOrd="2" destOrd="0" parTransId="{3C6F7F66-AC41-4DBF-AD93-8AA29CDBA55A}" sibTransId="{4E92E245-A245-45C9-82A9-0D774C2F7E35}"/>
    <dgm:cxn modelId="{7A16E3E5-78BF-45B5-9D35-7AA67A03ED84}" type="presOf" srcId="{345598C5-3884-4ECF-8E8F-886FF075CBC7}" destId="{B1CB46E7-F541-4DAA-AA9C-164BD21E3D8A}" srcOrd="0" destOrd="0" presId="urn:microsoft.com/office/officeart/2005/8/layout/cycle8"/>
    <dgm:cxn modelId="{5DE4D841-88D1-46B8-A83F-80CB7B4D07AB}" type="presOf" srcId="{31B28989-46F9-4AE7-A4EF-71C83DCBEC58}" destId="{344AEC07-97D3-48E0-B8F9-5738F1A16993}" srcOrd="0" destOrd="0" presId="urn:microsoft.com/office/officeart/2005/8/layout/cycle8"/>
    <dgm:cxn modelId="{77C98E74-334A-4512-AA52-4A075F5AEBF6}" type="presOf" srcId="{50476E77-A57F-4DD0-B94C-B35202FC17ED}" destId="{2FB3F177-3EE7-4CAB-8284-0B550ADDED4A}" srcOrd="0" destOrd="0" presId="urn:microsoft.com/office/officeart/2005/8/layout/cycle8"/>
    <dgm:cxn modelId="{558770A8-4C76-4ABF-87FA-885D49868D24}" type="presOf" srcId="{31B28989-46F9-4AE7-A4EF-71C83DCBEC58}" destId="{9CC615BC-0B97-45C0-8F9F-72A88AEF1154}" srcOrd="1" destOrd="0" presId="urn:microsoft.com/office/officeart/2005/8/layout/cycle8"/>
    <dgm:cxn modelId="{4E4DC92F-6A3B-471C-853B-B67CDE9845AA}" srcId="{D408A0C6-118F-4350-9F25-65BEE873A3DB}" destId="{345598C5-3884-4ECF-8E8F-886FF075CBC7}" srcOrd="1" destOrd="0" parTransId="{FFF4A52E-AE76-4B27-B4EA-C701ABDD5187}" sibTransId="{54A2A6CD-5FDA-440D-A2FE-0D5D8A84619E}"/>
    <dgm:cxn modelId="{A1A9ADD1-2EB5-42C9-B8A1-37223B10DB67}" type="presOf" srcId="{2D3A9F8F-EA44-4B91-A5A2-E96BDFADA11E}" destId="{1D2325B5-191E-47BA-89B0-CC93AB6DDF8F}" srcOrd="1" destOrd="0" presId="urn:microsoft.com/office/officeart/2005/8/layout/cycle8"/>
    <dgm:cxn modelId="{DC0223F3-781F-4CBC-BA01-DDC38619F288}" type="presOf" srcId="{2D3A9F8F-EA44-4B91-A5A2-E96BDFADA11E}" destId="{2922FA18-97B8-46B7-B17A-D37FE2FC23AA}" srcOrd="0" destOrd="0" presId="urn:microsoft.com/office/officeart/2005/8/layout/cycle8"/>
    <dgm:cxn modelId="{6AF7ADBD-371D-42FA-A1A4-61016F01BE03}" srcId="{D408A0C6-118F-4350-9F25-65BEE873A3DB}" destId="{31B28989-46F9-4AE7-A4EF-71C83DCBEC58}" srcOrd="0" destOrd="0" parTransId="{0FCAFC8E-05AA-4064-B70B-89F80A202D4C}" sibTransId="{B347B789-8E39-4670-BEF4-A92CE477C5E0}"/>
    <dgm:cxn modelId="{90C187CF-012E-478E-A999-CCA96F0F281C}" srcId="{D408A0C6-118F-4350-9F25-65BEE873A3DB}" destId="{2D3A9F8F-EA44-4B91-A5A2-E96BDFADA11E}" srcOrd="3" destOrd="0" parTransId="{9DF0C4BE-CD26-4623-B94E-95CC3EE9E2BE}" sibTransId="{39FBFA41-286F-4511-B58D-FFD729812BE7}"/>
    <dgm:cxn modelId="{33B637CA-7FD4-4B7D-BA80-B4BEDFE87A54}" type="presOf" srcId="{50476E77-A57F-4DD0-B94C-B35202FC17ED}" destId="{FFD28F0F-34C5-4D20-B46A-C923F7613EC5}" srcOrd="1" destOrd="0" presId="urn:microsoft.com/office/officeart/2005/8/layout/cycle8"/>
    <dgm:cxn modelId="{A662D91B-E6A1-4218-8420-B6E7E5E91F35}" srcId="{D408A0C6-118F-4350-9F25-65BEE873A3DB}" destId="{50476E77-A57F-4DD0-B94C-B35202FC17ED}" srcOrd="4" destOrd="0" parTransId="{28D9C289-383A-40A5-BC9A-C9F4BA206487}" sibTransId="{3BD919B2-4ABD-4D6B-B36E-41E97C2D2267}"/>
    <dgm:cxn modelId="{9125BD97-791F-4EBB-960C-3EB4DAE72698}" type="presOf" srcId="{40082DFD-B28D-4E15-99E6-0C88EAAABE1B}" destId="{EFAE14DE-8A49-4824-A2DF-A5E6DA520E66}" srcOrd="1" destOrd="0" presId="urn:microsoft.com/office/officeart/2005/8/layout/cycle8"/>
    <dgm:cxn modelId="{0CCE9052-DD0A-420F-B6FA-2B77F0949F3B}" type="presOf" srcId="{345598C5-3884-4ECF-8E8F-886FF075CBC7}" destId="{FDFB9ECE-D630-4E35-B908-F93CAD5ED1D9}" srcOrd="1" destOrd="0" presId="urn:microsoft.com/office/officeart/2005/8/layout/cycle8"/>
    <dgm:cxn modelId="{F3FB8A57-BFFE-4EE5-B202-019C4D1D4799}" type="presParOf" srcId="{B736A385-068D-4D97-B6A2-14AEC22FE321}" destId="{344AEC07-97D3-48E0-B8F9-5738F1A16993}" srcOrd="0" destOrd="0" presId="urn:microsoft.com/office/officeart/2005/8/layout/cycle8"/>
    <dgm:cxn modelId="{C0111FC0-9B23-49DD-B95B-CBE6894AEB92}" type="presParOf" srcId="{B736A385-068D-4D97-B6A2-14AEC22FE321}" destId="{6CD9A2F2-9527-4089-B690-FCF028696124}" srcOrd="1" destOrd="0" presId="urn:microsoft.com/office/officeart/2005/8/layout/cycle8"/>
    <dgm:cxn modelId="{3EA7D751-0301-4AD3-8642-0BE07027665E}" type="presParOf" srcId="{B736A385-068D-4D97-B6A2-14AEC22FE321}" destId="{CBD0AC7E-2DA5-43D4-A0F3-65A220FFD8AA}" srcOrd="2" destOrd="0" presId="urn:microsoft.com/office/officeart/2005/8/layout/cycle8"/>
    <dgm:cxn modelId="{CE14AD44-4900-4351-ACF9-750DF0FD74BC}" type="presParOf" srcId="{B736A385-068D-4D97-B6A2-14AEC22FE321}" destId="{9CC615BC-0B97-45C0-8F9F-72A88AEF1154}" srcOrd="3" destOrd="0" presId="urn:microsoft.com/office/officeart/2005/8/layout/cycle8"/>
    <dgm:cxn modelId="{F3E0E98A-CB85-489E-A507-8E8B43C8FBAA}" type="presParOf" srcId="{B736A385-068D-4D97-B6A2-14AEC22FE321}" destId="{B1CB46E7-F541-4DAA-AA9C-164BD21E3D8A}" srcOrd="4" destOrd="0" presId="urn:microsoft.com/office/officeart/2005/8/layout/cycle8"/>
    <dgm:cxn modelId="{E811F23B-C777-4A82-B530-3F02025818AC}" type="presParOf" srcId="{B736A385-068D-4D97-B6A2-14AEC22FE321}" destId="{C105D5AE-5107-458A-9735-BC206477E9E1}" srcOrd="5" destOrd="0" presId="urn:microsoft.com/office/officeart/2005/8/layout/cycle8"/>
    <dgm:cxn modelId="{5106439F-CD0B-46F3-972B-6E6AD6185C10}" type="presParOf" srcId="{B736A385-068D-4D97-B6A2-14AEC22FE321}" destId="{82FD8352-81F9-4B62-835C-E981A35B2F13}" srcOrd="6" destOrd="0" presId="urn:microsoft.com/office/officeart/2005/8/layout/cycle8"/>
    <dgm:cxn modelId="{EC0DD584-D591-49F2-AC2E-E41832711591}" type="presParOf" srcId="{B736A385-068D-4D97-B6A2-14AEC22FE321}" destId="{FDFB9ECE-D630-4E35-B908-F93CAD5ED1D9}" srcOrd="7" destOrd="0" presId="urn:microsoft.com/office/officeart/2005/8/layout/cycle8"/>
    <dgm:cxn modelId="{56CFB41E-3D4A-4BF6-BEDB-297F17A32C3B}" type="presParOf" srcId="{B736A385-068D-4D97-B6A2-14AEC22FE321}" destId="{0388E5E3-C5FC-4A42-935D-44ABF980C2F4}" srcOrd="8" destOrd="0" presId="urn:microsoft.com/office/officeart/2005/8/layout/cycle8"/>
    <dgm:cxn modelId="{C41298A8-7F2E-4349-9126-51F6D7B09716}" type="presParOf" srcId="{B736A385-068D-4D97-B6A2-14AEC22FE321}" destId="{2806E294-36D6-4E32-A53F-2570F8EB5538}" srcOrd="9" destOrd="0" presId="urn:microsoft.com/office/officeart/2005/8/layout/cycle8"/>
    <dgm:cxn modelId="{6CB0578F-88EE-460B-8437-A45423846F09}" type="presParOf" srcId="{B736A385-068D-4D97-B6A2-14AEC22FE321}" destId="{887F7F07-E340-4B3B-8FF6-01CD27427311}" srcOrd="10" destOrd="0" presId="urn:microsoft.com/office/officeart/2005/8/layout/cycle8"/>
    <dgm:cxn modelId="{445A4F03-A2E9-4D40-9418-4F914521A28F}" type="presParOf" srcId="{B736A385-068D-4D97-B6A2-14AEC22FE321}" destId="{EFAE14DE-8A49-4824-A2DF-A5E6DA520E66}" srcOrd="11" destOrd="0" presId="urn:microsoft.com/office/officeart/2005/8/layout/cycle8"/>
    <dgm:cxn modelId="{BE311862-DD05-4B8B-8DD5-503FD1B2BC1F}" type="presParOf" srcId="{B736A385-068D-4D97-B6A2-14AEC22FE321}" destId="{2922FA18-97B8-46B7-B17A-D37FE2FC23AA}" srcOrd="12" destOrd="0" presId="urn:microsoft.com/office/officeart/2005/8/layout/cycle8"/>
    <dgm:cxn modelId="{112AED55-6D55-4465-8CD5-4D0ADEE26A3C}" type="presParOf" srcId="{B736A385-068D-4D97-B6A2-14AEC22FE321}" destId="{90681B52-A802-44FE-B7FC-6F4646278814}" srcOrd="13" destOrd="0" presId="urn:microsoft.com/office/officeart/2005/8/layout/cycle8"/>
    <dgm:cxn modelId="{D89C07F1-653E-4F37-8666-72366F9D9521}" type="presParOf" srcId="{B736A385-068D-4D97-B6A2-14AEC22FE321}" destId="{5544A14A-D572-48EB-8DCB-D7DF0DCB5E6C}" srcOrd="14" destOrd="0" presId="urn:microsoft.com/office/officeart/2005/8/layout/cycle8"/>
    <dgm:cxn modelId="{5F9A5B60-36D0-4913-8326-D66C3144B82B}" type="presParOf" srcId="{B736A385-068D-4D97-B6A2-14AEC22FE321}" destId="{1D2325B5-191E-47BA-89B0-CC93AB6DDF8F}" srcOrd="15" destOrd="0" presId="urn:microsoft.com/office/officeart/2005/8/layout/cycle8"/>
    <dgm:cxn modelId="{72814E65-5C63-4AC0-B084-7525B5F4BB4A}" type="presParOf" srcId="{B736A385-068D-4D97-B6A2-14AEC22FE321}" destId="{2FB3F177-3EE7-4CAB-8284-0B550ADDED4A}" srcOrd="16" destOrd="0" presId="urn:microsoft.com/office/officeart/2005/8/layout/cycle8"/>
    <dgm:cxn modelId="{CCEA626C-93F2-472F-9DC3-E2BE7DA1EDEC}" type="presParOf" srcId="{B736A385-068D-4D97-B6A2-14AEC22FE321}" destId="{6E716D0D-BD95-4D0E-B64E-D505714A6D36}" srcOrd="17" destOrd="0" presId="urn:microsoft.com/office/officeart/2005/8/layout/cycle8"/>
    <dgm:cxn modelId="{FC69C49A-76FB-4C93-A860-9625ACE351D1}" type="presParOf" srcId="{B736A385-068D-4D97-B6A2-14AEC22FE321}" destId="{7DAF640D-46DE-433E-98AC-D3251621ED4D}" srcOrd="18" destOrd="0" presId="urn:microsoft.com/office/officeart/2005/8/layout/cycle8"/>
    <dgm:cxn modelId="{14C2C422-266A-49FA-AF84-557A58580C91}" type="presParOf" srcId="{B736A385-068D-4D97-B6A2-14AEC22FE321}" destId="{FFD28F0F-34C5-4D20-B46A-C923F7613EC5}" srcOrd="19" destOrd="0" presId="urn:microsoft.com/office/officeart/2005/8/layout/cycle8"/>
    <dgm:cxn modelId="{DC72751E-F80D-45F1-AC28-4BF64149D34A}" type="presParOf" srcId="{B736A385-068D-4D97-B6A2-14AEC22FE321}" destId="{7F0FC506-F567-4C77-9FA4-40FFA7D33B2E}" srcOrd="20" destOrd="0" presId="urn:microsoft.com/office/officeart/2005/8/layout/cycle8"/>
    <dgm:cxn modelId="{31BEACCB-C045-472F-BEAF-2BC1333CC9F7}" type="presParOf" srcId="{B736A385-068D-4D97-B6A2-14AEC22FE321}" destId="{13A63346-B75A-4110-95A0-BF50E1FFEF1B}" srcOrd="21" destOrd="0" presId="urn:microsoft.com/office/officeart/2005/8/layout/cycle8"/>
    <dgm:cxn modelId="{02C86401-B74F-453A-8371-FB5E7885D0FF}" type="presParOf" srcId="{B736A385-068D-4D97-B6A2-14AEC22FE321}" destId="{EFBD590B-2A1D-4423-A211-F822ACD7A996}" srcOrd="22" destOrd="0" presId="urn:microsoft.com/office/officeart/2005/8/layout/cycle8"/>
    <dgm:cxn modelId="{9A1DA791-33A2-4209-9CB6-7EC6287C08DB}" type="presParOf" srcId="{B736A385-068D-4D97-B6A2-14AEC22FE321}" destId="{E7FFAD58-A262-440B-80CA-BCC684588C8F}" srcOrd="23" destOrd="0" presId="urn:microsoft.com/office/officeart/2005/8/layout/cycle8"/>
    <dgm:cxn modelId="{71E4B221-F79D-4CE6-98D3-1CA5B71FFE45}" type="presParOf" srcId="{B736A385-068D-4D97-B6A2-14AEC22FE321}" destId="{3C7D18A2-9DC6-4EAC-8300-819295345DEB}" srcOrd="24" destOrd="0" presId="urn:microsoft.com/office/officeart/2005/8/layout/cycle8"/>
  </dgm:cxnLst>
  <dgm:bg/>
  <dgm:whole/>
  <dgm:extLst>
    <a:ext uri="http://schemas.microsoft.com/office/drawing/2008/diagram">
      <dsp:dataModelExt xmlns:dsp="http://schemas.microsoft.com/office/drawing/2008/diagram" relId="rId1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65441C-020A-42C3-875A-1633AF41458A}">
      <dsp:nvSpPr>
        <dsp:cNvPr id="0" name=""/>
        <dsp:cNvSpPr/>
      </dsp:nvSpPr>
      <dsp:spPr>
        <a:xfrm>
          <a:off x="2793" y="330147"/>
          <a:ext cx="1070843" cy="242577"/>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lvl="0" algn="ctr" defTabSz="355600">
            <a:lnSpc>
              <a:spcPct val="90000"/>
            </a:lnSpc>
            <a:spcBef>
              <a:spcPct val="0"/>
            </a:spcBef>
            <a:spcAft>
              <a:spcPct val="35000"/>
            </a:spcAft>
          </a:pPr>
          <a:r>
            <a:rPr lang="en-US" sz="800" b="1" kern="1200">
              <a:latin typeface="WeblySleek UI Light" panose="020B0502040204020203" pitchFamily="34" charset="0"/>
            </a:rPr>
            <a:t>Organize</a:t>
          </a:r>
          <a:r>
            <a:rPr lang="en-US" sz="800" kern="1200">
              <a:latin typeface="WeblySleek UI Light" panose="020B0502040204020203" pitchFamily="34" charset="0"/>
            </a:rPr>
            <a:t> </a:t>
          </a:r>
          <a:r>
            <a:rPr lang="en-US" sz="800" b="1" kern="1200">
              <a:latin typeface="WeblySleek UI Light" panose="020B0502040204020203" pitchFamily="34" charset="0"/>
            </a:rPr>
            <a:t>Data</a:t>
          </a:r>
        </a:p>
      </dsp:txBody>
      <dsp:txXfrm>
        <a:off x="2793" y="330147"/>
        <a:ext cx="1070843" cy="242577"/>
      </dsp:txXfrm>
    </dsp:sp>
    <dsp:sp modelId="{860A6C4E-0B4D-4313-9379-20AE9D2410F6}">
      <dsp:nvSpPr>
        <dsp:cNvPr id="0" name=""/>
        <dsp:cNvSpPr/>
      </dsp:nvSpPr>
      <dsp:spPr>
        <a:xfrm>
          <a:off x="2793" y="572725"/>
          <a:ext cx="1070843" cy="1659352"/>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WeblySleek UI Light" panose="020B0502040204020203" pitchFamily="34" charset="0"/>
            </a:rPr>
            <a:t>Develop indicators</a:t>
          </a:r>
        </a:p>
        <a:p>
          <a:pPr marL="57150" lvl="1" indent="-57150" algn="l" defTabSz="355600">
            <a:lnSpc>
              <a:spcPct val="90000"/>
            </a:lnSpc>
            <a:spcBef>
              <a:spcPct val="0"/>
            </a:spcBef>
            <a:spcAft>
              <a:spcPct val="15000"/>
            </a:spcAft>
            <a:buChar char="••"/>
          </a:pPr>
          <a:r>
            <a:rPr lang="en-US" sz="800" kern="1200">
              <a:latin typeface="WeblySleek UI Light" panose="020B0502040204020203" pitchFamily="34" charset="0"/>
            </a:rPr>
            <a:t>Select indicators for Institutional Priorities Dashboard</a:t>
          </a:r>
        </a:p>
        <a:p>
          <a:pPr marL="57150" lvl="1" indent="-57150" algn="l" defTabSz="355600">
            <a:lnSpc>
              <a:spcPct val="90000"/>
            </a:lnSpc>
            <a:spcBef>
              <a:spcPct val="0"/>
            </a:spcBef>
            <a:spcAft>
              <a:spcPct val="15000"/>
            </a:spcAft>
            <a:buChar char="••"/>
          </a:pPr>
          <a:r>
            <a:rPr lang="en-US" sz="800" kern="1200">
              <a:latin typeface="WeblySleek UI Light" panose="020B0502040204020203" pitchFamily="34" charset="0"/>
            </a:rPr>
            <a:t>Establish institution-set standards and targets</a:t>
          </a:r>
        </a:p>
      </dsp:txBody>
      <dsp:txXfrm>
        <a:off x="2793" y="572725"/>
        <a:ext cx="1070843" cy="1659352"/>
      </dsp:txXfrm>
    </dsp:sp>
    <dsp:sp modelId="{7F1AAA3D-5B6F-47D0-83B3-27EC040D452E}">
      <dsp:nvSpPr>
        <dsp:cNvPr id="0" name=""/>
        <dsp:cNvSpPr/>
      </dsp:nvSpPr>
      <dsp:spPr>
        <a:xfrm>
          <a:off x="1223554" y="330147"/>
          <a:ext cx="1070843" cy="242577"/>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lvl="0" algn="ctr" defTabSz="355600">
            <a:lnSpc>
              <a:spcPct val="90000"/>
            </a:lnSpc>
            <a:spcBef>
              <a:spcPct val="0"/>
            </a:spcBef>
            <a:spcAft>
              <a:spcPct val="35000"/>
            </a:spcAft>
          </a:pPr>
          <a:r>
            <a:rPr lang="en-US" sz="800" b="1" kern="1200">
              <a:latin typeface="WeblySleek UI Light" panose="020B0502040204020203" pitchFamily="34" charset="0"/>
            </a:rPr>
            <a:t>Mine Data</a:t>
          </a:r>
        </a:p>
      </dsp:txBody>
      <dsp:txXfrm>
        <a:off x="1223554" y="330147"/>
        <a:ext cx="1070843" cy="242577"/>
      </dsp:txXfrm>
    </dsp:sp>
    <dsp:sp modelId="{28D28431-A5EB-4E70-B29B-2BD4D316EB49}">
      <dsp:nvSpPr>
        <dsp:cNvPr id="0" name=""/>
        <dsp:cNvSpPr/>
      </dsp:nvSpPr>
      <dsp:spPr>
        <a:xfrm>
          <a:off x="1223554" y="572725"/>
          <a:ext cx="1070843" cy="1659352"/>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WeblySleek UI Light" panose="020B0502040204020203" pitchFamily="34" charset="0"/>
            </a:rPr>
            <a:t>Conduct follow-up qualititative and quantitative research studies to deepen understanding of the College's performance on the indicators</a:t>
          </a:r>
        </a:p>
      </dsp:txBody>
      <dsp:txXfrm>
        <a:off x="1223554" y="572725"/>
        <a:ext cx="1070843" cy="1659352"/>
      </dsp:txXfrm>
    </dsp:sp>
    <dsp:sp modelId="{04B39EAA-23E9-40A1-B583-0563B6B71D75}">
      <dsp:nvSpPr>
        <dsp:cNvPr id="0" name=""/>
        <dsp:cNvSpPr/>
      </dsp:nvSpPr>
      <dsp:spPr>
        <a:xfrm>
          <a:off x="2444315" y="330147"/>
          <a:ext cx="1070843" cy="24257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lvl="0" algn="ctr" defTabSz="355600">
            <a:lnSpc>
              <a:spcPct val="90000"/>
            </a:lnSpc>
            <a:spcBef>
              <a:spcPct val="0"/>
            </a:spcBef>
            <a:spcAft>
              <a:spcPct val="35000"/>
            </a:spcAft>
          </a:pPr>
          <a:r>
            <a:rPr lang="en-US" sz="800" b="1" kern="1200">
              <a:latin typeface="WeblySleek UI Light" panose="020B0502040204020203" pitchFamily="34" charset="0"/>
            </a:rPr>
            <a:t>Develop Action Plan</a:t>
          </a:r>
        </a:p>
      </dsp:txBody>
      <dsp:txXfrm>
        <a:off x="2444315" y="330147"/>
        <a:ext cx="1070843" cy="242577"/>
      </dsp:txXfrm>
    </dsp:sp>
    <dsp:sp modelId="{5E2369EF-EC68-400A-AF9E-19F6B36048DE}">
      <dsp:nvSpPr>
        <dsp:cNvPr id="0" name=""/>
        <dsp:cNvSpPr/>
      </dsp:nvSpPr>
      <dsp:spPr>
        <a:xfrm>
          <a:off x="2444315" y="572725"/>
          <a:ext cx="1070843" cy="1659352"/>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WeblySleek UI Light" panose="020B0502040204020203" pitchFamily="34" charset="0"/>
            </a:rPr>
            <a:t>Identify areas for intervention and develop action plan to improve performance on the indicators</a:t>
          </a:r>
        </a:p>
      </dsp:txBody>
      <dsp:txXfrm>
        <a:off x="2444315" y="572725"/>
        <a:ext cx="1070843" cy="1659352"/>
      </dsp:txXfrm>
    </dsp:sp>
    <dsp:sp modelId="{AFCEB64F-177F-498A-94DC-B3F4CDA5A18E}">
      <dsp:nvSpPr>
        <dsp:cNvPr id="0" name=""/>
        <dsp:cNvSpPr/>
      </dsp:nvSpPr>
      <dsp:spPr>
        <a:xfrm>
          <a:off x="3665077" y="330147"/>
          <a:ext cx="1070843" cy="242577"/>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lvl="0" algn="ctr" defTabSz="355600">
            <a:lnSpc>
              <a:spcPct val="90000"/>
            </a:lnSpc>
            <a:spcBef>
              <a:spcPct val="0"/>
            </a:spcBef>
            <a:spcAft>
              <a:spcPct val="35000"/>
            </a:spcAft>
          </a:pPr>
          <a:r>
            <a:rPr lang="en-US" sz="800" b="1" kern="1200">
              <a:latin typeface="WeblySleek UI Light" panose="020B0502040204020203" pitchFamily="34" charset="0"/>
            </a:rPr>
            <a:t>Act</a:t>
          </a:r>
        </a:p>
      </dsp:txBody>
      <dsp:txXfrm>
        <a:off x="3665077" y="330147"/>
        <a:ext cx="1070843" cy="242577"/>
      </dsp:txXfrm>
    </dsp:sp>
    <dsp:sp modelId="{E037AB7B-F542-4405-91F0-057903CFAF53}">
      <dsp:nvSpPr>
        <dsp:cNvPr id="0" name=""/>
        <dsp:cNvSpPr/>
      </dsp:nvSpPr>
      <dsp:spPr>
        <a:xfrm>
          <a:off x="3665077" y="572725"/>
          <a:ext cx="1070843" cy="1659352"/>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WeblySleek UI Light" panose="020B0502040204020203" pitchFamily="34" charset="0"/>
            </a:rPr>
            <a:t>Implement strategies to improve the College's performance on the indicators</a:t>
          </a:r>
        </a:p>
      </dsp:txBody>
      <dsp:txXfrm>
        <a:off x="3665077" y="572725"/>
        <a:ext cx="1070843" cy="1659352"/>
      </dsp:txXfrm>
    </dsp:sp>
    <dsp:sp modelId="{513CAC1B-24D1-4E55-95D7-CC651AD9C00D}">
      <dsp:nvSpPr>
        <dsp:cNvPr id="0" name=""/>
        <dsp:cNvSpPr/>
      </dsp:nvSpPr>
      <dsp:spPr>
        <a:xfrm>
          <a:off x="4885838" y="330147"/>
          <a:ext cx="1070843" cy="242577"/>
        </a:xfrm>
        <a:prstGeom prst="rect">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lvl="0" algn="ctr" defTabSz="355600">
            <a:lnSpc>
              <a:spcPct val="90000"/>
            </a:lnSpc>
            <a:spcBef>
              <a:spcPct val="0"/>
            </a:spcBef>
            <a:spcAft>
              <a:spcPct val="35000"/>
            </a:spcAft>
          </a:pPr>
          <a:r>
            <a:rPr lang="en-US" sz="800" b="1" kern="1200">
              <a:latin typeface="WeblySleek UI Light" panose="020B0502040204020203" pitchFamily="34" charset="0"/>
            </a:rPr>
            <a:t>Assess Action Plan</a:t>
          </a:r>
        </a:p>
      </dsp:txBody>
      <dsp:txXfrm>
        <a:off x="4885838" y="330147"/>
        <a:ext cx="1070843" cy="242577"/>
      </dsp:txXfrm>
    </dsp:sp>
    <dsp:sp modelId="{EDBA84FD-152C-4088-AA75-4D7E8C239E0A}">
      <dsp:nvSpPr>
        <dsp:cNvPr id="0" name=""/>
        <dsp:cNvSpPr/>
      </dsp:nvSpPr>
      <dsp:spPr>
        <a:xfrm>
          <a:off x="4885838" y="572725"/>
          <a:ext cx="1070843" cy="1659352"/>
        </a:xfrm>
        <a:prstGeom prst="rect">
          <a:avLst/>
        </a:prstGeom>
        <a:solidFill>
          <a:schemeClr val="accent6">
            <a:tint val="40000"/>
            <a:alpha val="90000"/>
            <a:hueOff val="0"/>
            <a:satOff val="0"/>
            <a:lumOff val="0"/>
            <a:alphaOff val="0"/>
          </a:schemeClr>
        </a:solidFill>
        <a:ln w="12700" cap="flat" cmpd="sng" algn="ctr">
          <a:solidFill>
            <a:schemeClr val="accent6">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en-US" sz="800" kern="1200">
              <a:latin typeface="WeblySleek UI Light" panose="020B0502040204020203" pitchFamily="34" charset="0"/>
            </a:rPr>
            <a:t>Evaluate the effectiveness of the intervention strategies</a:t>
          </a:r>
        </a:p>
      </dsp:txBody>
      <dsp:txXfrm>
        <a:off x="4885838" y="572725"/>
        <a:ext cx="1070843" cy="16593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C9576A-A039-40F4-BFD7-6E1C51D3FF30}">
      <dsp:nvSpPr>
        <dsp:cNvPr id="0" name=""/>
        <dsp:cNvSpPr/>
      </dsp:nvSpPr>
      <dsp:spPr>
        <a:xfrm>
          <a:off x="4504" y="427432"/>
          <a:ext cx="1441251" cy="18883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Course SLO for </a:t>
          </a:r>
        </a:p>
        <a:p>
          <a:pPr lvl="0" algn="ctr" defTabSz="400050">
            <a:lnSpc>
              <a:spcPct val="90000"/>
            </a:lnSpc>
            <a:spcBef>
              <a:spcPct val="0"/>
            </a:spcBef>
            <a:spcAft>
              <a:spcPct val="35000"/>
            </a:spcAft>
          </a:pPr>
          <a:r>
            <a:rPr lang="en-US" sz="900" kern="1200"/>
            <a:t>Chemistry 10:</a:t>
          </a:r>
        </a:p>
        <a:p>
          <a:pPr lvl="0" algn="ctr" defTabSz="400050">
            <a:lnSpc>
              <a:spcPct val="90000"/>
            </a:lnSpc>
            <a:spcBef>
              <a:spcPct val="0"/>
            </a:spcBef>
            <a:spcAft>
              <a:spcPct val="35000"/>
            </a:spcAft>
          </a:pPr>
          <a:r>
            <a:rPr lang="en-US" sz="900" kern="1200"/>
            <a:t>When conducting an experiment, the student will follow written procedures accurately and safely, demonstrate competence with lab equipment and measuring devices, and record data clearly and precisely.</a:t>
          </a:r>
        </a:p>
      </dsp:txBody>
      <dsp:txXfrm>
        <a:off x="46717" y="469645"/>
        <a:ext cx="1356825" cy="1803909"/>
      </dsp:txXfrm>
    </dsp:sp>
    <dsp:sp modelId="{A844048F-66AD-456B-979D-47447A01D8C0}">
      <dsp:nvSpPr>
        <dsp:cNvPr id="0" name=""/>
        <dsp:cNvSpPr/>
      </dsp:nvSpPr>
      <dsp:spPr>
        <a:xfrm rot="18289469">
          <a:off x="1229246" y="933597"/>
          <a:ext cx="1009519" cy="47285"/>
        </a:xfrm>
        <a:custGeom>
          <a:avLst/>
          <a:gdLst/>
          <a:ahLst/>
          <a:cxnLst/>
          <a:rect l="0" t="0" r="0" b="0"/>
          <a:pathLst>
            <a:path>
              <a:moveTo>
                <a:pt x="0" y="23642"/>
              </a:moveTo>
              <a:lnTo>
                <a:pt x="1009519" y="2364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08768" y="932002"/>
        <a:ext cx="50475" cy="50475"/>
      </dsp:txXfrm>
    </dsp:sp>
    <dsp:sp modelId="{A95B513B-4187-46A4-A2F1-09442C72EE81}">
      <dsp:nvSpPr>
        <dsp:cNvPr id="0" name=""/>
        <dsp:cNvSpPr/>
      </dsp:nvSpPr>
      <dsp:spPr>
        <a:xfrm>
          <a:off x="2022256" y="182567"/>
          <a:ext cx="1441251" cy="72062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Core Competency #3: Team Work &amp; Interpersonal Skills</a:t>
          </a:r>
        </a:p>
      </dsp:txBody>
      <dsp:txXfrm>
        <a:off x="2043362" y="203673"/>
        <a:ext cx="1399039" cy="678413"/>
      </dsp:txXfrm>
    </dsp:sp>
    <dsp:sp modelId="{908BFB28-D0AC-4A65-AADB-48492CFA0709}">
      <dsp:nvSpPr>
        <dsp:cNvPr id="0" name=""/>
        <dsp:cNvSpPr/>
      </dsp:nvSpPr>
      <dsp:spPr>
        <a:xfrm>
          <a:off x="3463508" y="519237"/>
          <a:ext cx="576500" cy="47285"/>
        </a:xfrm>
        <a:custGeom>
          <a:avLst/>
          <a:gdLst/>
          <a:ahLst/>
          <a:cxnLst/>
          <a:rect l="0" t="0" r="0" b="0"/>
          <a:pathLst>
            <a:path>
              <a:moveTo>
                <a:pt x="0" y="23642"/>
              </a:moveTo>
              <a:lnTo>
                <a:pt x="576500" y="2364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37346" y="528467"/>
        <a:ext cx="28825" cy="28825"/>
      </dsp:txXfrm>
    </dsp:sp>
    <dsp:sp modelId="{A27DC8B1-8BFF-419D-9824-8A7A597266F7}">
      <dsp:nvSpPr>
        <dsp:cNvPr id="0" name=""/>
        <dsp:cNvSpPr/>
      </dsp:nvSpPr>
      <dsp:spPr>
        <a:xfrm>
          <a:off x="4040008" y="182567"/>
          <a:ext cx="1441251" cy="72062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ILO #1: Personal Attributes</a:t>
          </a:r>
        </a:p>
      </dsp:txBody>
      <dsp:txXfrm>
        <a:off x="4061114" y="203673"/>
        <a:ext cx="1399039" cy="678413"/>
      </dsp:txXfrm>
    </dsp:sp>
    <dsp:sp modelId="{9A57D7FD-C6F1-46FF-97D8-FCC52B23C028}">
      <dsp:nvSpPr>
        <dsp:cNvPr id="0" name=""/>
        <dsp:cNvSpPr/>
      </dsp:nvSpPr>
      <dsp:spPr>
        <a:xfrm>
          <a:off x="1445756" y="1347957"/>
          <a:ext cx="576500" cy="47285"/>
        </a:xfrm>
        <a:custGeom>
          <a:avLst/>
          <a:gdLst/>
          <a:ahLst/>
          <a:cxnLst/>
          <a:rect l="0" t="0" r="0" b="0"/>
          <a:pathLst>
            <a:path>
              <a:moveTo>
                <a:pt x="0" y="23642"/>
              </a:moveTo>
              <a:lnTo>
                <a:pt x="576500" y="2364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19593" y="1357187"/>
        <a:ext cx="28825" cy="28825"/>
      </dsp:txXfrm>
    </dsp:sp>
    <dsp:sp modelId="{CE7B697E-A1D9-4500-9E73-36C16D03B08C}">
      <dsp:nvSpPr>
        <dsp:cNvPr id="0" name=""/>
        <dsp:cNvSpPr/>
      </dsp:nvSpPr>
      <dsp:spPr>
        <a:xfrm>
          <a:off x="2022256" y="1011287"/>
          <a:ext cx="1441251" cy="72062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Core Competency #6:</a:t>
          </a:r>
        </a:p>
        <a:p>
          <a:pPr lvl="0" algn="ctr" defTabSz="400050">
            <a:lnSpc>
              <a:spcPct val="90000"/>
            </a:lnSpc>
            <a:spcBef>
              <a:spcPct val="0"/>
            </a:spcBef>
            <a:spcAft>
              <a:spcPct val="35000"/>
            </a:spcAft>
          </a:pPr>
          <a:r>
            <a:rPr lang="en-US" sz="900" b="0" kern="1200"/>
            <a:t>Skills (laboratory techniques, Career Technical Education skills)</a:t>
          </a:r>
        </a:p>
      </dsp:txBody>
      <dsp:txXfrm>
        <a:off x="2043362" y="1032393"/>
        <a:ext cx="1399039" cy="678413"/>
      </dsp:txXfrm>
    </dsp:sp>
    <dsp:sp modelId="{53ACF9A0-142A-48D5-8E2C-368701913460}">
      <dsp:nvSpPr>
        <dsp:cNvPr id="0" name=""/>
        <dsp:cNvSpPr/>
      </dsp:nvSpPr>
      <dsp:spPr>
        <a:xfrm rot="2028629">
          <a:off x="3404563" y="1541903"/>
          <a:ext cx="697084" cy="47285"/>
        </a:xfrm>
        <a:custGeom>
          <a:avLst/>
          <a:gdLst/>
          <a:ahLst/>
          <a:cxnLst/>
          <a:rect l="0" t="0" r="0" b="0"/>
          <a:pathLst>
            <a:path>
              <a:moveTo>
                <a:pt x="0" y="23642"/>
              </a:moveTo>
              <a:lnTo>
                <a:pt x="697084" y="2364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35679" y="1548118"/>
        <a:ext cx="34854" cy="34854"/>
      </dsp:txXfrm>
    </dsp:sp>
    <dsp:sp modelId="{80B7D8F9-DDCF-4C5D-A07D-51BF876DA198}">
      <dsp:nvSpPr>
        <dsp:cNvPr id="0" name=""/>
        <dsp:cNvSpPr/>
      </dsp:nvSpPr>
      <dsp:spPr>
        <a:xfrm>
          <a:off x="4042704" y="1399178"/>
          <a:ext cx="1441251" cy="72062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ILO #2: Analytic and Communication Skills</a:t>
          </a:r>
        </a:p>
      </dsp:txBody>
      <dsp:txXfrm>
        <a:off x="4063810" y="1420284"/>
        <a:ext cx="1399039" cy="678413"/>
      </dsp:txXfrm>
    </dsp:sp>
    <dsp:sp modelId="{9B100AD4-B10A-473A-BB92-537C419AFFBF}">
      <dsp:nvSpPr>
        <dsp:cNvPr id="0" name=""/>
        <dsp:cNvSpPr/>
      </dsp:nvSpPr>
      <dsp:spPr>
        <a:xfrm rot="3310531">
          <a:off x="1229246" y="1762317"/>
          <a:ext cx="1009519" cy="47285"/>
        </a:xfrm>
        <a:custGeom>
          <a:avLst/>
          <a:gdLst/>
          <a:ahLst/>
          <a:cxnLst/>
          <a:rect l="0" t="0" r="0" b="0"/>
          <a:pathLst>
            <a:path>
              <a:moveTo>
                <a:pt x="0" y="23642"/>
              </a:moveTo>
              <a:lnTo>
                <a:pt x="1009519" y="2364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08768" y="1760721"/>
        <a:ext cx="50475" cy="50475"/>
      </dsp:txXfrm>
    </dsp:sp>
    <dsp:sp modelId="{5C6373B5-0AFF-4E37-A9F0-B2B70CC06A66}">
      <dsp:nvSpPr>
        <dsp:cNvPr id="0" name=""/>
        <dsp:cNvSpPr/>
      </dsp:nvSpPr>
      <dsp:spPr>
        <a:xfrm>
          <a:off x="2022256" y="1840006"/>
          <a:ext cx="1441251" cy="72062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Core Competency #12:</a:t>
          </a:r>
        </a:p>
        <a:p>
          <a:pPr lvl="0" algn="ctr" defTabSz="400050">
            <a:lnSpc>
              <a:spcPct val="90000"/>
            </a:lnSpc>
            <a:spcBef>
              <a:spcPct val="0"/>
            </a:spcBef>
            <a:spcAft>
              <a:spcPct val="35000"/>
            </a:spcAft>
          </a:pPr>
          <a:r>
            <a:rPr lang="en-US" sz="900" b="0" kern="1200"/>
            <a:t>Oral and Written Communication Skills </a:t>
          </a:r>
        </a:p>
      </dsp:txBody>
      <dsp:txXfrm>
        <a:off x="2043362" y="1861112"/>
        <a:ext cx="1399039" cy="67841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4AEC07-97D3-48E0-B8F9-5738F1A16993}">
      <dsp:nvSpPr>
        <dsp:cNvPr id="0" name=""/>
        <dsp:cNvSpPr/>
      </dsp:nvSpPr>
      <dsp:spPr>
        <a:xfrm>
          <a:off x="1255369" y="211147"/>
          <a:ext cx="2865332" cy="2865332"/>
        </a:xfrm>
        <a:prstGeom prst="pie">
          <a:avLst>
            <a:gd name="adj1" fmla="val 16200000"/>
            <a:gd name="adj2" fmla="val 20520000"/>
          </a:avLst>
        </a:prstGeom>
        <a:gradFill rotWithShape="0">
          <a:gsLst>
            <a:gs pos="0">
              <a:schemeClr val="accent5">
                <a:alpha val="90000"/>
                <a:hueOff val="0"/>
                <a:satOff val="0"/>
                <a:lumOff val="0"/>
                <a:alphaOff val="0"/>
                <a:satMod val="103000"/>
                <a:lumMod val="102000"/>
                <a:tint val="94000"/>
              </a:schemeClr>
            </a:gs>
            <a:gs pos="50000">
              <a:schemeClr val="accent5">
                <a:alpha val="90000"/>
                <a:hueOff val="0"/>
                <a:satOff val="0"/>
                <a:lumOff val="0"/>
                <a:alphaOff val="0"/>
                <a:satMod val="110000"/>
                <a:lumMod val="100000"/>
                <a:shade val="100000"/>
              </a:schemeClr>
            </a:gs>
            <a:gs pos="100000">
              <a:schemeClr val="accent5">
                <a:alpha val="9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t>Conduct program assessments </a:t>
          </a:r>
          <a:br>
            <a:rPr lang="en-US" sz="1050" kern="1200"/>
          </a:br>
          <a:r>
            <a:rPr lang="en-US" sz="1050" kern="1200"/>
            <a:t>(collect data)</a:t>
          </a:r>
        </a:p>
      </dsp:txBody>
      <dsp:txXfrm>
        <a:off x="2750117" y="692796"/>
        <a:ext cx="920999" cy="613999"/>
      </dsp:txXfrm>
    </dsp:sp>
    <dsp:sp modelId="{B1CB46E7-F541-4DAA-AA9C-164BD21E3D8A}">
      <dsp:nvSpPr>
        <dsp:cNvPr id="0" name=""/>
        <dsp:cNvSpPr/>
      </dsp:nvSpPr>
      <dsp:spPr>
        <a:xfrm>
          <a:off x="1279929" y="287556"/>
          <a:ext cx="2865332" cy="2865332"/>
        </a:xfrm>
        <a:prstGeom prst="pie">
          <a:avLst>
            <a:gd name="adj1" fmla="val 20520000"/>
            <a:gd name="adj2" fmla="val 3240000"/>
          </a:avLst>
        </a:prstGeom>
        <a:gradFill rotWithShape="0">
          <a:gsLst>
            <a:gs pos="0">
              <a:schemeClr val="accent5">
                <a:alpha val="90000"/>
                <a:hueOff val="0"/>
                <a:satOff val="0"/>
                <a:lumOff val="0"/>
                <a:alphaOff val="-10000"/>
                <a:satMod val="103000"/>
                <a:lumMod val="102000"/>
                <a:tint val="94000"/>
              </a:schemeClr>
            </a:gs>
            <a:gs pos="50000">
              <a:schemeClr val="accent5">
                <a:alpha val="90000"/>
                <a:hueOff val="0"/>
                <a:satOff val="0"/>
                <a:lumOff val="0"/>
                <a:alphaOff val="-10000"/>
                <a:satMod val="110000"/>
                <a:lumMod val="100000"/>
                <a:shade val="100000"/>
              </a:schemeClr>
            </a:gs>
            <a:gs pos="100000">
              <a:schemeClr val="accent5">
                <a:alpha val="90000"/>
                <a:hueOff val="0"/>
                <a:satOff val="0"/>
                <a:lumOff val="0"/>
                <a:alphaOff val="-1000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t>Analyze data</a:t>
          </a:r>
        </a:p>
      </dsp:txBody>
      <dsp:txXfrm>
        <a:off x="3125339" y="1596740"/>
        <a:ext cx="852777" cy="682222"/>
      </dsp:txXfrm>
    </dsp:sp>
    <dsp:sp modelId="{0388E5E3-C5FC-4A42-935D-44ABF980C2F4}">
      <dsp:nvSpPr>
        <dsp:cNvPr id="0" name=""/>
        <dsp:cNvSpPr/>
      </dsp:nvSpPr>
      <dsp:spPr>
        <a:xfrm>
          <a:off x="1215118" y="334629"/>
          <a:ext cx="2865332" cy="2865332"/>
        </a:xfrm>
        <a:prstGeom prst="pie">
          <a:avLst>
            <a:gd name="adj1" fmla="val 3240000"/>
            <a:gd name="adj2" fmla="val 7560000"/>
          </a:avLst>
        </a:prstGeom>
        <a:gradFill rotWithShape="0">
          <a:gsLst>
            <a:gs pos="0">
              <a:schemeClr val="accent5">
                <a:alpha val="90000"/>
                <a:hueOff val="0"/>
                <a:satOff val="0"/>
                <a:lumOff val="0"/>
                <a:alphaOff val="-20000"/>
                <a:satMod val="103000"/>
                <a:lumMod val="102000"/>
                <a:tint val="94000"/>
              </a:schemeClr>
            </a:gs>
            <a:gs pos="50000">
              <a:schemeClr val="accent5">
                <a:alpha val="90000"/>
                <a:hueOff val="0"/>
                <a:satOff val="0"/>
                <a:lumOff val="0"/>
                <a:alphaOff val="-20000"/>
                <a:satMod val="110000"/>
                <a:lumMod val="100000"/>
                <a:shade val="100000"/>
              </a:schemeClr>
            </a:gs>
            <a:gs pos="100000">
              <a:schemeClr val="accent5">
                <a:alpha val="90000"/>
                <a:hueOff val="0"/>
                <a:satOff val="0"/>
                <a:lumOff val="0"/>
                <a:alpha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t>Identify gaps between desired and actual outcomes</a:t>
          </a:r>
        </a:p>
      </dsp:txBody>
      <dsp:txXfrm>
        <a:off x="2238451" y="2347184"/>
        <a:ext cx="818666" cy="750444"/>
      </dsp:txXfrm>
    </dsp:sp>
    <dsp:sp modelId="{2922FA18-97B8-46B7-B17A-D37FE2FC23AA}">
      <dsp:nvSpPr>
        <dsp:cNvPr id="0" name=""/>
        <dsp:cNvSpPr/>
      </dsp:nvSpPr>
      <dsp:spPr>
        <a:xfrm>
          <a:off x="1150307" y="287556"/>
          <a:ext cx="2865332" cy="2865332"/>
        </a:xfrm>
        <a:prstGeom prst="pie">
          <a:avLst>
            <a:gd name="adj1" fmla="val 7560000"/>
            <a:gd name="adj2" fmla="val 11880000"/>
          </a:avLst>
        </a:prstGeom>
        <a:gradFill rotWithShape="0">
          <a:gsLst>
            <a:gs pos="0">
              <a:schemeClr val="accent5">
                <a:alpha val="90000"/>
                <a:hueOff val="0"/>
                <a:satOff val="0"/>
                <a:lumOff val="0"/>
                <a:alphaOff val="-30000"/>
                <a:satMod val="103000"/>
                <a:lumMod val="102000"/>
                <a:tint val="94000"/>
              </a:schemeClr>
            </a:gs>
            <a:gs pos="50000">
              <a:schemeClr val="accent5">
                <a:alpha val="90000"/>
                <a:hueOff val="0"/>
                <a:satOff val="0"/>
                <a:lumOff val="0"/>
                <a:alphaOff val="-30000"/>
                <a:satMod val="110000"/>
                <a:lumMod val="100000"/>
                <a:shade val="100000"/>
              </a:schemeClr>
            </a:gs>
            <a:gs pos="100000">
              <a:schemeClr val="accent5">
                <a:alpha val="90000"/>
                <a:hueOff val="0"/>
                <a:satOff val="0"/>
                <a:lumOff val="0"/>
                <a:alphaOff val="-3000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t>Design improvements/modifications to address gaps</a:t>
          </a:r>
          <a:br>
            <a:rPr lang="en-US" sz="1050" kern="1200"/>
          </a:br>
          <a:r>
            <a:rPr lang="en-US" sz="1050" kern="1200"/>
            <a:t> (resource allocation as needed)</a:t>
          </a:r>
        </a:p>
      </dsp:txBody>
      <dsp:txXfrm>
        <a:off x="1317451" y="1596740"/>
        <a:ext cx="852777" cy="682222"/>
      </dsp:txXfrm>
    </dsp:sp>
    <dsp:sp modelId="{2FB3F177-3EE7-4CAB-8284-0B550ADDED4A}">
      <dsp:nvSpPr>
        <dsp:cNvPr id="0" name=""/>
        <dsp:cNvSpPr/>
      </dsp:nvSpPr>
      <dsp:spPr>
        <a:xfrm>
          <a:off x="1174867" y="211147"/>
          <a:ext cx="2865332" cy="2865332"/>
        </a:xfrm>
        <a:prstGeom prst="pie">
          <a:avLst>
            <a:gd name="adj1" fmla="val 11880000"/>
            <a:gd name="adj2" fmla="val 16200000"/>
          </a:avLst>
        </a:prstGeom>
        <a:gradFill rotWithShape="0">
          <a:gsLst>
            <a:gs pos="0">
              <a:schemeClr val="accent5">
                <a:alpha val="90000"/>
                <a:hueOff val="0"/>
                <a:satOff val="0"/>
                <a:lumOff val="0"/>
                <a:alphaOff val="-40000"/>
                <a:satMod val="103000"/>
                <a:lumMod val="102000"/>
                <a:tint val="94000"/>
              </a:schemeClr>
            </a:gs>
            <a:gs pos="50000">
              <a:schemeClr val="accent5">
                <a:alpha val="90000"/>
                <a:hueOff val="0"/>
                <a:satOff val="0"/>
                <a:lumOff val="0"/>
                <a:alphaOff val="-40000"/>
                <a:satMod val="110000"/>
                <a:lumMod val="100000"/>
                <a:shade val="100000"/>
              </a:schemeClr>
            </a:gs>
            <a:gs pos="100000">
              <a:schemeClr val="accent5">
                <a:alpha val="90000"/>
                <a:hueOff val="0"/>
                <a:satOff val="0"/>
                <a:lumOff val="0"/>
                <a:alphaOff val="-4000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US" sz="1050" kern="1200"/>
            <a:t>Implement program improvements/ modifications</a:t>
          </a:r>
        </a:p>
      </dsp:txBody>
      <dsp:txXfrm>
        <a:off x="1624451" y="692796"/>
        <a:ext cx="920999" cy="613999"/>
      </dsp:txXfrm>
    </dsp:sp>
    <dsp:sp modelId="{7F0FC506-F567-4C77-9FA4-40FFA7D33B2E}">
      <dsp:nvSpPr>
        <dsp:cNvPr id="0" name=""/>
        <dsp:cNvSpPr/>
      </dsp:nvSpPr>
      <dsp:spPr>
        <a:xfrm>
          <a:off x="1077856" y="33769"/>
          <a:ext cx="3220087" cy="3220087"/>
        </a:xfrm>
        <a:prstGeom prst="circularArrow">
          <a:avLst>
            <a:gd name="adj1" fmla="val 5085"/>
            <a:gd name="adj2" fmla="val 327528"/>
            <a:gd name="adj3" fmla="val 20192361"/>
            <a:gd name="adj4" fmla="val 16200324"/>
            <a:gd name="adj5" fmla="val 5932"/>
          </a:avLst>
        </a:prstGeom>
        <a:gradFill rotWithShape="0">
          <a:gsLst>
            <a:gs pos="0">
              <a:schemeClr val="accent5">
                <a:shade val="90000"/>
                <a:hueOff val="0"/>
                <a:satOff val="0"/>
                <a:lumOff val="0"/>
                <a:alphaOff val="0"/>
                <a:satMod val="103000"/>
                <a:lumMod val="102000"/>
                <a:tint val="94000"/>
              </a:schemeClr>
            </a:gs>
            <a:gs pos="50000">
              <a:schemeClr val="accent5">
                <a:shade val="90000"/>
                <a:hueOff val="0"/>
                <a:satOff val="0"/>
                <a:lumOff val="0"/>
                <a:alphaOff val="0"/>
                <a:satMod val="110000"/>
                <a:lumMod val="100000"/>
                <a:shade val="100000"/>
              </a:schemeClr>
            </a:gs>
            <a:gs pos="100000">
              <a:schemeClr val="accent5">
                <a:shade val="9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3A63346-B75A-4110-95A0-BF50E1FFEF1B}">
      <dsp:nvSpPr>
        <dsp:cNvPr id="0" name=""/>
        <dsp:cNvSpPr/>
      </dsp:nvSpPr>
      <dsp:spPr>
        <a:xfrm>
          <a:off x="1102749" y="110153"/>
          <a:ext cx="3220087" cy="3220087"/>
        </a:xfrm>
        <a:prstGeom prst="circularArrow">
          <a:avLst>
            <a:gd name="adj1" fmla="val 5085"/>
            <a:gd name="adj2" fmla="val 327528"/>
            <a:gd name="adj3" fmla="val 2912753"/>
            <a:gd name="adj4" fmla="val 20519953"/>
            <a:gd name="adj5" fmla="val 5932"/>
          </a:avLst>
        </a:prstGeom>
        <a:gradFill rotWithShape="0">
          <a:gsLst>
            <a:gs pos="0">
              <a:schemeClr val="accent5">
                <a:shade val="90000"/>
                <a:hueOff val="103857"/>
                <a:satOff val="-2218"/>
                <a:lumOff val="8277"/>
                <a:alphaOff val="0"/>
                <a:satMod val="103000"/>
                <a:lumMod val="102000"/>
                <a:tint val="94000"/>
              </a:schemeClr>
            </a:gs>
            <a:gs pos="50000">
              <a:schemeClr val="accent5">
                <a:shade val="90000"/>
                <a:hueOff val="103857"/>
                <a:satOff val="-2218"/>
                <a:lumOff val="8277"/>
                <a:alphaOff val="0"/>
                <a:satMod val="110000"/>
                <a:lumMod val="100000"/>
                <a:shade val="100000"/>
              </a:schemeClr>
            </a:gs>
            <a:gs pos="100000">
              <a:schemeClr val="accent5">
                <a:shade val="90000"/>
                <a:hueOff val="103857"/>
                <a:satOff val="-2218"/>
                <a:lumOff val="827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FBD590B-2A1D-4423-A211-F822ACD7A996}">
      <dsp:nvSpPr>
        <dsp:cNvPr id="0" name=""/>
        <dsp:cNvSpPr/>
      </dsp:nvSpPr>
      <dsp:spPr>
        <a:xfrm>
          <a:off x="1037740" y="157370"/>
          <a:ext cx="3220087" cy="3220087"/>
        </a:xfrm>
        <a:prstGeom prst="circularArrow">
          <a:avLst>
            <a:gd name="adj1" fmla="val 5085"/>
            <a:gd name="adj2" fmla="val 327528"/>
            <a:gd name="adj3" fmla="val 7232777"/>
            <a:gd name="adj4" fmla="val 3239695"/>
            <a:gd name="adj5" fmla="val 5932"/>
          </a:avLst>
        </a:prstGeom>
        <a:gradFill rotWithShape="0">
          <a:gsLst>
            <a:gs pos="0">
              <a:schemeClr val="accent5">
                <a:shade val="90000"/>
                <a:hueOff val="207713"/>
                <a:satOff val="-4436"/>
                <a:lumOff val="16555"/>
                <a:alphaOff val="0"/>
                <a:satMod val="103000"/>
                <a:lumMod val="102000"/>
                <a:tint val="94000"/>
              </a:schemeClr>
            </a:gs>
            <a:gs pos="50000">
              <a:schemeClr val="accent5">
                <a:shade val="90000"/>
                <a:hueOff val="207713"/>
                <a:satOff val="-4436"/>
                <a:lumOff val="16555"/>
                <a:alphaOff val="0"/>
                <a:satMod val="110000"/>
                <a:lumMod val="100000"/>
                <a:shade val="100000"/>
              </a:schemeClr>
            </a:gs>
            <a:gs pos="100000">
              <a:schemeClr val="accent5">
                <a:shade val="90000"/>
                <a:hueOff val="207713"/>
                <a:satOff val="-4436"/>
                <a:lumOff val="1655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7FFAD58-A262-440B-80CA-BCC684588C8F}">
      <dsp:nvSpPr>
        <dsp:cNvPr id="0" name=""/>
        <dsp:cNvSpPr/>
      </dsp:nvSpPr>
      <dsp:spPr>
        <a:xfrm>
          <a:off x="972731" y="110153"/>
          <a:ext cx="3220087" cy="3220087"/>
        </a:xfrm>
        <a:prstGeom prst="circularArrow">
          <a:avLst>
            <a:gd name="adj1" fmla="val 5085"/>
            <a:gd name="adj2" fmla="val 327528"/>
            <a:gd name="adj3" fmla="val 11552519"/>
            <a:gd name="adj4" fmla="val 7559718"/>
            <a:gd name="adj5" fmla="val 5932"/>
          </a:avLst>
        </a:prstGeom>
        <a:gradFill rotWithShape="0">
          <a:gsLst>
            <a:gs pos="0">
              <a:schemeClr val="accent5">
                <a:shade val="90000"/>
                <a:hueOff val="311570"/>
                <a:satOff val="-6653"/>
                <a:lumOff val="24832"/>
                <a:alphaOff val="0"/>
                <a:satMod val="103000"/>
                <a:lumMod val="102000"/>
                <a:tint val="94000"/>
              </a:schemeClr>
            </a:gs>
            <a:gs pos="50000">
              <a:schemeClr val="accent5">
                <a:shade val="90000"/>
                <a:hueOff val="311570"/>
                <a:satOff val="-6653"/>
                <a:lumOff val="24832"/>
                <a:alphaOff val="0"/>
                <a:satMod val="110000"/>
                <a:lumMod val="100000"/>
                <a:shade val="100000"/>
              </a:schemeClr>
            </a:gs>
            <a:gs pos="100000">
              <a:schemeClr val="accent5">
                <a:shade val="90000"/>
                <a:hueOff val="311570"/>
                <a:satOff val="-6653"/>
                <a:lumOff val="2483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C7D18A2-9DC6-4EAC-8300-819295345DEB}">
      <dsp:nvSpPr>
        <dsp:cNvPr id="0" name=""/>
        <dsp:cNvSpPr/>
      </dsp:nvSpPr>
      <dsp:spPr>
        <a:xfrm>
          <a:off x="997624" y="33769"/>
          <a:ext cx="3220087" cy="3220087"/>
        </a:xfrm>
        <a:prstGeom prst="circularArrow">
          <a:avLst>
            <a:gd name="adj1" fmla="val 5085"/>
            <a:gd name="adj2" fmla="val 327528"/>
            <a:gd name="adj3" fmla="val 15872148"/>
            <a:gd name="adj4" fmla="val 11880111"/>
            <a:gd name="adj5" fmla="val 5932"/>
          </a:avLst>
        </a:prstGeom>
        <a:gradFill rotWithShape="0">
          <a:gsLst>
            <a:gs pos="0">
              <a:schemeClr val="accent5">
                <a:shade val="90000"/>
                <a:hueOff val="415426"/>
                <a:satOff val="-8871"/>
                <a:lumOff val="33109"/>
                <a:alphaOff val="0"/>
                <a:satMod val="103000"/>
                <a:lumMod val="102000"/>
                <a:tint val="94000"/>
              </a:schemeClr>
            </a:gs>
            <a:gs pos="50000">
              <a:schemeClr val="accent5">
                <a:shade val="90000"/>
                <a:hueOff val="415426"/>
                <a:satOff val="-8871"/>
                <a:lumOff val="33109"/>
                <a:alphaOff val="0"/>
                <a:satMod val="110000"/>
                <a:lumMod val="100000"/>
                <a:shade val="100000"/>
              </a:schemeClr>
            </a:gs>
            <a:gs pos="100000">
              <a:schemeClr val="accent5">
                <a:shade val="90000"/>
                <a:hueOff val="415426"/>
                <a:satOff val="-8871"/>
                <a:lumOff val="3310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E12080-60A2-49E5-8BC0-547FF76351E7}"/>
</file>

<file path=customXml/itemProps2.xml><?xml version="1.0" encoding="utf-8"?>
<ds:datastoreItem xmlns:ds="http://schemas.openxmlformats.org/officeDocument/2006/customXml" ds:itemID="{2505120F-7DB2-4521-8204-3CFC9E06D1A3}"/>
</file>

<file path=customXml/itemProps3.xml><?xml version="1.0" encoding="utf-8"?>
<ds:datastoreItem xmlns:ds="http://schemas.openxmlformats.org/officeDocument/2006/customXml" ds:itemID="{C82A41F6-285B-463D-9842-7FA07A7FA2A4}"/>
</file>

<file path=customXml/itemProps4.xml><?xml version="1.0" encoding="utf-8"?>
<ds:datastoreItem xmlns:ds="http://schemas.openxmlformats.org/officeDocument/2006/customXml" ds:itemID="{380CCC2B-CAA7-4466-92B3-FCF69EA5C063}"/>
</file>

<file path=docProps/app.xml><?xml version="1.0" encoding="utf-8"?>
<Properties xmlns="http://schemas.openxmlformats.org/officeDocument/2006/extended-properties" xmlns:vt="http://schemas.openxmlformats.org/officeDocument/2006/docPropsVTypes">
  <Template>Normal.dotm</Template>
  <TotalTime>4</TotalTime>
  <Pages>40</Pages>
  <Words>19521</Words>
  <Characters>111271</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STANDARD IB: ASSURING ACADEMIC QUALITY AND INSTITUTIONAL EFFECTIVENESS</vt:lpstr>
    </vt:vector>
  </TitlesOfParts>
  <Company>Santa Monica College</Company>
  <LinksUpToDate>false</LinksUpToDate>
  <CharactersWithSpaces>130531</CharactersWithSpaces>
  <SharedDoc>false</SharedDoc>
  <HLinks>
    <vt:vector size="12" baseType="variant">
      <vt:variant>
        <vt:i4>3211356</vt:i4>
      </vt:variant>
      <vt:variant>
        <vt:i4>0</vt:i4>
      </vt:variant>
      <vt:variant>
        <vt:i4>0</vt:i4>
      </vt:variant>
      <vt:variant>
        <vt:i4>5</vt:i4>
      </vt:variant>
      <vt:variant>
        <vt:lpwstr>https://email.smc.edu/owa/redir.aspx?C=5x729nntT06QA80cQZKvCpqfCif6z9IIbrMO926bdF_aVOJ7WDMCwoMCobyTJR41MA7HecGL8fI.&amp;URL=http%3a%2f%2fwww.inroads.org</vt:lpwstr>
      </vt:variant>
      <vt:variant>
        <vt:lpwstr/>
      </vt:variant>
      <vt:variant>
        <vt:i4>8126515</vt:i4>
      </vt:variant>
      <vt:variant>
        <vt:i4>0</vt:i4>
      </vt:variant>
      <vt:variant>
        <vt:i4>0</vt:i4>
      </vt:variant>
      <vt:variant>
        <vt:i4>5</vt:i4>
      </vt:variant>
      <vt:variant>
        <vt:lpwstr>http://www.smc.edu/StudentServices/WelcomeCenter/Pages/Summer-Jams.aspx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IB: ASSURING ACADEMIC QUALITY AND INSTITUTIONAL EFFECTIVENESS</dc:title>
  <dc:creator>LAWLER_HANNAH</dc:creator>
  <cp:lastModifiedBy>ROJAS_DAN</cp:lastModifiedBy>
  <cp:revision>4</cp:revision>
  <cp:lastPrinted>2016-07-18T22:12:00Z</cp:lastPrinted>
  <dcterms:created xsi:type="dcterms:W3CDTF">2016-07-22T18:17:00Z</dcterms:created>
  <dcterms:modified xsi:type="dcterms:W3CDTF">2016-08-25T03:48:00Z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